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B26D59" w14:textId="0413E556" w:rsidR="003056C7" w:rsidRPr="00591A14" w:rsidRDefault="003056C7" w:rsidP="003056C7">
      <w:pPr>
        <w:spacing w:after="0" w:line="240" w:lineRule="auto"/>
        <w:jc w:val="center"/>
        <w:rPr>
          <w:rFonts w:ascii="Arial" w:hAnsi="Arial" w:cs="Arial"/>
          <w:b/>
        </w:rPr>
      </w:pPr>
      <w:r w:rsidRPr="00591A14">
        <w:rPr>
          <w:rFonts w:ascii="Arial" w:hAnsi="Arial" w:cs="Arial"/>
          <w:b/>
        </w:rPr>
        <w:t>XII</w:t>
      </w:r>
      <w:r w:rsidR="00591A14" w:rsidRPr="00591A14">
        <w:rPr>
          <w:rFonts w:ascii="Arial" w:hAnsi="Arial" w:cs="Arial"/>
          <w:b/>
        </w:rPr>
        <w:t>I</w:t>
      </w:r>
      <w:r w:rsidRPr="00591A14">
        <w:rPr>
          <w:rFonts w:ascii="Arial" w:hAnsi="Arial" w:cs="Arial"/>
          <w:b/>
        </w:rPr>
        <w:t xml:space="preserve"> SIMPÓSIO INTERNACIONAL DE CIÊNCIAS INTEGRADAS</w:t>
      </w:r>
    </w:p>
    <w:p w14:paraId="3719EEB6" w14:textId="77777777" w:rsidR="003056C7" w:rsidRPr="00591A14" w:rsidRDefault="003056C7" w:rsidP="003056C7">
      <w:pPr>
        <w:spacing w:after="0" w:line="240" w:lineRule="auto"/>
        <w:jc w:val="center"/>
        <w:rPr>
          <w:rFonts w:ascii="Arial" w:hAnsi="Arial" w:cs="Arial"/>
          <w:b/>
        </w:rPr>
      </w:pPr>
      <w:r w:rsidRPr="00591A14">
        <w:rPr>
          <w:rFonts w:ascii="Arial" w:hAnsi="Arial" w:cs="Arial"/>
          <w:b/>
        </w:rPr>
        <w:t>DA UNAERP CAMPUS GUARUJÁ</w:t>
      </w:r>
    </w:p>
    <w:p w14:paraId="274C5E96" w14:textId="77777777" w:rsidR="00274E61" w:rsidRDefault="00274E61" w:rsidP="008526F1">
      <w:pPr>
        <w:spacing w:line="360" w:lineRule="auto"/>
        <w:jc w:val="center"/>
        <w:rPr>
          <w:rFonts w:ascii="Arial" w:hAnsi="Arial" w:cs="Arial"/>
          <w:b/>
        </w:rPr>
      </w:pPr>
    </w:p>
    <w:p w14:paraId="4E7D2FAE" w14:textId="40D7DEFC" w:rsidR="008526F1" w:rsidRPr="00591A14" w:rsidRDefault="008526F1" w:rsidP="008526F1">
      <w:pPr>
        <w:spacing w:line="360" w:lineRule="auto"/>
        <w:jc w:val="center"/>
        <w:rPr>
          <w:rFonts w:ascii="Arial" w:hAnsi="Arial" w:cs="Arial"/>
          <w:b/>
        </w:rPr>
      </w:pPr>
      <w:r w:rsidRPr="00591A14">
        <w:rPr>
          <w:rFonts w:ascii="Arial" w:hAnsi="Arial" w:cs="Arial"/>
          <w:b/>
        </w:rPr>
        <w:t>Prevenção e Remediação de Catástrofes Ambientais</w:t>
      </w:r>
    </w:p>
    <w:p w14:paraId="16E1FE85" w14:textId="7E637AD0" w:rsidR="00B36FE1" w:rsidRPr="00591A14" w:rsidRDefault="00274E61" w:rsidP="003056C7">
      <w:pPr>
        <w:spacing w:before="100" w:beforeAutospacing="1" w:after="100" w:afterAutospacing="1" w:line="240" w:lineRule="auto"/>
        <w:jc w:val="center"/>
        <w:rPr>
          <w:rFonts w:ascii="Arial" w:hAnsi="Arial" w:cs="Arial"/>
          <w:b/>
        </w:rPr>
      </w:pPr>
      <w:r w:rsidRPr="00591A14">
        <w:rPr>
          <w:rFonts w:ascii="Arial" w:hAnsi="Arial" w:cs="Arial"/>
          <w:b/>
        </w:rPr>
        <w:t xml:space="preserve">Desaposentação: </w:t>
      </w:r>
      <w:r w:rsidR="00D95A5D">
        <w:rPr>
          <w:rFonts w:ascii="Arial" w:hAnsi="Arial" w:cs="Arial"/>
          <w:b/>
        </w:rPr>
        <w:t>U</w:t>
      </w:r>
      <w:r>
        <w:rPr>
          <w:rFonts w:ascii="Arial" w:hAnsi="Arial" w:cs="Arial"/>
          <w:b/>
        </w:rPr>
        <w:t>ma discussão d</w:t>
      </w:r>
      <w:r w:rsidRPr="00591A14">
        <w:rPr>
          <w:rFonts w:ascii="Arial" w:hAnsi="Arial" w:cs="Arial"/>
          <w:b/>
        </w:rPr>
        <w:t xml:space="preserve">outrinária </w:t>
      </w:r>
      <w:r>
        <w:rPr>
          <w:rFonts w:ascii="Arial" w:hAnsi="Arial" w:cs="Arial"/>
          <w:b/>
        </w:rPr>
        <w:t>e</w:t>
      </w:r>
      <w:r w:rsidRPr="00591A14">
        <w:rPr>
          <w:rFonts w:ascii="Arial" w:hAnsi="Arial" w:cs="Arial"/>
          <w:b/>
        </w:rPr>
        <w:t xml:space="preserve"> </w:t>
      </w:r>
      <w:r>
        <w:rPr>
          <w:rFonts w:ascii="Arial" w:hAnsi="Arial" w:cs="Arial"/>
          <w:b/>
        </w:rPr>
        <w:t>j</w:t>
      </w:r>
      <w:r w:rsidRPr="00591A14">
        <w:rPr>
          <w:rFonts w:ascii="Arial" w:hAnsi="Arial" w:cs="Arial"/>
          <w:b/>
        </w:rPr>
        <w:t>urisprudencial</w:t>
      </w:r>
    </w:p>
    <w:p w14:paraId="35992B96" w14:textId="4EE8831B" w:rsidR="008526F1" w:rsidRPr="00591A14" w:rsidRDefault="008526F1" w:rsidP="008526F1">
      <w:pPr>
        <w:spacing w:after="0" w:line="240" w:lineRule="auto"/>
        <w:jc w:val="center"/>
        <w:rPr>
          <w:rFonts w:ascii="Arial" w:hAnsi="Arial" w:cs="Arial"/>
          <w:b/>
        </w:rPr>
      </w:pPr>
      <w:r w:rsidRPr="00591A14">
        <w:rPr>
          <w:rFonts w:ascii="Arial" w:hAnsi="Arial" w:cs="Arial"/>
          <w:b/>
        </w:rPr>
        <w:t>Ricardo César Seba Junior</w:t>
      </w:r>
    </w:p>
    <w:p w14:paraId="5029E1CC" w14:textId="3029C556" w:rsidR="008526F1" w:rsidRPr="00591A14" w:rsidRDefault="008526F1" w:rsidP="008526F1">
      <w:pPr>
        <w:spacing w:after="0" w:line="240" w:lineRule="auto"/>
        <w:ind w:left="1276" w:right="1134"/>
        <w:jc w:val="center"/>
        <w:rPr>
          <w:rFonts w:ascii="Arial" w:hAnsi="Arial" w:cs="Arial"/>
          <w:b/>
        </w:rPr>
      </w:pPr>
      <w:r w:rsidRPr="00591A14">
        <w:rPr>
          <w:rFonts w:ascii="Arial" w:hAnsi="Arial" w:cs="Arial"/>
          <w:b/>
        </w:rPr>
        <w:t>Gradua</w:t>
      </w:r>
      <w:r w:rsidR="005B4E0B" w:rsidRPr="00591A14">
        <w:rPr>
          <w:rFonts w:ascii="Arial" w:hAnsi="Arial" w:cs="Arial"/>
          <w:b/>
        </w:rPr>
        <w:t>ndo</w:t>
      </w:r>
      <w:r w:rsidRPr="00591A14">
        <w:rPr>
          <w:rFonts w:ascii="Arial" w:hAnsi="Arial" w:cs="Arial"/>
          <w:b/>
        </w:rPr>
        <w:t xml:space="preserve"> em Direito pela UNAERP, Campus Guarujá.</w:t>
      </w:r>
    </w:p>
    <w:p w14:paraId="25ACAF25" w14:textId="77777777" w:rsidR="00AB6A67" w:rsidRPr="00591A14" w:rsidRDefault="00312459" w:rsidP="00AB6A67">
      <w:pPr>
        <w:spacing w:after="0" w:line="240" w:lineRule="auto"/>
        <w:ind w:left="1276" w:right="1132"/>
        <w:jc w:val="center"/>
        <w:rPr>
          <w:rFonts w:ascii="Arial" w:hAnsi="Arial" w:cs="Arial"/>
          <w:b/>
        </w:rPr>
      </w:pPr>
      <w:hyperlink r:id="rId8" w:history="1">
        <w:r w:rsidR="00AB6A67" w:rsidRPr="00591A14">
          <w:rPr>
            <w:rStyle w:val="Hyperlink"/>
            <w:rFonts w:ascii="Arial" w:hAnsi="Arial" w:cs="Arial"/>
            <w:b/>
          </w:rPr>
          <w:t>ricseba27@hotmail.com</w:t>
        </w:r>
      </w:hyperlink>
      <w:bookmarkStart w:id="0" w:name="_GoBack"/>
      <w:bookmarkEnd w:id="0"/>
    </w:p>
    <w:p w14:paraId="4D05C56A" w14:textId="7898E00A" w:rsidR="00AB6A67" w:rsidRDefault="0080762C" w:rsidP="00AB6A67">
      <w:pPr>
        <w:spacing w:after="0" w:line="240" w:lineRule="auto"/>
        <w:ind w:left="1276" w:right="1132"/>
        <w:jc w:val="center"/>
        <w:rPr>
          <w:rFonts w:ascii="Arial" w:hAnsi="Arial" w:cs="Arial"/>
          <w:b/>
        </w:rPr>
      </w:pPr>
      <w:r w:rsidRPr="00591A14">
        <w:rPr>
          <w:rFonts w:ascii="Arial" w:hAnsi="Arial" w:cs="Arial"/>
          <w:b/>
        </w:rPr>
        <w:t>Inscrição: 13236</w:t>
      </w:r>
    </w:p>
    <w:p w14:paraId="1BD7C816" w14:textId="77777777" w:rsidR="00D95A5D" w:rsidRDefault="00D95A5D" w:rsidP="00AB6A67">
      <w:pPr>
        <w:spacing w:after="0" w:line="240" w:lineRule="auto"/>
        <w:ind w:left="1276" w:right="1132"/>
        <w:jc w:val="center"/>
        <w:rPr>
          <w:rFonts w:ascii="Arial" w:hAnsi="Arial" w:cs="Arial"/>
          <w:b/>
        </w:rPr>
      </w:pPr>
    </w:p>
    <w:p w14:paraId="475127B1" w14:textId="0DC034F6" w:rsidR="00D95A5D" w:rsidRPr="00D95A5D" w:rsidRDefault="00D95A5D" w:rsidP="00D95A5D">
      <w:pPr>
        <w:spacing w:after="0" w:line="240" w:lineRule="auto"/>
        <w:jc w:val="center"/>
        <w:rPr>
          <w:rFonts w:ascii="Arial" w:eastAsia="Times New Roman" w:hAnsi="Arial" w:cs="Arial"/>
          <w:b/>
        </w:rPr>
      </w:pPr>
      <w:r w:rsidRPr="00D95A5D">
        <w:rPr>
          <w:rFonts w:ascii="Arial" w:eastAsia="Times New Roman" w:hAnsi="Arial" w:cs="Arial"/>
          <w:b/>
        </w:rPr>
        <w:t>Mardônio da Silva Girão</w:t>
      </w:r>
    </w:p>
    <w:p w14:paraId="0F6C8BD1" w14:textId="21BC86FA" w:rsidR="00D95A5D" w:rsidRPr="00D95A5D" w:rsidRDefault="00D95A5D" w:rsidP="00D95A5D">
      <w:pPr>
        <w:spacing w:after="0" w:line="240" w:lineRule="auto"/>
        <w:jc w:val="center"/>
        <w:rPr>
          <w:rFonts w:ascii="Arial" w:eastAsia="Times New Roman" w:hAnsi="Arial" w:cs="Arial"/>
          <w:b/>
        </w:rPr>
      </w:pPr>
      <w:r w:rsidRPr="00D95A5D">
        <w:rPr>
          <w:rFonts w:ascii="Arial" w:eastAsia="Times New Roman" w:hAnsi="Arial" w:cs="Arial"/>
          <w:b/>
        </w:rPr>
        <w:t>Doutor em Direito Ambiental Internacional pela UNISANTOS.</w:t>
      </w:r>
    </w:p>
    <w:p w14:paraId="7DBCA2D2" w14:textId="77777777" w:rsidR="00D95A5D" w:rsidRDefault="00D95A5D" w:rsidP="00D95A5D">
      <w:pPr>
        <w:spacing w:after="0" w:line="240" w:lineRule="auto"/>
        <w:jc w:val="center"/>
        <w:rPr>
          <w:rFonts w:ascii="Arial" w:eastAsia="Times New Roman" w:hAnsi="Arial" w:cs="Arial"/>
          <w:b/>
        </w:rPr>
      </w:pPr>
      <w:r w:rsidRPr="00D95A5D">
        <w:rPr>
          <w:rFonts w:ascii="Arial" w:eastAsia="Times New Roman" w:hAnsi="Arial" w:cs="Arial"/>
          <w:b/>
        </w:rPr>
        <w:t xml:space="preserve">Coordenador do Curso de Direito da UNAERP, campus Guarujá. </w:t>
      </w:r>
    </w:p>
    <w:p w14:paraId="2E87CF9C" w14:textId="2A9451B4" w:rsidR="00D95A5D" w:rsidRPr="00D95A5D" w:rsidRDefault="00D95A5D" w:rsidP="00D95A5D">
      <w:pPr>
        <w:spacing w:after="0" w:line="240" w:lineRule="auto"/>
        <w:jc w:val="center"/>
        <w:rPr>
          <w:rFonts w:ascii="Arial" w:eastAsia="Times New Roman" w:hAnsi="Arial" w:cs="Arial"/>
          <w:b/>
        </w:rPr>
      </w:pPr>
      <w:hyperlink r:id="rId9" w:history="1">
        <w:r w:rsidRPr="009E7CFE">
          <w:rPr>
            <w:rStyle w:val="Hyperlink"/>
            <w:rFonts w:ascii="Arial" w:eastAsia="Times New Roman" w:hAnsi="Arial" w:cs="Arial"/>
            <w:b/>
          </w:rPr>
          <w:t>mgirao@unaerp.br</w:t>
        </w:r>
      </w:hyperlink>
    </w:p>
    <w:p w14:paraId="791D1927" w14:textId="18C7DC03" w:rsidR="00D95A5D" w:rsidRPr="00D95A5D" w:rsidRDefault="00D95A5D" w:rsidP="00D95A5D">
      <w:pPr>
        <w:spacing w:after="0" w:line="240" w:lineRule="auto"/>
        <w:jc w:val="center"/>
        <w:rPr>
          <w:rFonts w:ascii="Arial" w:eastAsia="Times New Roman" w:hAnsi="Arial" w:cs="Arial"/>
          <w:b/>
        </w:rPr>
      </w:pPr>
      <w:r w:rsidRPr="00D95A5D">
        <w:rPr>
          <w:rFonts w:ascii="Arial" w:eastAsia="Times New Roman" w:hAnsi="Arial" w:cs="Arial"/>
          <w:b/>
        </w:rPr>
        <w:t>Inscrição: 12096</w:t>
      </w:r>
    </w:p>
    <w:p w14:paraId="41589286" w14:textId="77777777" w:rsidR="00D95A5D" w:rsidRPr="00591A14" w:rsidRDefault="00D95A5D" w:rsidP="00AB6A67">
      <w:pPr>
        <w:spacing w:after="0" w:line="240" w:lineRule="auto"/>
        <w:ind w:left="1276" w:right="1132"/>
        <w:jc w:val="center"/>
        <w:rPr>
          <w:rFonts w:ascii="Arial" w:hAnsi="Arial" w:cs="Arial"/>
          <w:b/>
        </w:rPr>
      </w:pPr>
    </w:p>
    <w:p w14:paraId="72E0792B" w14:textId="77777777" w:rsidR="00AB6A67" w:rsidRDefault="00AB6A67" w:rsidP="00AB6A67">
      <w:pPr>
        <w:spacing w:after="0" w:line="240" w:lineRule="auto"/>
        <w:ind w:right="1132"/>
        <w:rPr>
          <w:rFonts w:ascii="Arial" w:hAnsi="Arial" w:cs="Arial"/>
        </w:rPr>
      </w:pPr>
    </w:p>
    <w:p w14:paraId="57EB7432" w14:textId="7173646C" w:rsidR="00B36FE1" w:rsidRPr="003056C7" w:rsidRDefault="00B36FE1" w:rsidP="00AB6A67">
      <w:pPr>
        <w:spacing w:after="0" w:line="240" w:lineRule="auto"/>
        <w:ind w:right="1132"/>
        <w:rPr>
          <w:rFonts w:ascii="Arial" w:hAnsi="Arial" w:cs="Arial"/>
          <w:b/>
        </w:rPr>
      </w:pPr>
      <w:r w:rsidRPr="003056C7">
        <w:rPr>
          <w:rFonts w:ascii="Arial" w:hAnsi="Arial" w:cs="Arial"/>
          <w:b/>
        </w:rPr>
        <w:t>RESUMO</w:t>
      </w:r>
    </w:p>
    <w:p w14:paraId="7ED57D20" w14:textId="217C479D" w:rsidR="00B36FE1" w:rsidRPr="003056C7" w:rsidRDefault="00B36FE1" w:rsidP="005B4E0B">
      <w:pPr>
        <w:widowControl w:val="0"/>
        <w:autoSpaceDE w:val="0"/>
        <w:autoSpaceDN w:val="0"/>
        <w:adjustRightInd w:val="0"/>
        <w:spacing w:after="0" w:line="240" w:lineRule="auto"/>
        <w:jc w:val="both"/>
        <w:rPr>
          <w:i/>
        </w:rPr>
      </w:pPr>
      <w:r w:rsidRPr="003056C7">
        <w:rPr>
          <w:rStyle w:val="valor"/>
          <w:rFonts w:ascii="Arial" w:hAnsi="Arial" w:cs="Arial"/>
          <w:color w:val="000000" w:themeColor="text1"/>
        </w:rPr>
        <w:t xml:space="preserve">O presente </w:t>
      </w:r>
      <w:r w:rsidR="00B97D3F">
        <w:rPr>
          <w:rStyle w:val="valor"/>
          <w:rFonts w:ascii="Arial" w:hAnsi="Arial" w:cs="Arial"/>
          <w:color w:val="000000" w:themeColor="text1"/>
        </w:rPr>
        <w:t>texto d</w:t>
      </w:r>
      <w:r w:rsidRPr="003056C7">
        <w:rPr>
          <w:rStyle w:val="valor"/>
          <w:rFonts w:ascii="Arial" w:hAnsi="Arial" w:cs="Arial"/>
          <w:color w:val="000000" w:themeColor="text1"/>
        </w:rPr>
        <w:t>o instituto da Desaposentação</w:t>
      </w:r>
      <w:r w:rsidR="00B97D3F">
        <w:rPr>
          <w:rStyle w:val="valor"/>
          <w:rFonts w:ascii="Arial" w:hAnsi="Arial" w:cs="Arial"/>
          <w:color w:val="000000" w:themeColor="text1"/>
        </w:rPr>
        <w:t xml:space="preserve">, </w:t>
      </w:r>
      <w:r w:rsidRPr="003056C7">
        <w:rPr>
          <w:rStyle w:val="valor"/>
          <w:rFonts w:ascii="Arial" w:hAnsi="Arial" w:cs="Arial"/>
          <w:color w:val="000000" w:themeColor="text1"/>
        </w:rPr>
        <w:t xml:space="preserve">seus efeitos, </w:t>
      </w:r>
      <w:r w:rsidR="00B97D3F">
        <w:rPr>
          <w:rStyle w:val="valor"/>
          <w:rFonts w:ascii="Arial" w:hAnsi="Arial" w:cs="Arial"/>
          <w:color w:val="000000" w:themeColor="text1"/>
        </w:rPr>
        <w:t xml:space="preserve">com </w:t>
      </w:r>
      <w:r w:rsidRPr="003056C7">
        <w:rPr>
          <w:rStyle w:val="valor"/>
          <w:rFonts w:ascii="Arial" w:hAnsi="Arial" w:cs="Arial"/>
          <w:color w:val="000000" w:themeColor="text1"/>
        </w:rPr>
        <w:t>uma discussão doutrinária e jurisprudencial.</w:t>
      </w:r>
      <w:r w:rsidRPr="003056C7">
        <w:rPr>
          <w:rFonts w:ascii="Arial" w:hAnsi="Arial" w:cs="Arial"/>
        </w:rPr>
        <w:t xml:space="preserve"> Trata-se de renúncia de aposentadoria do Regime Geral da Previdência Social (RGPS), com a intenção de obter uma aposentadoria mais vantajosa. Há entendimentos favoráveis, considerando ser um direito do aposentado que retorna ou continua realizando atividade laborativa e que, por força da Constituição Federal, obrigatoriamente deve contribuir com a previdência social. Por outro, há aqueles contrários por entenderem não observar a Constituição Federal, as normas previdenciárias, comprometendo o ato jurídico perfeito. Diante da negativa pela via administrativa, a opção de consegui-la é juridicamente, havendo divergência dos tribunais. A metodologia empregada consistiu em pesquisa bibliográfica e documental, em fontes bibliográficas de referência, em legislação específica, jurisprudência, documentos, relatórios, entre outros.</w:t>
      </w:r>
    </w:p>
    <w:p w14:paraId="5F2E2218" w14:textId="77777777" w:rsidR="00B36FE1" w:rsidRPr="003056C7" w:rsidRDefault="00B36FE1" w:rsidP="005B4E0B">
      <w:pPr>
        <w:spacing w:after="0" w:line="240" w:lineRule="auto"/>
        <w:jc w:val="both"/>
        <w:rPr>
          <w:rFonts w:ascii="Arial" w:hAnsi="Arial" w:cs="Arial"/>
          <w:lang w:val="en-US"/>
        </w:rPr>
      </w:pPr>
      <w:r w:rsidRPr="00B97D3F">
        <w:rPr>
          <w:rFonts w:ascii="Arial" w:hAnsi="Arial" w:cs="Arial"/>
          <w:b/>
        </w:rPr>
        <w:t>Palavras-chave:</w:t>
      </w:r>
      <w:r w:rsidRPr="003056C7">
        <w:rPr>
          <w:rFonts w:ascii="Arial" w:hAnsi="Arial" w:cs="Arial"/>
        </w:rPr>
        <w:t xml:space="preserve"> Aposentadoria. Desaposentação. Previdência Social. </w:t>
      </w:r>
      <w:r w:rsidRPr="003056C7">
        <w:rPr>
          <w:rFonts w:ascii="Arial" w:hAnsi="Arial" w:cs="Arial"/>
          <w:lang w:val="en-US"/>
        </w:rPr>
        <w:t>Regime Geral.</w:t>
      </w:r>
    </w:p>
    <w:p w14:paraId="473B79E2" w14:textId="77777777" w:rsidR="005B4E0B" w:rsidRDefault="005B4E0B" w:rsidP="005B4E0B">
      <w:pPr>
        <w:spacing w:after="0" w:line="240" w:lineRule="auto"/>
        <w:rPr>
          <w:rFonts w:ascii="Arial" w:hAnsi="Arial" w:cs="Arial"/>
          <w:b/>
          <w:lang w:val="en-US"/>
        </w:rPr>
      </w:pPr>
    </w:p>
    <w:p w14:paraId="07DEDB19" w14:textId="77777777" w:rsidR="00B36FE1" w:rsidRPr="003056C7" w:rsidRDefault="00B36FE1" w:rsidP="005B4E0B">
      <w:pPr>
        <w:spacing w:after="0" w:line="240" w:lineRule="auto"/>
        <w:rPr>
          <w:rFonts w:ascii="Arial" w:hAnsi="Arial" w:cs="Arial"/>
          <w:b/>
          <w:lang w:val="en-US"/>
        </w:rPr>
      </w:pPr>
      <w:r w:rsidRPr="003056C7">
        <w:rPr>
          <w:rFonts w:ascii="Arial" w:hAnsi="Arial" w:cs="Arial"/>
          <w:b/>
          <w:lang w:val="en-US"/>
        </w:rPr>
        <w:t>ABCTRACT</w:t>
      </w:r>
    </w:p>
    <w:p w14:paraId="0B880289" w14:textId="77777777" w:rsidR="00B36FE1" w:rsidRPr="003056C7" w:rsidRDefault="00B36FE1" w:rsidP="005B4E0B">
      <w:pPr>
        <w:spacing w:after="0" w:line="240" w:lineRule="auto"/>
        <w:jc w:val="both"/>
        <w:rPr>
          <w:rFonts w:ascii="Arial" w:hAnsi="Arial" w:cs="Arial"/>
          <w:lang w:val="en-US"/>
        </w:rPr>
      </w:pPr>
      <w:r w:rsidRPr="003056C7">
        <w:rPr>
          <w:rFonts w:ascii="Arial" w:hAnsi="Arial" w:cs="Arial"/>
          <w:lang w:val="en-US"/>
        </w:rPr>
        <w:t>This paper discusses the “Desaposentação” institute, with a doctrinal and jurisprudential discussion. The “Desaposentação” is a retirement waiver provided for in the Brazilian Social Security General Regime, aiming at a more advantageous retirement. There are favorable understandings, considering it a right of retiree who returns or continues to carry out labor activity and that, under the Brazilian Federal Constitution, shall contribute to social security. There understandings contrary to understand not observe the Constitution, the social security rules, compromising the perfect legal act. Given the negative to achieve by administrative means, the option is the legal route. But there is disagreement the courts for that matter. The methodology consisted of documentary and bibliographical research, bibliographical reference sources, in particular legislation, jurisprudence, documents, reports, among others.</w:t>
      </w:r>
    </w:p>
    <w:p w14:paraId="7BD5FAF0" w14:textId="77777777" w:rsidR="00B36FE1" w:rsidRPr="003056C7" w:rsidRDefault="00B36FE1" w:rsidP="005B4E0B">
      <w:pPr>
        <w:spacing w:after="0" w:line="240" w:lineRule="auto"/>
        <w:jc w:val="both"/>
        <w:rPr>
          <w:rFonts w:ascii="Arial" w:hAnsi="Arial" w:cs="Arial"/>
          <w:lang w:val="en-US"/>
        </w:rPr>
      </w:pPr>
      <w:r w:rsidRPr="00B97D3F">
        <w:rPr>
          <w:rFonts w:ascii="Arial" w:hAnsi="Arial" w:cs="Arial"/>
          <w:b/>
          <w:lang w:val="en-US"/>
        </w:rPr>
        <w:t>Keywords:</w:t>
      </w:r>
      <w:r w:rsidRPr="003056C7">
        <w:rPr>
          <w:rFonts w:ascii="Arial" w:hAnsi="Arial" w:cs="Arial"/>
          <w:lang w:val="en-US"/>
        </w:rPr>
        <w:t xml:space="preserve"> Retirement. Social Security. General Regime.</w:t>
      </w:r>
    </w:p>
    <w:p w14:paraId="0687DD09" w14:textId="77777777" w:rsidR="005B4E0B" w:rsidRPr="00591A14" w:rsidRDefault="005B4E0B" w:rsidP="00B97D3F">
      <w:pPr>
        <w:spacing w:after="0" w:line="240" w:lineRule="auto"/>
        <w:jc w:val="both"/>
        <w:rPr>
          <w:rFonts w:ascii="Arial" w:hAnsi="Arial" w:cs="Arial"/>
          <w:b/>
          <w:sz w:val="24"/>
          <w:szCs w:val="24"/>
          <w:lang w:val="en-US"/>
        </w:rPr>
      </w:pPr>
    </w:p>
    <w:p w14:paraId="794A3A83" w14:textId="77777777" w:rsidR="00B97D3F" w:rsidRPr="00D12090" w:rsidRDefault="00B97D3F" w:rsidP="00B97D3F">
      <w:pPr>
        <w:spacing w:after="0" w:line="240" w:lineRule="auto"/>
        <w:jc w:val="both"/>
        <w:rPr>
          <w:rFonts w:ascii="Arial" w:hAnsi="Arial" w:cs="Arial"/>
          <w:b/>
          <w:sz w:val="24"/>
          <w:szCs w:val="24"/>
        </w:rPr>
      </w:pPr>
      <w:r>
        <w:rPr>
          <w:rFonts w:ascii="Arial" w:hAnsi="Arial" w:cs="Arial"/>
          <w:b/>
          <w:sz w:val="24"/>
          <w:szCs w:val="24"/>
        </w:rPr>
        <w:t>Seção 1</w:t>
      </w:r>
    </w:p>
    <w:p w14:paraId="2FB3A050" w14:textId="77777777" w:rsidR="00B97D3F" w:rsidRPr="00F85B44" w:rsidRDefault="00B97D3F" w:rsidP="00B97D3F">
      <w:pPr>
        <w:spacing w:line="360" w:lineRule="auto"/>
        <w:jc w:val="both"/>
        <w:rPr>
          <w:rFonts w:ascii="Arial" w:hAnsi="Arial" w:cs="Arial"/>
          <w:sz w:val="24"/>
          <w:szCs w:val="24"/>
        </w:rPr>
      </w:pPr>
      <w:r w:rsidRPr="007F1B22">
        <w:rPr>
          <w:rFonts w:ascii="Arial" w:hAnsi="Arial" w:cs="Arial"/>
          <w:b/>
          <w:sz w:val="24"/>
          <w:szCs w:val="24"/>
        </w:rPr>
        <w:t>Apresentação</w:t>
      </w:r>
      <w:r>
        <w:rPr>
          <w:rFonts w:ascii="Arial" w:hAnsi="Arial" w:cs="Arial"/>
          <w:b/>
          <w:sz w:val="24"/>
          <w:szCs w:val="24"/>
        </w:rPr>
        <w:t>: o</w:t>
      </w:r>
      <w:r w:rsidRPr="00D12090">
        <w:rPr>
          <w:rFonts w:ascii="Arial" w:hAnsi="Arial" w:cs="Arial"/>
          <w:b/>
          <w:sz w:val="24"/>
          <w:szCs w:val="24"/>
        </w:rPr>
        <w:t>ral</w:t>
      </w:r>
    </w:p>
    <w:p w14:paraId="119DEA90" w14:textId="310B6895" w:rsidR="00B97D3F" w:rsidRDefault="00B97D3F" w:rsidP="00274E61">
      <w:pPr>
        <w:spacing w:after="0" w:line="240" w:lineRule="auto"/>
        <w:jc w:val="both"/>
        <w:rPr>
          <w:rFonts w:ascii="Arial" w:hAnsi="Arial" w:cs="Arial"/>
          <w:b/>
          <w:sz w:val="24"/>
          <w:szCs w:val="24"/>
        </w:rPr>
      </w:pPr>
      <w:r w:rsidRPr="007F1B22">
        <w:rPr>
          <w:rFonts w:ascii="Arial" w:hAnsi="Arial" w:cs="Arial"/>
          <w:b/>
          <w:sz w:val="24"/>
          <w:szCs w:val="24"/>
        </w:rPr>
        <w:t>1</w:t>
      </w:r>
      <w:r>
        <w:rPr>
          <w:rFonts w:ascii="Arial" w:hAnsi="Arial" w:cs="Arial"/>
          <w:b/>
          <w:sz w:val="24"/>
          <w:szCs w:val="24"/>
        </w:rPr>
        <w:t xml:space="preserve"> – Introdução.</w:t>
      </w:r>
    </w:p>
    <w:p w14:paraId="3BC58593" w14:textId="34981194" w:rsidR="00205080" w:rsidRPr="003056C7" w:rsidRDefault="00205080" w:rsidP="00274E61">
      <w:pPr>
        <w:spacing w:after="0" w:line="240" w:lineRule="auto"/>
        <w:ind w:firstLine="567"/>
        <w:jc w:val="both"/>
        <w:rPr>
          <w:rFonts w:ascii="Arial" w:hAnsi="Arial" w:cs="Arial"/>
        </w:rPr>
      </w:pPr>
      <w:r w:rsidRPr="003056C7">
        <w:rPr>
          <w:rFonts w:ascii="Arial" w:hAnsi="Arial" w:cs="Arial"/>
        </w:rPr>
        <w:t>O presente t</w:t>
      </w:r>
      <w:r w:rsidR="00B97D3F">
        <w:rPr>
          <w:rFonts w:ascii="Arial" w:hAnsi="Arial" w:cs="Arial"/>
        </w:rPr>
        <w:t xml:space="preserve">exto </w:t>
      </w:r>
      <w:r w:rsidR="00701E03" w:rsidRPr="003056C7">
        <w:rPr>
          <w:rFonts w:ascii="Arial" w:hAnsi="Arial" w:cs="Arial"/>
        </w:rPr>
        <w:t xml:space="preserve">trata de uma análise </w:t>
      </w:r>
      <w:r w:rsidR="00E46A7E">
        <w:rPr>
          <w:rFonts w:ascii="Arial" w:hAnsi="Arial" w:cs="Arial"/>
        </w:rPr>
        <w:t xml:space="preserve">doutrinária e jurisprudencial </w:t>
      </w:r>
      <w:r w:rsidR="00701E03" w:rsidRPr="003056C7">
        <w:rPr>
          <w:rFonts w:ascii="Arial" w:hAnsi="Arial" w:cs="Arial"/>
        </w:rPr>
        <w:t xml:space="preserve">das benesses e dos possíveis prejuízos decorrentes do instituto da desaposentação, considerando duas perspectivas: a </w:t>
      </w:r>
      <w:r w:rsidRPr="003056C7">
        <w:rPr>
          <w:rFonts w:ascii="Arial" w:hAnsi="Arial" w:cs="Arial"/>
        </w:rPr>
        <w:t xml:space="preserve">dos aposentados e </w:t>
      </w:r>
      <w:r w:rsidR="00E46A7E">
        <w:rPr>
          <w:rFonts w:ascii="Arial" w:hAnsi="Arial" w:cs="Arial"/>
        </w:rPr>
        <w:t xml:space="preserve">a </w:t>
      </w:r>
      <w:r w:rsidRPr="003056C7">
        <w:rPr>
          <w:rFonts w:ascii="Arial" w:hAnsi="Arial" w:cs="Arial"/>
        </w:rPr>
        <w:t>do Instituto Nacional do Seguro Social - INSS.</w:t>
      </w:r>
    </w:p>
    <w:p w14:paraId="23A23205" w14:textId="6C55A5ED" w:rsidR="00205080" w:rsidRPr="003056C7" w:rsidRDefault="00701E03" w:rsidP="00274E61">
      <w:pPr>
        <w:spacing w:after="0" w:line="240" w:lineRule="auto"/>
        <w:ind w:firstLine="567"/>
        <w:jc w:val="both"/>
        <w:rPr>
          <w:rFonts w:ascii="Arial" w:hAnsi="Arial" w:cs="Arial"/>
        </w:rPr>
      </w:pPr>
      <w:r w:rsidRPr="003056C7">
        <w:rPr>
          <w:rFonts w:ascii="Arial" w:hAnsi="Arial" w:cs="Arial"/>
        </w:rPr>
        <w:lastRenderedPageBreak/>
        <w:t xml:space="preserve">Para fins de estudo, há de se considerar a </w:t>
      </w:r>
      <w:r w:rsidR="00205080" w:rsidRPr="003056C7">
        <w:rPr>
          <w:rFonts w:ascii="Arial" w:hAnsi="Arial" w:cs="Arial"/>
        </w:rPr>
        <w:t xml:space="preserve">Desaposentação </w:t>
      </w:r>
      <w:r w:rsidRPr="003056C7">
        <w:rPr>
          <w:rFonts w:ascii="Arial" w:hAnsi="Arial" w:cs="Arial"/>
        </w:rPr>
        <w:t xml:space="preserve">como </w:t>
      </w:r>
      <w:r w:rsidR="00205080" w:rsidRPr="003056C7">
        <w:rPr>
          <w:rFonts w:ascii="Arial" w:hAnsi="Arial" w:cs="Arial"/>
        </w:rPr>
        <w:t>o instituto que vem sendo e</w:t>
      </w:r>
      <w:r w:rsidRPr="003056C7">
        <w:rPr>
          <w:rFonts w:ascii="Arial" w:hAnsi="Arial" w:cs="Arial"/>
        </w:rPr>
        <w:t xml:space="preserve">xtremamente discutido pela </w:t>
      </w:r>
      <w:r w:rsidR="00205080" w:rsidRPr="003056C7">
        <w:rPr>
          <w:rFonts w:ascii="Arial" w:hAnsi="Arial" w:cs="Arial"/>
        </w:rPr>
        <w:t>jurisprudência</w:t>
      </w:r>
      <w:r w:rsidRPr="003056C7">
        <w:rPr>
          <w:rFonts w:ascii="Arial" w:hAnsi="Arial" w:cs="Arial"/>
        </w:rPr>
        <w:t xml:space="preserve"> brasileira</w:t>
      </w:r>
      <w:r w:rsidR="00205080" w:rsidRPr="003056C7">
        <w:rPr>
          <w:rFonts w:ascii="Arial" w:hAnsi="Arial" w:cs="Arial"/>
        </w:rPr>
        <w:t xml:space="preserve">, que nada mais é que a possibilidade </w:t>
      </w:r>
      <w:r w:rsidRPr="003056C7">
        <w:rPr>
          <w:rFonts w:ascii="Arial" w:hAnsi="Arial" w:cs="Arial"/>
        </w:rPr>
        <w:t xml:space="preserve">daquele </w:t>
      </w:r>
      <w:r w:rsidR="00205080" w:rsidRPr="003056C7">
        <w:rPr>
          <w:rFonts w:ascii="Arial" w:hAnsi="Arial" w:cs="Arial"/>
        </w:rPr>
        <w:t>aposentado que optou por continuar a trabalhar</w:t>
      </w:r>
      <w:r w:rsidRPr="003056C7">
        <w:rPr>
          <w:rFonts w:ascii="Arial" w:hAnsi="Arial" w:cs="Arial"/>
        </w:rPr>
        <w:t>,</w:t>
      </w:r>
      <w:r w:rsidR="00205080" w:rsidRPr="003056C7">
        <w:rPr>
          <w:rFonts w:ascii="Arial" w:hAnsi="Arial" w:cs="Arial"/>
        </w:rPr>
        <w:t xml:space="preserve"> e por isso continua contribuindo com a previdência, </w:t>
      </w:r>
      <w:r w:rsidRPr="003056C7">
        <w:rPr>
          <w:rFonts w:ascii="Arial" w:hAnsi="Arial" w:cs="Arial"/>
        </w:rPr>
        <w:t>e, por tanto, resolve renunciar a</w:t>
      </w:r>
      <w:r w:rsidR="00205080" w:rsidRPr="003056C7">
        <w:rPr>
          <w:rFonts w:ascii="Arial" w:hAnsi="Arial" w:cs="Arial"/>
        </w:rPr>
        <w:t xml:space="preserve"> sua aposentadoria e pleitear uma nova aposentadoria mais vantajosa economicamente.</w:t>
      </w:r>
    </w:p>
    <w:p w14:paraId="2065A696" w14:textId="31C354A1" w:rsidR="00205080" w:rsidRPr="003056C7" w:rsidRDefault="00205080" w:rsidP="00274E61">
      <w:pPr>
        <w:spacing w:after="0" w:line="240" w:lineRule="auto"/>
        <w:ind w:firstLine="567"/>
        <w:jc w:val="both"/>
        <w:rPr>
          <w:rFonts w:ascii="Arial" w:hAnsi="Arial" w:cs="Arial"/>
        </w:rPr>
      </w:pPr>
      <w:r w:rsidRPr="003056C7">
        <w:rPr>
          <w:rFonts w:ascii="Arial" w:hAnsi="Arial" w:cs="Arial"/>
        </w:rPr>
        <w:t xml:space="preserve">Pela ótica dos aposentados, do Instituto Brasileiro de Direito Previdenciário e dos demais órgãos representantes dos aposentados, o instituto da desaposentação é </w:t>
      </w:r>
      <w:r w:rsidR="00E46A7E">
        <w:rPr>
          <w:rFonts w:ascii="Arial" w:hAnsi="Arial" w:cs="Arial"/>
        </w:rPr>
        <w:t>C</w:t>
      </w:r>
      <w:r w:rsidRPr="003056C7">
        <w:rPr>
          <w:rFonts w:ascii="Arial" w:hAnsi="Arial" w:cs="Arial"/>
        </w:rPr>
        <w:t>onst</w:t>
      </w:r>
      <w:r w:rsidR="00E46A7E">
        <w:rPr>
          <w:rFonts w:ascii="Arial" w:hAnsi="Arial" w:cs="Arial"/>
        </w:rPr>
        <w:t>i</w:t>
      </w:r>
      <w:r w:rsidRPr="003056C7">
        <w:rPr>
          <w:rFonts w:ascii="Arial" w:hAnsi="Arial" w:cs="Arial"/>
        </w:rPr>
        <w:t xml:space="preserve">tucional, </w:t>
      </w:r>
      <w:r w:rsidR="00701E03" w:rsidRPr="003056C7">
        <w:rPr>
          <w:rFonts w:ascii="Arial" w:hAnsi="Arial" w:cs="Arial"/>
        </w:rPr>
        <w:t xml:space="preserve">posto que </w:t>
      </w:r>
      <w:r w:rsidRPr="003056C7">
        <w:rPr>
          <w:rFonts w:ascii="Arial" w:hAnsi="Arial" w:cs="Arial"/>
        </w:rPr>
        <w:t xml:space="preserve">não </w:t>
      </w:r>
      <w:r w:rsidR="00701E03" w:rsidRPr="003056C7">
        <w:rPr>
          <w:rFonts w:ascii="Arial" w:hAnsi="Arial" w:cs="Arial"/>
        </w:rPr>
        <w:t xml:space="preserve">caracteriza </w:t>
      </w:r>
      <w:r w:rsidRPr="003056C7">
        <w:rPr>
          <w:rFonts w:ascii="Arial" w:hAnsi="Arial" w:cs="Arial"/>
        </w:rPr>
        <w:t>viola</w:t>
      </w:r>
      <w:r w:rsidR="00701E03" w:rsidRPr="003056C7">
        <w:rPr>
          <w:rFonts w:ascii="Arial" w:hAnsi="Arial" w:cs="Arial"/>
        </w:rPr>
        <w:t>ção</w:t>
      </w:r>
      <w:r w:rsidRPr="003056C7">
        <w:rPr>
          <w:rFonts w:ascii="Arial" w:hAnsi="Arial" w:cs="Arial"/>
        </w:rPr>
        <w:t xml:space="preserve"> </w:t>
      </w:r>
      <w:r w:rsidR="00701E03" w:rsidRPr="003056C7">
        <w:rPr>
          <w:rFonts w:ascii="Arial" w:hAnsi="Arial" w:cs="Arial"/>
        </w:rPr>
        <w:t>d</w:t>
      </w:r>
      <w:r w:rsidRPr="003056C7">
        <w:rPr>
          <w:rFonts w:ascii="Arial" w:hAnsi="Arial" w:cs="Arial"/>
        </w:rPr>
        <w:t>o direito adquirido</w:t>
      </w:r>
      <w:r w:rsidR="00701E03" w:rsidRPr="003056C7">
        <w:rPr>
          <w:rFonts w:ascii="Arial" w:hAnsi="Arial" w:cs="Arial"/>
        </w:rPr>
        <w:t xml:space="preserve">, sendo </w:t>
      </w:r>
      <w:r w:rsidRPr="003056C7">
        <w:rPr>
          <w:rFonts w:ascii="Arial" w:hAnsi="Arial" w:cs="Arial"/>
        </w:rPr>
        <w:t xml:space="preserve">viável financeiramente </w:t>
      </w:r>
      <w:r w:rsidR="00701E03" w:rsidRPr="003056C7">
        <w:rPr>
          <w:rFonts w:ascii="Arial" w:hAnsi="Arial" w:cs="Arial"/>
        </w:rPr>
        <w:t>para o</w:t>
      </w:r>
      <w:r w:rsidRPr="003056C7">
        <w:rPr>
          <w:rFonts w:ascii="Arial" w:hAnsi="Arial" w:cs="Arial"/>
        </w:rPr>
        <w:t xml:space="preserve"> INSS</w:t>
      </w:r>
      <w:r w:rsidR="00701E03" w:rsidRPr="003056C7">
        <w:rPr>
          <w:rFonts w:ascii="Arial" w:hAnsi="Arial" w:cs="Arial"/>
        </w:rPr>
        <w:t>, ou seja, não causando perdas ao instituto</w:t>
      </w:r>
      <w:r w:rsidRPr="003056C7">
        <w:rPr>
          <w:rFonts w:ascii="Arial" w:hAnsi="Arial" w:cs="Arial"/>
        </w:rPr>
        <w:t>.</w:t>
      </w:r>
    </w:p>
    <w:p w14:paraId="76B487E1" w14:textId="1F79612F" w:rsidR="00205080" w:rsidRPr="003056C7" w:rsidRDefault="00205080" w:rsidP="00274E61">
      <w:pPr>
        <w:spacing w:after="0" w:line="240" w:lineRule="auto"/>
        <w:ind w:firstLine="567"/>
        <w:jc w:val="both"/>
        <w:rPr>
          <w:rFonts w:ascii="Arial" w:hAnsi="Arial" w:cs="Arial"/>
        </w:rPr>
      </w:pPr>
      <w:r w:rsidRPr="003056C7">
        <w:rPr>
          <w:rFonts w:ascii="Arial" w:hAnsi="Arial" w:cs="Arial"/>
        </w:rPr>
        <w:t xml:space="preserve">Entretanto, o Instituto Nacional do Seguro Social confronta a ideia da desaposentação mediante a alegação de </w:t>
      </w:r>
      <w:r w:rsidR="00701E03" w:rsidRPr="003056C7">
        <w:rPr>
          <w:rFonts w:ascii="Arial" w:hAnsi="Arial" w:cs="Arial"/>
        </w:rPr>
        <w:t>desacordo</w:t>
      </w:r>
      <w:r w:rsidRPr="003056C7">
        <w:rPr>
          <w:rFonts w:ascii="Arial" w:hAnsi="Arial" w:cs="Arial"/>
        </w:rPr>
        <w:t xml:space="preserve"> com a constituição, com as normas previdenciárias e </w:t>
      </w:r>
      <w:r w:rsidRPr="003056C7">
        <w:rPr>
          <w:rFonts w:ascii="Arial" w:hAnsi="Arial" w:cs="Arial"/>
          <w:strike/>
        </w:rPr>
        <w:t>ao</w:t>
      </w:r>
      <w:r w:rsidRPr="003056C7">
        <w:rPr>
          <w:rFonts w:ascii="Arial" w:hAnsi="Arial" w:cs="Arial"/>
        </w:rPr>
        <w:t xml:space="preserve"> ataque direto ao ato jurídico perfeito.</w:t>
      </w:r>
    </w:p>
    <w:p w14:paraId="0E3AEB17" w14:textId="77777777" w:rsidR="00F0766D" w:rsidRDefault="00F0766D" w:rsidP="00274E61">
      <w:pPr>
        <w:widowControl w:val="0"/>
        <w:autoSpaceDE w:val="0"/>
        <w:autoSpaceDN w:val="0"/>
        <w:adjustRightInd w:val="0"/>
        <w:spacing w:after="0" w:line="240" w:lineRule="auto"/>
        <w:jc w:val="both"/>
        <w:rPr>
          <w:rFonts w:ascii="Arial" w:hAnsi="Arial" w:cs="Arial"/>
          <w:b/>
        </w:rPr>
      </w:pPr>
    </w:p>
    <w:p w14:paraId="2DB0DB47" w14:textId="77777777" w:rsidR="00E46A7E" w:rsidRPr="00E46A7E" w:rsidRDefault="00E46A7E" w:rsidP="00274E61">
      <w:pPr>
        <w:widowControl w:val="0"/>
        <w:autoSpaceDE w:val="0"/>
        <w:autoSpaceDN w:val="0"/>
        <w:adjustRightInd w:val="0"/>
        <w:spacing w:after="0" w:line="240" w:lineRule="auto"/>
        <w:jc w:val="both"/>
        <w:rPr>
          <w:rFonts w:ascii="Arial" w:hAnsi="Arial" w:cs="Arial"/>
          <w:b/>
        </w:rPr>
      </w:pPr>
      <w:r w:rsidRPr="00E46A7E">
        <w:rPr>
          <w:rFonts w:ascii="Arial" w:hAnsi="Arial" w:cs="Arial"/>
          <w:b/>
        </w:rPr>
        <w:t>2 – Justificativa.</w:t>
      </w:r>
    </w:p>
    <w:p w14:paraId="06CDB635" w14:textId="74D90B6E" w:rsidR="00205080" w:rsidRPr="003056C7" w:rsidRDefault="00205080" w:rsidP="00274E61">
      <w:pPr>
        <w:widowControl w:val="0"/>
        <w:autoSpaceDE w:val="0"/>
        <w:autoSpaceDN w:val="0"/>
        <w:adjustRightInd w:val="0"/>
        <w:spacing w:after="0" w:line="240" w:lineRule="auto"/>
        <w:ind w:firstLine="567"/>
        <w:jc w:val="both"/>
        <w:rPr>
          <w:rFonts w:ascii="Arial" w:eastAsiaTheme="minorHAnsi" w:hAnsi="Arial" w:cs="Arial"/>
          <w:color w:val="262626"/>
          <w:lang w:eastAsia="en-US"/>
        </w:rPr>
      </w:pPr>
      <w:r w:rsidRPr="003056C7">
        <w:rPr>
          <w:rFonts w:ascii="Arial" w:hAnsi="Arial" w:cs="Arial"/>
        </w:rPr>
        <w:t xml:space="preserve">A importância deste trabalho </w:t>
      </w:r>
      <w:r w:rsidR="00FD27E0" w:rsidRPr="003056C7">
        <w:rPr>
          <w:rFonts w:ascii="Arial" w:hAnsi="Arial" w:cs="Arial"/>
        </w:rPr>
        <w:t xml:space="preserve">está na </w:t>
      </w:r>
      <w:r w:rsidR="00701E03" w:rsidRPr="003056C7">
        <w:rPr>
          <w:rFonts w:ascii="Arial" w:hAnsi="Arial" w:cs="Arial"/>
        </w:rPr>
        <w:t>alta repercussão</w:t>
      </w:r>
      <w:r w:rsidR="00FD27E0" w:rsidRPr="003056C7">
        <w:rPr>
          <w:rFonts w:ascii="Arial" w:hAnsi="Arial" w:cs="Arial"/>
        </w:rPr>
        <w:t>,</w:t>
      </w:r>
      <w:r w:rsidR="00701E03" w:rsidRPr="003056C7">
        <w:rPr>
          <w:rFonts w:ascii="Arial" w:hAnsi="Arial" w:cs="Arial"/>
        </w:rPr>
        <w:t xml:space="preserve"> </w:t>
      </w:r>
      <w:r w:rsidRPr="003056C7">
        <w:rPr>
          <w:rFonts w:ascii="Arial" w:hAnsi="Arial" w:cs="Arial"/>
        </w:rPr>
        <w:t>gerada em âmbito nacional, tendo em vista que a criação da desaposentação pode beneficiar um número expressivo de aposentados que continuam trabalhando, bem como traz um valor expressivo</w:t>
      </w:r>
      <w:r w:rsidR="00FD27E0" w:rsidRPr="003056C7">
        <w:rPr>
          <w:rFonts w:ascii="Arial" w:hAnsi="Arial" w:cs="Arial"/>
        </w:rPr>
        <w:t xml:space="preserve"> que causa</w:t>
      </w:r>
      <w:r w:rsidRPr="003056C7">
        <w:rPr>
          <w:rFonts w:ascii="Arial" w:hAnsi="Arial" w:cs="Arial"/>
        </w:rPr>
        <w:t xml:space="preserve"> nos cofres do INSS</w:t>
      </w:r>
      <w:r w:rsidR="00FD27E0" w:rsidRPr="003056C7">
        <w:rPr>
          <w:rFonts w:ascii="Arial" w:hAnsi="Arial" w:cs="Arial"/>
        </w:rPr>
        <w:t xml:space="preserve">. Tal situação fez </w:t>
      </w:r>
      <w:r w:rsidRPr="003056C7">
        <w:rPr>
          <w:rFonts w:ascii="Arial" w:hAnsi="Arial" w:cs="Arial"/>
        </w:rPr>
        <w:t xml:space="preserve">com que, em 2011, o </w:t>
      </w:r>
      <w:r w:rsidR="00FD27E0" w:rsidRPr="003056C7">
        <w:rPr>
          <w:rFonts w:ascii="Arial" w:hAnsi="Arial" w:cs="Arial"/>
        </w:rPr>
        <w:t xml:space="preserve">tema fosse encaminhado </w:t>
      </w:r>
      <w:r w:rsidRPr="003056C7">
        <w:rPr>
          <w:rFonts w:ascii="Arial" w:hAnsi="Arial" w:cs="Arial"/>
        </w:rPr>
        <w:t>ao Supremo Tribunal Federal</w:t>
      </w:r>
      <w:r w:rsidR="00FD27E0" w:rsidRPr="003056C7">
        <w:rPr>
          <w:rFonts w:ascii="Arial" w:hAnsi="Arial" w:cs="Arial"/>
        </w:rPr>
        <w:t>,</w:t>
      </w:r>
      <w:r w:rsidRPr="003056C7">
        <w:rPr>
          <w:rFonts w:ascii="Arial" w:hAnsi="Arial" w:cs="Arial"/>
        </w:rPr>
        <w:t xml:space="preserve"> por meio dos recursos extraordinários </w:t>
      </w:r>
      <w:r w:rsidRPr="003056C7">
        <w:rPr>
          <w:rFonts w:ascii="Arial" w:eastAsiaTheme="minorHAnsi" w:hAnsi="Arial" w:cs="Arial"/>
          <w:color w:val="000000" w:themeColor="text1"/>
          <w:lang w:eastAsia="en-US"/>
        </w:rPr>
        <w:t xml:space="preserve">RE 661256 e RE 381367, </w:t>
      </w:r>
      <w:r w:rsidRPr="003056C7">
        <w:rPr>
          <w:rFonts w:ascii="Arial" w:eastAsiaTheme="minorHAnsi" w:hAnsi="Arial" w:cs="Arial"/>
          <w:color w:val="262626"/>
          <w:lang w:eastAsia="en-US"/>
        </w:rPr>
        <w:t>tendo o primeiro a relatoria do Ministro Carlos Ayres Britto e o segundo a relatoria do Ministro Marco Aurélio Mello.</w:t>
      </w:r>
    </w:p>
    <w:p w14:paraId="0054B1A3" w14:textId="77777777" w:rsidR="00274E61" w:rsidRDefault="00274E61" w:rsidP="00274E61">
      <w:pPr>
        <w:widowControl w:val="0"/>
        <w:autoSpaceDE w:val="0"/>
        <w:autoSpaceDN w:val="0"/>
        <w:adjustRightInd w:val="0"/>
        <w:spacing w:after="0" w:line="240" w:lineRule="auto"/>
        <w:jc w:val="both"/>
        <w:rPr>
          <w:rFonts w:ascii="Arial" w:eastAsiaTheme="minorHAnsi" w:hAnsi="Arial" w:cs="Arial"/>
          <w:b/>
          <w:color w:val="262626"/>
          <w:lang w:eastAsia="en-US"/>
        </w:rPr>
      </w:pPr>
    </w:p>
    <w:p w14:paraId="615C2AD5" w14:textId="5556DC66" w:rsidR="00E46A7E" w:rsidRPr="00E46A7E" w:rsidRDefault="00E46A7E" w:rsidP="00274E61">
      <w:pPr>
        <w:widowControl w:val="0"/>
        <w:autoSpaceDE w:val="0"/>
        <w:autoSpaceDN w:val="0"/>
        <w:adjustRightInd w:val="0"/>
        <w:spacing w:after="0" w:line="240" w:lineRule="auto"/>
        <w:jc w:val="both"/>
        <w:rPr>
          <w:rFonts w:ascii="Arial" w:eastAsiaTheme="minorHAnsi" w:hAnsi="Arial" w:cs="Arial"/>
          <w:b/>
          <w:color w:val="262626"/>
          <w:lang w:eastAsia="en-US"/>
        </w:rPr>
      </w:pPr>
      <w:r w:rsidRPr="00E46A7E">
        <w:rPr>
          <w:rFonts w:ascii="Arial" w:eastAsiaTheme="minorHAnsi" w:hAnsi="Arial" w:cs="Arial"/>
          <w:b/>
          <w:color w:val="262626"/>
          <w:lang w:eastAsia="en-US"/>
        </w:rPr>
        <w:t>3</w:t>
      </w:r>
      <w:r w:rsidR="005B4E0B">
        <w:rPr>
          <w:rFonts w:ascii="Arial" w:eastAsiaTheme="minorHAnsi" w:hAnsi="Arial" w:cs="Arial"/>
          <w:b/>
          <w:color w:val="262626"/>
          <w:lang w:eastAsia="en-US"/>
        </w:rPr>
        <w:t xml:space="preserve"> –</w:t>
      </w:r>
      <w:r w:rsidRPr="00E46A7E">
        <w:rPr>
          <w:rFonts w:ascii="Arial" w:eastAsiaTheme="minorHAnsi" w:hAnsi="Arial" w:cs="Arial"/>
          <w:b/>
          <w:color w:val="262626"/>
          <w:lang w:eastAsia="en-US"/>
        </w:rPr>
        <w:t xml:space="preserve"> Objetivos.</w:t>
      </w:r>
    </w:p>
    <w:p w14:paraId="1CD3BF49" w14:textId="3D770B85" w:rsidR="00205080" w:rsidRPr="003056C7" w:rsidRDefault="00E46A7E" w:rsidP="00274E61">
      <w:pPr>
        <w:widowControl w:val="0"/>
        <w:autoSpaceDE w:val="0"/>
        <w:autoSpaceDN w:val="0"/>
        <w:adjustRightInd w:val="0"/>
        <w:spacing w:after="0" w:line="240" w:lineRule="auto"/>
        <w:ind w:firstLine="567"/>
        <w:jc w:val="both"/>
        <w:rPr>
          <w:rFonts w:ascii="Arial" w:eastAsiaTheme="minorHAnsi" w:hAnsi="Arial" w:cs="Arial"/>
          <w:color w:val="262626"/>
          <w:lang w:eastAsia="en-US"/>
        </w:rPr>
      </w:pPr>
      <w:r>
        <w:rPr>
          <w:rFonts w:ascii="Arial" w:eastAsiaTheme="minorHAnsi" w:hAnsi="Arial" w:cs="Arial"/>
          <w:color w:val="262626"/>
          <w:lang w:eastAsia="en-US"/>
        </w:rPr>
        <w:t xml:space="preserve">Objetiva-se </w:t>
      </w:r>
      <w:r w:rsidR="005C2BC7" w:rsidRPr="003056C7">
        <w:rPr>
          <w:rFonts w:ascii="Arial" w:eastAsiaTheme="minorHAnsi" w:hAnsi="Arial" w:cs="Arial"/>
          <w:color w:val="262626"/>
          <w:lang w:eastAsia="en-US"/>
        </w:rPr>
        <w:t>analisa</w:t>
      </w:r>
      <w:r>
        <w:rPr>
          <w:rFonts w:ascii="Arial" w:eastAsiaTheme="minorHAnsi" w:hAnsi="Arial" w:cs="Arial"/>
          <w:color w:val="262626"/>
          <w:lang w:eastAsia="en-US"/>
        </w:rPr>
        <w:t>r</w:t>
      </w:r>
      <w:r w:rsidR="00205080" w:rsidRPr="003056C7">
        <w:rPr>
          <w:rFonts w:ascii="Arial" w:eastAsiaTheme="minorHAnsi" w:hAnsi="Arial" w:cs="Arial"/>
          <w:color w:val="262626"/>
          <w:lang w:eastAsia="en-US"/>
        </w:rPr>
        <w:t xml:space="preserve"> as argumentações do Instituto Nacional do Seguro Social e as argumentações dos aposentados sobre o tema </w:t>
      </w:r>
      <w:r w:rsidR="00FD27E0" w:rsidRPr="003056C7">
        <w:rPr>
          <w:rFonts w:ascii="Arial" w:eastAsiaTheme="minorHAnsi" w:hAnsi="Arial" w:cs="Arial"/>
          <w:color w:val="262626"/>
          <w:lang w:eastAsia="en-US"/>
        </w:rPr>
        <w:t xml:space="preserve">da </w:t>
      </w:r>
      <w:r w:rsidR="00205080" w:rsidRPr="003056C7">
        <w:rPr>
          <w:rFonts w:ascii="Arial" w:eastAsiaTheme="minorHAnsi" w:hAnsi="Arial" w:cs="Arial"/>
          <w:color w:val="262626"/>
          <w:lang w:eastAsia="en-US"/>
        </w:rPr>
        <w:t>desaposentação, bem como sua construção, sua aplicação já existente em outros países e os efeitos de sua realização no Brasil.</w:t>
      </w:r>
    </w:p>
    <w:p w14:paraId="3D8D3338" w14:textId="16AEC18C" w:rsidR="00FD27E0" w:rsidRPr="003056C7" w:rsidRDefault="00E46A7E" w:rsidP="00274E61">
      <w:pPr>
        <w:widowControl w:val="0"/>
        <w:autoSpaceDE w:val="0"/>
        <w:autoSpaceDN w:val="0"/>
        <w:adjustRightInd w:val="0"/>
        <w:spacing w:after="0" w:line="240" w:lineRule="auto"/>
        <w:ind w:firstLine="567"/>
        <w:jc w:val="both"/>
        <w:rPr>
          <w:rFonts w:ascii="Arial" w:eastAsiaTheme="minorHAnsi" w:hAnsi="Arial" w:cs="Arial"/>
          <w:color w:val="262626"/>
          <w:lang w:eastAsia="en-US"/>
        </w:rPr>
      </w:pPr>
      <w:r>
        <w:rPr>
          <w:rFonts w:ascii="Arial" w:eastAsiaTheme="minorHAnsi" w:hAnsi="Arial" w:cs="Arial"/>
          <w:color w:val="262626"/>
          <w:lang w:eastAsia="en-US"/>
        </w:rPr>
        <w:t xml:space="preserve">Para isso, o texto contemplará </w:t>
      </w:r>
      <w:r w:rsidR="00205080" w:rsidRPr="003056C7">
        <w:rPr>
          <w:rFonts w:ascii="Arial" w:eastAsiaTheme="minorHAnsi" w:hAnsi="Arial" w:cs="Arial"/>
          <w:color w:val="262626"/>
          <w:lang w:eastAsia="en-US"/>
        </w:rPr>
        <w:t xml:space="preserve">uma </w:t>
      </w:r>
      <w:r>
        <w:rPr>
          <w:rFonts w:ascii="Arial" w:eastAsiaTheme="minorHAnsi" w:hAnsi="Arial" w:cs="Arial"/>
          <w:color w:val="262626"/>
          <w:lang w:eastAsia="en-US"/>
        </w:rPr>
        <w:t xml:space="preserve">breve </w:t>
      </w:r>
      <w:r w:rsidR="00205080" w:rsidRPr="003056C7">
        <w:rPr>
          <w:rFonts w:ascii="Arial" w:eastAsiaTheme="minorHAnsi" w:hAnsi="Arial" w:cs="Arial"/>
          <w:color w:val="262626"/>
          <w:lang w:eastAsia="en-US"/>
        </w:rPr>
        <w:t xml:space="preserve">apresentação teórica sobre a seguridade social, a previdência social, aposentadorias, desaposentação, </w:t>
      </w:r>
      <w:r>
        <w:rPr>
          <w:rFonts w:ascii="Arial" w:eastAsiaTheme="minorHAnsi" w:hAnsi="Arial" w:cs="Arial"/>
          <w:color w:val="262626"/>
          <w:lang w:eastAsia="en-US"/>
        </w:rPr>
        <w:t xml:space="preserve">com esclarecimentos das </w:t>
      </w:r>
      <w:r w:rsidR="00205080" w:rsidRPr="003056C7">
        <w:rPr>
          <w:rFonts w:ascii="Arial" w:eastAsiaTheme="minorHAnsi" w:hAnsi="Arial" w:cs="Arial"/>
          <w:color w:val="262626"/>
          <w:lang w:eastAsia="en-US"/>
        </w:rPr>
        <w:t xml:space="preserve">divergências sobre a desaposentação e </w:t>
      </w:r>
      <w:r>
        <w:rPr>
          <w:rFonts w:ascii="Arial" w:eastAsiaTheme="minorHAnsi" w:hAnsi="Arial" w:cs="Arial"/>
          <w:color w:val="262626"/>
          <w:lang w:eastAsia="en-US"/>
        </w:rPr>
        <w:t xml:space="preserve">o </w:t>
      </w:r>
      <w:r w:rsidR="00205080" w:rsidRPr="003056C7">
        <w:rPr>
          <w:rFonts w:ascii="Arial" w:eastAsiaTheme="minorHAnsi" w:hAnsi="Arial" w:cs="Arial"/>
          <w:color w:val="262626"/>
          <w:lang w:eastAsia="en-US"/>
        </w:rPr>
        <w:t>posicionamento dos tribunais.</w:t>
      </w:r>
    </w:p>
    <w:p w14:paraId="4C2F7183" w14:textId="77777777" w:rsidR="00274E61" w:rsidRDefault="00274E61" w:rsidP="00274E61">
      <w:pPr>
        <w:widowControl w:val="0"/>
        <w:autoSpaceDE w:val="0"/>
        <w:autoSpaceDN w:val="0"/>
        <w:adjustRightInd w:val="0"/>
        <w:spacing w:after="0" w:line="240" w:lineRule="auto"/>
        <w:jc w:val="both"/>
        <w:rPr>
          <w:rFonts w:ascii="Arial" w:hAnsi="Arial" w:cs="Arial"/>
          <w:b/>
        </w:rPr>
      </w:pPr>
    </w:p>
    <w:p w14:paraId="4943E449" w14:textId="31EB6378" w:rsidR="00E46A7E" w:rsidRPr="00E46A7E" w:rsidRDefault="00E46A7E" w:rsidP="00274E61">
      <w:pPr>
        <w:widowControl w:val="0"/>
        <w:autoSpaceDE w:val="0"/>
        <w:autoSpaceDN w:val="0"/>
        <w:adjustRightInd w:val="0"/>
        <w:spacing w:after="0" w:line="240" w:lineRule="auto"/>
        <w:jc w:val="both"/>
        <w:rPr>
          <w:rFonts w:ascii="Arial" w:hAnsi="Arial" w:cs="Arial"/>
          <w:b/>
        </w:rPr>
      </w:pPr>
      <w:r w:rsidRPr="00E46A7E">
        <w:rPr>
          <w:rFonts w:ascii="Arial" w:hAnsi="Arial" w:cs="Arial"/>
          <w:b/>
        </w:rPr>
        <w:t>4 – Metodologia.</w:t>
      </w:r>
    </w:p>
    <w:p w14:paraId="369E3308" w14:textId="1729FC1B" w:rsidR="00FD27E0" w:rsidRPr="003056C7" w:rsidRDefault="00FD27E0" w:rsidP="00274E61">
      <w:pPr>
        <w:widowControl w:val="0"/>
        <w:autoSpaceDE w:val="0"/>
        <w:autoSpaceDN w:val="0"/>
        <w:adjustRightInd w:val="0"/>
        <w:spacing w:after="0" w:line="240" w:lineRule="auto"/>
        <w:ind w:firstLine="567"/>
        <w:jc w:val="both"/>
        <w:rPr>
          <w:i/>
        </w:rPr>
      </w:pPr>
      <w:r w:rsidRPr="003056C7">
        <w:rPr>
          <w:rFonts w:ascii="Arial" w:hAnsi="Arial" w:cs="Arial"/>
        </w:rPr>
        <w:t>A metodologia consistiu em pesquisa bibliográfica e documental, empregando o conhecimento disponível sobre o tema escolhido em fontes bibliográficas, como livros, legislações, monografias e artigos científicos, e em documentos, como relatórios, manuais de organizações, entre outros.</w:t>
      </w:r>
    </w:p>
    <w:p w14:paraId="53228A61" w14:textId="77777777" w:rsidR="00274E61" w:rsidRDefault="00274E61" w:rsidP="00274E61">
      <w:pPr>
        <w:spacing w:after="0" w:line="240" w:lineRule="auto"/>
        <w:rPr>
          <w:rFonts w:ascii="Arial" w:hAnsi="Arial" w:cs="Arial"/>
          <w:b/>
        </w:rPr>
      </w:pPr>
    </w:p>
    <w:p w14:paraId="44DA31E1" w14:textId="6A0D669C" w:rsidR="00205080" w:rsidRPr="003056C7" w:rsidRDefault="003C2669" w:rsidP="00274E61">
      <w:pPr>
        <w:spacing w:after="0" w:line="240" w:lineRule="auto"/>
        <w:rPr>
          <w:rFonts w:ascii="Arial" w:hAnsi="Arial" w:cs="Arial"/>
          <w:b/>
        </w:rPr>
      </w:pPr>
      <w:r>
        <w:rPr>
          <w:rFonts w:ascii="Arial" w:hAnsi="Arial" w:cs="Arial"/>
          <w:b/>
        </w:rPr>
        <w:t>5</w:t>
      </w:r>
      <w:r w:rsidR="0065013F">
        <w:rPr>
          <w:rFonts w:ascii="Arial" w:hAnsi="Arial" w:cs="Arial"/>
          <w:b/>
        </w:rPr>
        <w:t xml:space="preserve"> </w:t>
      </w:r>
      <w:r w:rsidR="005B4E0B">
        <w:rPr>
          <w:rFonts w:ascii="Arial" w:hAnsi="Arial" w:cs="Arial"/>
          <w:b/>
        </w:rPr>
        <w:t>–</w:t>
      </w:r>
      <w:r w:rsidR="0065013F">
        <w:rPr>
          <w:rFonts w:ascii="Arial" w:hAnsi="Arial" w:cs="Arial"/>
          <w:b/>
        </w:rPr>
        <w:t xml:space="preserve"> </w:t>
      </w:r>
      <w:r w:rsidR="00E470F1" w:rsidRPr="003056C7">
        <w:rPr>
          <w:rFonts w:ascii="Arial" w:hAnsi="Arial" w:cs="Arial"/>
          <w:b/>
        </w:rPr>
        <w:t>A</w:t>
      </w:r>
      <w:r w:rsidR="005B4E0B">
        <w:rPr>
          <w:rFonts w:ascii="Arial" w:hAnsi="Arial" w:cs="Arial"/>
          <w:b/>
        </w:rPr>
        <w:t xml:space="preserve"> d</w:t>
      </w:r>
      <w:r w:rsidR="0065013F" w:rsidRPr="003056C7">
        <w:rPr>
          <w:rFonts w:ascii="Arial" w:hAnsi="Arial" w:cs="Arial"/>
          <w:b/>
        </w:rPr>
        <w:t>esaposentação</w:t>
      </w:r>
      <w:r w:rsidR="0065013F">
        <w:rPr>
          <w:rFonts w:ascii="Arial" w:hAnsi="Arial" w:cs="Arial"/>
          <w:b/>
        </w:rPr>
        <w:t>.</w:t>
      </w:r>
    </w:p>
    <w:p w14:paraId="47DFFF17" w14:textId="456031A3" w:rsidR="004365E2" w:rsidRPr="003056C7" w:rsidRDefault="00205080" w:rsidP="00F0766D">
      <w:pPr>
        <w:spacing w:after="0" w:line="240" w:lineRule="auto"/>
        <w:ind w:firstLine="567"/>
        <w:jc w:val="both"/>
        <w:rPr>
          <w:rFonts w:ascii="Arial" w:hAnsi="Arial" w:cs="Arial"/>
        </w:rPr>
      </w:pPr>
      <w:r w:rsidRPr="003056C7">
        <w:rPr>
          <w:rFonts w:ascii="Arial" w:hAnsi="Arial" w:cs="Arial"/>
        </w:rPr>
        <w:t>A Desaposentação é definida como a reversão da aposentadoria obtida no Regime Geral de Previdência Social, ou mesmo em Regimes Próprios de Previdência de Servidores Públicos, com o objetivo exclusivo de possibilitar a aquisição de benefício mais vantajoso no mesmo ou em outro regim</w:t>
      </w:r>
      <w:r w:rsidR="004365E2" w:rsidRPr="003056C7">
        <w:rPr>
          <w:rFonts w:ascii="Arial" w:hAnsi="Arial" w:cs="Arial"/>
        </w:rPr>
        <w:t>e previdenciário (IBRAHIM, 2015</w:t>
      </w:r>
      <w:r w:rsidR="001A0347" w:rsidRPr="003056C7">
        <w:rPr>
          <w:rFonts w:ascii="Arial" w:hAnsi="Arial" w:cs="Arial"/>
        </w:rPr>
        <w:t>)</w:t>
      </w:r>
      <w:r w:rsidR="004365E2" w:rsidRPr="003056C7">
        <w:rPr>
          <w:rFonts w:ascii="Arial" w:hAnsi="Arial" w:cs="Arial"/>
        </w:rPr>
        <w:t>.</w:t>
      </w:r>
    </w:p>
    <w:p w14:paraId="76BC5A0A" w14:textId="1FBFDD0A" w:rsidR="004365E2" w:rsidRPr="003056C7" w:rsidRDefault="00205080" w:rsidP="00F0766D">
      <w:pPr>
        <w:spacing w:after="0" w:line="240" w:lineRule="auto"/>
        <w:ind w:firstLine="567"/>
        <w:jc w:val="both"/>
        <w:rPr>
          <w:rFonts w:ascii="Arial" w:hAnsi="Arial" w:cs="Arial"/>
        </w:rPr>
      </w:pPr>
      <w:r w:rsidRPr="003056C7">
        <w:rPr>
          <w:rFonts w:ascii="Arial" w:hAnsi="Arial" w:cs="Arial"/>
        </w:rPr>
        <w:t xml:space="preserve">Carlos Alberto Pereira de Castro e João Batista Lazzari </w:t>
      </w:r>
      <w:r w:rsidR="00076F9F" w:rsidRPr="003056C7">
        <w:rPr>
          <w:rFonts w:ascii="Arial" w:eastAsiaTheme="minorHAnsi" w:hAnsi="Arial" w:cs="Arial"/>
          <w:lang w:eastAsia="en-US"/>
        </w:rPr>
        <w:t xml:space="preserve">(2008) </w:t>
      </w:r>
      <w:r w:rsidRPr="003056C7">
        <w:rPr>
          <w:rFonts w:ascii="Arial" w:hAnsi="Arial" w:cs="Arial"/>
        </w:rPr>
        <w:t>conceituam-na como sendo o “ato de desfazimento da aposentadoria por vontade do titular, para fins de aproveitamento do tempo de filiação em contagem para nova aposentadoria, no mesmo ou em outro regime previdenciário”</w:t>
      </w:r>
    </w:p>
    <w:p w14:paraId="53DC7925" w14:textId="3A2BE9E1" w:rsidR="004365E2" w:rsidRPr="003056C7" w:rsidRDefault="00205080" w:rsidP="00F0766D">
      <w:pPr>
        <w:spacing w:after="0" w:line="240" w:lineRule="auto"/>
        <w:ind w:firstLine="567"/>
        <w:jc w:val="both"/>
        <w:rPr>
          <w:rFonts w:ascii="Arial" w:hAnsi="Arial" w:cs="Arial"/>
        </w:rPr>
      </w:pPr>
      <w:r w:rsidRPr="003056C7">
        <w:rPr>
          <w:rFonts w:ascii="Arial" w:hAnsi="Arial" w:cs="Arial"/>
        </w:rPr>
        <w:t>É entendimento pacífico, tendo sido, inclusive, decidido pelo Supremo Tribunal Federal</w:t>
      </w:r>
      <w:r w:rsidR="004365E2" w:rsidRPr="003056C7">
        <w:rPr>
          <w:rFonts w:ascii="Arial" w:hAnsi="Arial" w:cs="Arial"/>
        </w:rPr>
        <w:t>,</w:t>
      </w:r>
      <w:r w:rsidRPr="003056C7">
        <w:rPr>
          <w:rFonts w:ascii="Arial" w:hAnsi="Arial" w:cs="Arial"/>
        </w:rPr>
        <w:t xml:space="preserve"> que o indivíduo que já se aposentou por idade ou por tempo de contribuição pode continuar a trabalhar, ou seja, o indivíduo já aposentado continua recebendo o benefício e trabalha com carteira assinada, contribuindo com a Previdência Social.</w:t>
      </w:r>
    </w:p>
    <w:p w14:paraId="2385446C" w14:textId="77777777" w:rsidR="004365E2" w:rsidRPr="003056C7" w:rsidRDefault="00205080" w:rsidP="00F0766D">
      <w:pPr>
        <w:spacing w:after="0" w:line="240" w:lineRule="auto"/>
        <w:ind w:firstLine="567"/>
        <w:jc w:val="both"/>
        <w:rPr>
          <w:rFonts w:ascii="Arial" w:hAnsi="Arial" w:cs="Arial"/>
        </w:rPr>
      </w:pPr>
      <w:r w:rsidRPr="003056C7">
        <w:rPr>
          <w:rFonts w:ascii="Arial" w:hAnsi="Arial" w:cs="Arial"/>
        </w:rPr>
        <w:t>Entretanto, a lei previdenciária prevê situações em que os benefícios não podem ser acumulados, caso este da aposentadoria c</w:t>
      </w:r>
      <w:r w:rsidR="004365E2" w:rsidRPr="003056C7">
        <w:rPr>
          <w:rFonts w:ascii="Arial" w:hAnsi="Arial" w:cs="Arial"/>
        </w:rPr>
        <w:t>om auxílio-doença entre outros.</w:t>
      </w:r>
    </w:p>
    <w:p w14:paraId="6389A2A3" w14:textId="4A22C762" w:rsidR="004365E2" w:rsidRPr="003056C7" w:rsidRDefault="00205080" w:rsidP="00F0766D">
      <w:pPr>
        <w:spacing w:after="0" w:line="240" w:lineRule="auto"/>
        <w:ind w:firstLine="567"/>
        <w:jc w:val="both"/>
        <w:rPr>
          <w:rFonts w:ascii="Arial" w:hAnsi="Arial" w:cs="Arial"/>
        </w:rPr>
      </w:pPr>
      <w:r w:rsidRPr="003056C7">
        <w:rPr>
          <w:rFonts w:ascii="Arial" w:hAnsi="Arial" w:cs="Arial"/>
        </w:rPr>
        <w:t xml:space="preserve">Com isso, tem-se que a contribuição feita pelo aposentado não teria uma contrapartida </w:t>
      </w:r>
      <w:r w:rsidR="004365E2" w:rsidRPr="003056C7">
        <w:rPr>
          <w:rFonts w:ascii="Arial" w:hAnsi="Arial" w:cs="Arial"/>
        </w:rPr>
        <w:t xml:space="preserve">isonômica, </w:t>
      </w:r>
      <w:r w:rsidRPr="003056C7">
        <w:rPr>
          <w:rFonts w:ascii="Arial" w:hAnsi="Arial" w:cs="Arial"/>
        </w:rPr>
        <w:t>como a de outros segurados, tendo em vista que já está aposentado e não pode auferir alguns benefícios, por estes não poderem ser acumulados com a aposentadoria.</w:t>
      </w:r>
    </w:p>
    <w:p w14:paraId="0C76E021" w14:textId="5864B451" w:rsidR="004365E2" w:rsidRPr="003056C7" w:rsidRDefault="004365E2" w:rsidP="00F0766D">
      <w:pPr>
        <w:spacing w:after="0" w:line="240" w:lineRule="auto"/>
        <w:ind w:firstLine="567"/>
        <w:jc w:val="both"/>
        <w:rPr>
          <w:rFonts w:ascii="Arial" w:eastAsiaTheme="minorHAnsi" w:hAnsi="Arial" w:cs="Arial"/>
          <w:lang w:eastAsia="en-US"/>
        </w:rPr>
      </w:pPr>
      <w:r w:rsidRPr="003056C7">
        <w:rPr>
          <w:rFonts w:ascii="Arial" w:hAnsi="Arial" w:cs="Arial"/>
        </w:rPr>
        <w:t>Devido à</w:t>
      </w:r>
      <w:r w:rsidR="00205080" w:rsidRPr="003056C7">
        <w:rPr>
          <w:rFonts w:ascii="Arial" w:hAnsi="Arial" w:cs="Arial"/>
        </w:rPr>
        <w:t xml:space="preserve"> omissão legislativa sobre a possibilidade de reversão da aposentado</w:t>
      </w:r>
      <w:r w:rsidRPr="003056C7">
        <w:rPr>
          <w:rFonts w:ascii="Arial" w:hAnsi="Arial" w:cs="Arial"/>
        </w:rPr>
        <w:t>ria, visando à</w:t>
      </w:r>
      <w:r w:rsidR="00205080" w:rsidRPr="003056C7">
        <w:rPr>
          <w:rFonts w:ascii="Arial" w:hAnsi="Arial" w:cs="Arial"/>
        </w:rPr>
        <w:t xml:space="preserve"> aquisição de um benefício mais vantajoso, cominado com a falta de contrapartida das </w:t>
      </w:r>
      <w:r w:rsidR="00205080" w:rsidRPr="003056C7">
        <w:rPr>
          <w:rFonts w:ascii="Arial" w:hAnsi="Arial" w:cs="Arial"/>
        </w:rPr>
        <w:lastRenderedPageBreak/>
        <w:t xml:space="preserve">contribuições dos aposentados que continuam trabalhando, é que surgiu o instituto da Desaposentação, que vem sendo amplamente discutido pelos juristas e está em julgamento no Supremo Tribunal Federal, por meio dos recursos extraordinários </w:t>
      </w:r>
      <w:r w:rsidR="00205080" w:rsidRPr="003056C7">
        <w:rPr>
          <w:rFonts w:ascii="Arial" w:eastAsiaTheme="minorHAnsi" w:hAnsi="Arial" w:cs="Arial"/>
          <w:lang w:eastAsia="en-US"/>
        </w:rPr>
        <w:t>RE 661256 e RE 381367, tendo o primeiro a relatoria do Ministro Carlos Ayres Britto e o segundo a relatoria do Ministro Marco Aurélio Mello.</w:t>
      </w:r>
    </w:p>
    <w:p w14:paraId="31184799" w14:textId="37F8797C" w:rsidR="00205080" w:rsidRPr="003056C7" w:rsidRDefault="00D96DA7" w:rsidP="00F0766D">
      <w:pPr>
        <w:spacing w:after="0" w:line="240" w:lineRule="auto"/>
        <w:ind w:firstLine="567"/>
        <w:jc w:val="both"/>
        <w:rPr>
          <w:rFonts w:ascii="Arial" w:eastAsiaTheme="minorHAnsi" w:hAnsi="Arial" w:cs="Arial"/>
          <w:color w:val="262626"/>
          <w:lang w:eastAsia="en-US"/>
        </w:rPr>
      </w:pPr>
      <w:r w:rsidRPr="003056C7">
        <w:rPr>
          <w:rFonts w:ascii="Arial" w:eastAsiaTheme="minorHAnsi" w:hAnsi="Arial" w:cs="Arial"/>
          <w:color w:val="262626"/>
          <w:lang w:eastAsia="en-US"/>
        </w:rPr>
        <w:t>Importante relatar</w:t>
      </w:r>
      <w:r w:rsidR="00205080" w:rsidRPr="003056C7">
        <w:rPr>
          <w:rFonts w:ascii="Arial" w:eastAsiaTheme="minorHAnsi" w:hAnsi="Arial" w:cs="Arial"/>
          <w:color w:val="262626"/>
          <w:lang w:eastAsia="en-US"/>
        </w:rPr>
        <w:t xml:space="preserve"> que o Poder Legislativo aprovou o projeto de lei da desaposentação, que iria inserir no texto da lei 8213/91 tal instituto</w:t>
      </w:r>
      <w:r w:rsidR="004365E2" w:rsidRPr="003056C7">
        <w:rPr>
          <w:rFonts w:ascii="Arial" w:eastAsiaTheme="minorHAnsi" w:hAnsi="Arial" w:cs="Arial"/>
          <w:color w:val="262626"/>
          <w:lang w:eastAsia="en-US"/>
        </w:rPr>
        <w:t>. E</w:t>
      </w:r>
      <w:r w:rsidR="00205080" w:rsidRPr="003056C7">
        <w:rPr>
          <w:rFonts w:ascii="Arial" w:eastAsiaTheme="minorHAnsi" w:hAnsi="Arial" w:cs="Arial"/>
          <w:color w:val="262626"/>
          <w:lang w:eastAsia="en-US"/>
        </w:rPr>
        <w:t>ntretanto</w:t>
      </w:r>
      <w:r w:rsidR="004365E2" w:rsidRPr="003056C7">
        <w:rPr>
          <w:rFonts w:ascii="Arial" w:eastAsiaTheme="minorHAnsi" w:hAnsi="Arial" w:cs="Arial"/>
          <w:color w:val="262626"/>
          <w:lang w:eastAsia="en-US"/>
        </w:rPr>
        <w:t>,</w:t>
      </w:r>
      <w:r w:rsidR="00205080" w:rsidRPr="003056C7">
        <w:rPr>
          <w:rFonts w:ascii="Arial" w:eastAsiaTheme="minorHAnsi" w:hAnsi="Arial" w:cs="Arial"/>
          <w:color w:val="262626"/>
          <w:lang w:eastAsia="en-US"/>
        </w:rPr>
        <w:t xml:space="preserve"> o projeto de lei foi vetado na íntegra pelo Presidente da República, sob a premissa de que continha vício de iniciativa, devido às implicações também sobre os servidores públicos e ao aumento de despesa.</w:t>
      </w:r>
    </w:p>
    <w:p w14:paraId="6F2380A7" w14:textId="77777777" w:rsidR="00274E61" w:rsidRDefault="00274E61" w:rsidP="00274E61">
      <w:pPr>
        <w:spacing w:after="0" w:line="240" w:lineRule="auto"/>
        <w:jc w:val="both"/>
        <w:rPr>
          <w:rFonts w:ascii="Arial" w:hAnsi="Arial" w:cs="Arial"/>
          <w:b/>
        </w:rPr>
      </w:pPr>
    </w:p>
    <w:p w14:paraId="36D68548" w14:textId="02C63EA3" w:rsidR="00205080" w:rsidRPr="00C31F90" w:rsidRDefault="003C2669" w:rsidP="00274E61">
      <w:pPr>
        <w:spacing w:after="0" w:line="240" w:lineRule="auto"/>
        <w:jc w:val="both"/>
        <w:rPr>
          <w:rFonts w:ascii="Arial" w:hAnsi="Arial" w:cs="Arial"/>
          <w:b/>
        </w:rPr>
      </w:pPr>
      <w:r>
        <w:rPr>
          <w:rFonts w:ascii="Arial" w:hAnsi="Arial" w:cs="Arial"/>
          <w:b/>
        </w:rPr>
        <w:t>6</w:t>
      </w:r>
      <w:r w:rsidR="00C31F90" w:rsidRPr="00C31F90">
        <w:rPr>
          <w:rFonts w:ascii="Arial" w:hAnsi="Arial" w:cs="Arial"/>
          <w:b/>
        </w:rPr>
        <w:t xml:space="preserve"> </w:t>
      </w:r>
      <w:r w:rsidR="005B4E0B">
        <w:rPr>
          <w:rFonts w:ascii="Arial" w:hAnsi="Arial" w:cs="Arial"/>
          <w:b/>
        </w:rPr>
        <w:t>–</w:t>
      </w:r>
      <w:r w:rsidR="00C31F90" w:rsidRPr="00C31F90">
        <w:rPr>
          <w:rFonts w:ascii="Arial" w:hAnsi="Arial" w:cs="Arial"/>
          <w:b/>
        </w:rPr>
        <w:t xml:space="preserve"> </w:t>
      </w:r>
      <w:r w:rsidR="003B544E" w:rsidRPr="00C31F90">
        <w:rPr>
          <w:rFonts w:ascii="Arial" w:hAnsi="Arial" w:cs="Arial"/>
          <w:b/>
        </w:rPr>
        <w:t>As</w:t>
      </w:r>
      <w:r w:rsidR="005B4E0B">
        <w:rPr>
          <w:rFonts w:ascii="Arial" w:hAnsi="Arial" w:cs="Arial"/>
          <w:b/>
        </w:rPr>
        <w:t xml:space="preserve"> d</w:t>
      </w:r>
      <w:r w:rsidR="00205080" w:rsidRPr="00C31F90">
        <w:rPr>
          <w:rFonts w:ascii="Arial" w:hAnsi="Arial" w:cs="Arial"/>
          <w:b/>
        </w:rPr>
        <w:t>ivergências sobre a desaposentação</w:t>
      </w:r>
      <w:r w:rsidR="003B544E" w:rsidRPr="00C31F90">
        <w:rPr>
          <w:rFonts w:ascii="Arial" w:hAnsi="Arial" w:cs="Arial"/>
          <w:b/>
        </w:rPr>
        <w:t>.</w:t>
      </w:r>
    </w:p>
    <w:p w14:paraId="1D03EE93" w14:textId="697652F4" w:rsidR="00205080" w:rsidRPr="003056C7" w:rsidRDefault="00205080" w:rsidP="00F0766D">
      <w:pPr>
        <w:spacing w:after="0" w:line="240" w:lineRule="auto"/>
        <w:ind w:firstLine="567"/>
        <w:jc w:val="both"/>
        <w:rPr>
          <w:rFonts w:ascii="Arial" w:hAnsi="Arial" w:cs="Arial"/>
        </w:rPr>
      </w:pPr>
      <w:r w:rsidRPr="003056C7">
        <w:rPr>
          <w:rFonts w:ascii="Arial" w:hAnsi="Arial" w:cs="Arial"/>
        </w:rPr>
        <w:t xml:space="preserve">Dois </w:t>
      </w:r>
      <w:r w:rsidR="004365E2" w:rsidRPr="003056C7">
        <w:rPr>
          <w:rFonts w:ascii="Arial" w:hAnsi="Arial" w:cs="Arial"/>
        </w:rPr>
        <w:t xml:space="preserve">pontos </w:t>
      </w:r>
      <w:r w:rsidRPr="003056C7">
        <w:rPr>
          <w:rFonts w:ascii="Arial" w:hAnsi="Arial" w:cs="Arial"/>
        </w:rPr>
        <w:t>de suma importância para analisar o</w:t>
      </w:r>
      <w:r w:rsidR="004365E2" w:rsidRPr="003056C7">
        <w:rPr>
          <w:rFonts w:ascii="Arial" w:hAnsi="Arial" w:cs="Arial"/>
        </w:rPr>
        <w:t xml:space="preserve"> instituto da desaposentação:</w:t>
      </w:r>
      <w:r w:rsidRPr="003056C7">
        <w:rPr>
          <w:rFonts w:ascii="Arial" w:hAnsi="Arial" w:cs="Arial"/>
        </w:rPr>
        <w:t xml:space="preserve"> o ato administrativo e a renúncia.</w:t>
      </w:r>
    </w:p>
    <w:p w14:paraId="3AE434A0" w14:textId="53710D41" w:rsidR="00205080" w:rsidRPr="003056C7" w:rsidRDefault="004365E2" w:rsidP="00F0766D">
      <w:pPr>
        <w:spacing w:after="0" w:line="240" w:lineRule="auto"/>
        <w:ind w:firstLine="567"/>
        <w:jc w:val="both"/>
        <w:rPr>
          <w:rFonts w:ascii="Arial" w:hAnsi="Arial" w:cs="Arial"/>
        </w:rPr>
      </w:pPr>
      <w:r w:rsidRPr="003056C7">
        <w:rPr>
          <w:rFonts w:ascii="Arial" w:hAnsi="Arial" w:cs="Arial"/>
        </w:rPr>
        <w:t xml:space="preserve">É considerado como </w:t>
      </w:r>
      <w:r w:rsidR="00205080" w:rsidRPr="003056C7">
        <w:rPr>
          <w:rFonts w:ascii="Arial" w:hAnsi="Arial" w:cs="Arial"/>
        </w:rPr>
        <w:t>ato administrativo toda manifestação unilateral de vontade da Administração Pública que, agindo nessa qualidade, tenha por fim imediato adquirir, resguardar, transferir, modificar, extinguir e declarar direitos, ou impor obrigações aos administrados ou a si própria (MEIRELES, 2004).</w:t>
      </w:r>
    </w:p>
    <w:p w14:paraId="5FC3B2F1" w14:textId="2A65D5E2" w:rsidR="00205080" w:rsidRPr="003056C7" w:rsidRDefault="00205080" w:rsidP="00F0766D">
      <w:pPr>
        <w:spacing w:after="0" w:line="240" w:lineRule="auto"/>
        <w:ind w:firstLine="567"/>
        <w:jc w:val="both"/>
        <w:rPr>
          <w:rFonts w:ascii="Arial" w:hAnsi="Arial" w:cs="Arial"/>
        </w:rPr>
      </w:pPr>
      <w:r w:rsidRPr="003056C7">
        <w:rPr>
          <w:rFonts w:ascii="Arial" w:hAnsi="Arial" w:cs="Arial"/>
        </w:rPr>
        <w:t>No direito previdenciário, o ato administrativo será a resposta dada ao fim de um processo administrativo de concessão do benefício, instaurado pela manifestação de vontade do administrado.</w:t>
      </w:r>
    </w:p>
    <w:p w14:paraId="71B4B910" w14:textId="719A2700" w:rsidR="00205080" w:rsidRPr="003056C7" w:rsidRDefault="00205080" w:rsidP="00F0766D">
      <w:pPr>
        <w:spacing w:after="0" w:line="240" w:lineRule="auto"/>
        <w:ind w:firstLine="567"/>
        <w:jc w:val="both"/>
        <w:rPr>
          <w:rFonts w:ascii="Arial" w:hAnsi="Arial" w:cs="Arial"/>
        </w:rPr>
      </w:pPr>
      <w:r w:rsidRPr="003056C7">
        <w:rPr>
          <w:rFonts w:ascii="Arial" w:hAnsi="Arial" w:cs="Arial"/>
        </w:rPr>
        <w:t xml:space="preserve">Segundo os ensinamentos de </w:t>
      </w:r>
      <w:r w:rsidR="0054503F" w:rsidRPr="003056C7">
        <w:rPr>
          <w:rFonts w:ascii="Arial" w:hAnsi="Arial" w:cs="Arial"/>
        </w:rPr>
        <w:t>MEIRELES (2004)</w:t>
      </w:r>
      <w:r w:rsidRPr="003056C7">
        <w:rPr>
          <w:rFonts w:ascii="Arial" w:hAnsi="Arial" w:cs="Arial"/>
        </w:rPr>
        <w:t xml:space="preserve">, </w:t>
      </w:r>
      <w:r w:rsidR="0054503F" w:rsidRPr="003056C7">
        <w:rPr>
          <w:rFonts w:ascii="Arial" w:hAnsi="Arial" w:cs="Arial"/>
        </w:rPr>
        <w:t xml:space="preserve">eis os </w:t>
      </w:r>
      <w:r w:rsidRPr="003056C7">
        <w:rPr>
          <w:rFonts w:ascii="Arial" w:hAnsi="Arial" w:cs="Arial"/>
        </w:rPr>
        <w:t>requisi</w:t>
      </w:r>
      <w:r w:rsidR="0054503F" w:rsidRPr="003056C7">
        <w:rPr>
          <w:rFonts w:ascii="Arial" w:hAnsi="Arial" w:cs="Arial"/>
        </w:rPr>
        <w:t>tos</w:t>
      </w:r>
      <w:r w:rsidRPr="003056C7">
        <w:rPr>
          <w:rFonts w:ascii="Arial" w:hAnsi="Arial" w:cs="Arial"/>
        </w:rPr>
        <w:t xml:space="preserve"> essencia</w:t>
      </w:r>
      <w:r w:rsidR="0054503F" w:rsidRPr="003056C7">
        <w:rPr>
          <w:rFonts w:ascii="Arial" w:hAnsi="Arial" w:cs="Arial"/>
        </w:rPr>
        <w:t>is à form</w:t>
      </w:r>
      <w:r w:rsidRPr="003056C7">
        <w:rPr>
          <w:rFonts w:ascii="Arial" w:hAnsi="Arial" w:cs="Arial"/>
        </w:rPr>
        <w:t>ação do ato administrativo</w:t>
      </w:r>
      <w:r w:rsidR="0054503F" w:rsidRPr="003056C7">
        <w:rPr>
          <w:rFonts w:ascii="Arial" w:hAnsi="Arial" w:cs="Arial"/>
        </w:rPr>
        <w:t xml:space="preserve">: </w:t>
      </w:r>
      <w:r w:rsidRPr="003056C7">
        <w:rPr>
          <w:rFonts w:ascii="Arial" w:hAnsi="Arial" w:cs="Arial"/>
        </w:rPr>
        <w:t>a competência</w:t>
      </w:r>
      <w:r w:rsidR="0054503F" w:rsidRPr="003056C7">
        <w:rPr>
          <w:rFonts w:ascii="Arial" w:hAnsi="Arial" w:cs="Arial"/>
        </w:rPr>
        <w:t xml:space="preserve"> (</w:t>
      </w:r>
      <w:r w:rsidRPr="003056C7">
        <w:rPr>
          <w:rFonts w:ascii="Arial" w:hAnsi="Arial" w:cs="Arial"/>
        </w:rPr>
        <w:t>devendo o autor que praticou o ato administrativo ter poder legal para praticá-lo</w:t>
      </w:r>
      <w:r w:rsidR="0054503F" w:rsidRPr="003056C7">
        <w:rPr>
          <w:rFonts w:ascii="Arial" w:hAnsi="Arial" w:cs="Arial"/>
        </w:rPr>
        <w:t xml:space="preserve">); </w:t>
      </w:r>
      <w:r w:rsidRPr="003056C7">
        <w:rPr>
          <w:rFonts w:ascii="Arial" w:hAnsi="Arial" w:cs="Arial"/>
        </w:rPr>
        <w:t>a finalidade (devendo ter interesse público no ato)</w:t>
      </w:r>
      <w:r w:rsidR="0054503F" w:rsidRPr="003056C7">
        <w:rPr>
          <w:rFonts w:ascii="Arial" w:hAnsi="Arial" w:cs="Arial"/>
        </w:rPr>
        <w:t>;</w:t>
      </w:r>
      <w:r w:rsidRPr="003056C7">
        <w:rPr>
          <w:rFonts w:ascii="Arial" w:hAnsi="Arial" w:cs="Arial"/>
        </w:rPr>
        <w:t xml:space="preserve"> a forma (devendo o ato se ater a uma forma prescrita em lei)</w:t>
      </w:r>
      <w:r w:rsidR="0054503F" w:rsidRPr="003056C7">
        <w:rPr>
          <w:rFonts w:ascii="Arial" w:hAnsi="Arial" w:cs="Arial"/>
        </w:rPr>
        <w:t>;</w:t>
      </w:r>
      <w:r w:rsidRPr="003056C7">
        <w:rPr>
          <w:rFonts w:ascii="Arial" w:hAnsi="Arial" w:cs="Arial"/>
        </w:rPr>
        <w:t xml:space="preserve"> o motivo (devendo o ato indicar, por escrito, os fatos e fundamentos jurídicos que o concluíram) e o objeto </w:t>
      </w:r>
      <w:r w:rsidR="001A0347" w:rsidRPr="003056C7">
        <w:rPr>
          <w:rFonts w:ascii="Arial" w:hAnsi="Arial" w:cs="Arial"/>
        </w:rPr>
        <w:t>(devendo o ato criar, modificar ou comprovar situação jurídica atinente a pessoa, coisa ou atividade sujeita a ação do Poder Público).</w:t>
      </w:r>
    </w:p>
    <w:p w14:paraId="3D2CA222" w14:textId="53013AD0" w:rsidR="00205080" w:rsidRPr="003056C7" w:rsidRDefault="00205080" w:rsidP="00F0766D">
      <w:pPr>
        <w:spacing w:after="0" w:line="240" w:lineRule="auto"/>
        <w:ind w:firstLine="567"/>
        <w:jc w:val="both"/>
        <w:rPr>
          <w:rFonts w:ascii="Arial" w:hAnsi="Arial" w:cs="Arial"/>
        </w:rPr>
      </w:pPr>
      <w:r w:rsidRPr="003056C7">
        <w:rPr>
          <w:rFonts w:ascii="Arial" w:hAnsi="Arial" w:cs="Arial"/>
        </w:rPr>
        <w:t xml:space="preserve">A Renúncia é o ato administrativo unilateral, discricionário, pelo qual se abdica de um direito, constituindo em modo de extinção de direito, sendo ato puro e simples, por isso, não admitindo condição e sendo irreversível, </w:t>
      </w:r>
      <w:r w:rsidR="0054503F" w:rsidRPr="003056C7">
        <w:rPr>
          <w:rFonts w:ascii="Arial" w:hAnsi="Arial" w:cs="Arial"/>
        </w:rPr>
        <w:t xml:space="preserve">se </w:t>
      </w:r>
      <w:r w:rsidRPr="003056C7">
        <w:rPr>
          <w:rFonts w:ascii="Arial" w:hAnsi="Arial" w:cs="Arial"/>
        </w:rPr>
        <w:t>uma vez consumado (MELLO, 2007).</w:t>
      </w:r>
    </w:p>
    <w:p w14:paraId="7454CDFC" w14:textId="1C481434" w:rsidR="00205080" w:rsidRPr="003056C7" w:rsidRDefault="00205080" w:rsidP="00F0766D">
      <w:pPr>
        <w:spacing w:after="0" w:line="240" w:lineRule="auto"/>
        <w:ind w:firstLine="567"/>
        <w:jc w:val="both"/>
        <w:rPr>
          <w:rFonts w:ascii="Arial" w:hAnsi="Arial" w:cs="Arial"/>
        </w:rPr>
      </w:pPr>
      <w:r w:rsidRPr="003056C7">
        <w:rPr>
          <w:rFonts w:ascii="Arial" w:hAnsi="Arial" w:cs="Arial"/>
        </w:rPr>
        <w:t>No entendimento de Diógenes Gasparini</w:t>
      </w:r>
      <w:r w:rsidR="00076F9F" w:rsidRPr="003056C7">
        <w:rPr>
          <w:rFonts w:ascii="Arial" w:hAnsi="Arial" w:cs="Arial"/>
        </w:rPr>
        <w:t xml:space="preserve"> (2007)</w:t>
      </w:r>
      <w:r w:rsidRPr="003056C7">
        <w:rPr>
          <w:rFonts w:ascii="Arial" w:hAnsi="Arial" w:cs="Arial"/>
        </w:rPr>
        <w:t>, a extinção dos atos administrativos, quando eficaz, pode se dar pelo cumprimento dos efeitos, pelo desaparecimento do sujeito da relação jurídica, pelo desaparecimento do objeto da relação jurídica, pela retirada do ato (revogação, invalidação, cassação, caducidade) ou pela renúncia.</w:t>
      </w:r>
    </w:p>
    <w:p w14:paraId="746F425E" w14:textId="45DDC66F" w:rsidR="00205080" w:rsidRPr="003056C7" w:rsidRDefault="00205080" w:rsidP="00F0766D">
      <w:pPr>
        <w:spacing w:after="0" w:line="240" w:lineRule="auto"/>
        <w:ind w:firstLine="567"/>
        <w:jc w:val="both"/>
        <w:rPr>
          <w:rFonts w:ascii="Arial" w:hAnsi="Arial" w:cs="Arial"/>
        </w:rPr>
      </w:pPr>
      <w:r w:rsidRPr="003056C7">
        <w:rPr>
          <w:rFonts w:ascii="Arial" w:hAnsi="Arial" w:cs="Arial"/>
        </w:rPr>
        <w:t>Ainda, de acordo com Diógenes Gasparini</w:t>
      </w:r>
      <w:r w:rsidR="00076F9F" w:rsidRPr="003056C7">
        <w:rPr>
          <w:rFonts w:ascii="Arial" w:hAnsi="Arial" w:cs="Arial"/>
        </w:rPr>
        <w:t xml:space="preserve"> </w:t>
      </w:r>
      <w:r w:rsidR="00076F9F" w:rsidRPr="003056C7">
        <w:rPr>
          <w:rFonts w:ascii="Arial" w:eastAsiaTheme="minorHAnsi" w:hAnsi="Arial" w:cs="Arial"/>
          <w:lang w:eastAsia="en-US"/>
        </w:rPr>
        <w:t>(2007)</w:t>
      </w:r>
      <w:r w:rsidRPr="003056C7">
        <w:rPr>
          <w:rFonts w:ascii="Arial" w:hAnsi="Arial" w:cs="Arial"/>
        </w:rPr>
        <w:t>, a renúncia é um direito personalíssimo e é, em princípio, sempre possível e independente de indenização.</w:t>
      </w:r>
    </w:p>
    <w:p w14:paraId="6B51F9DF" w14:textId="79B534F6" w:rsidR="00205080" w:rsidRPr="003056C7" w:rsidRDefault="00205080" w:rsidP="00F0766D">
      <w:pPr>
        <w:spacing w:after="0" w:line="240" w:lineRule="auto"/>
        <w:ind w:firstLine="567"/>
        <w:jc w:val="both"/>
        <w:rPr>
          <w:rFonts w:ascii="Arial" w:hAnsi="Arial" w:cs="Arial"/>
        </w:rPr>
      </w:pPr>
      <w:r w:rsidRPr="003056C7">
        <w:rPr>
          <w:rFonts w:ascii="Arial" w:hAnsi="Arial" w:cs="Arial"/>
        </w:rPr>
        <w:t>Ao renunciar</w:t>
      </w:r>
      <w:r w:rsidR="00D96DA7" w:rsidRPr="003056C7">
        <w:rPr>
          <w:rFonts w:ascii="Arial" w:hAnsi="Arial" w:cs="Arial"/>
        </w:rPr>
        <w:t xml:space="preserve"> a</w:t>
      </w:r>
      <w:r w:rsidRPr="003056C7">
        <w:rPr>
          <w:rFonts w:ascii="Arial" w:hAnsi="Arial" w:cs="Arial"/>
        </w:rPr>
        <w:t xml:space="preserve"> aposentadoria, que é um be</w:t>
      </w:r>
      <w:r w:rsidR="00D96DA7" w:rsidRPr="003056C7">
        <w:rPr>
          <w:rFonts w:ascii="Arial" w:hAnsi="Arial" w:cs="Arial"/>
        </w:rPr>
        <w:t>nefício de prestação continuada</w:t>
      </w:r>
      <w:r w:rsidRPr="003056C7">
        <w:rPr>
          <w:rFonts w:ascii="Arial" w:hAnsi="Arial" w:cs="Arial"/>
        </w:rPr>
        <w:t xml:space="preserve"> de trato sucessivo, a relação jurídica será desfeita e a prestação será cancelada, passando o aposentado à situação de desaposentado.</w:t>
      </w:r>
    </w:p>
    <w:p w14:paraId="42EBC53D" w14:textId="611B6DD0" w:rsidR="00205080" w:rsidRPr="003056C7" w:rsidRDefault="00205080" w:rsidP="00F0766D">
      <w:pPr>
        <w:spacing w:after="0" w:line="240" w:lineRule="auto"/>
        <w:ind w:firstLine="567"/>
        <w:jc w:val="both"/>
        <w:rPr>
          <w:rFonts w:ascii="Arial" w:hAnsi="Arial" w:cs="Arial"/>
        </w:rPr>
      </w:pPr>
      <w:r w:rsidRPr="003056C7">
        <w:rPr>
          <w:rFonts w:ascii="Arial" w:hAnsi="Arial" w:cs="Arial"/>
        </w:rPr>
        <w:t xml:space="preserve">Quando se fala em renúncia total, </w:t>
      </w:r>
      <w:r w:rsidR="00D96DA7" w:rsidRPr="003056C7">
        <w:rPr>
          <w:rFonts w:ascii="Arial" w:hAnsi="Arial" w:cs="Arial"/>
        </w:rPr>
        <w:t>trata-se</w:t>
      </w:r>
      <w:r w:rsidRPr="003056C7">
        <w:rPr>
          <w:rFonts w:ascii="Arial" w:hAnsi="Arial" w:cs="Arial"/>
        </w:rPr>
        <w:t xml:space="preserve"> da abdicação dos proventos, tempo de contribuição e da carência, assim não há que se falar em devolução dos valores percebidos a título do benefício. Entretanto</w:t>
      </w:r>
      <w:r w:rsidR="00D96DA7" w:rsidRPr="003056C7">
        <w:rPr>
          <w:rFonts w:ascii="Arial" w:hAnsi="Arial" w:cs="Arial"/>
        </w:rPr>
        <w:t>,</w:t>
      </w:r>
      <w:r w:rsidRPr="003056C7">
        <w:rPr>
          <w:rFonts w:ascii="Arial" w:hAnsi="Arial" w:cs="Arial"/>
        </w:rPr>
        <w:t xml:space="preserve"> ao </w:t>
      </w:r>
      <w:r w:rsidR="00D96DA7" w:rsidRPr="003056C7">
        <w:rPr>
          <w:rFonts w:ascii="Arial" w:hAnsi="Arial" w:cs="Arial"/>
        </w:rPr>
        <w:t>se solicitar a desaposentação junto a</w:t>
      </w:r>
      <w:r w:rsidRPr="003056C7">
        <w:rPr>
          <w:rFonts w:ascii="Arial" w:hAnsi="Arial" w:cs="Arial"/>
        </w:rPr>
        <w:t xml:space="preserve">o </w:t>
      </w:r>
      <w:r w:rsidR="00D96DA7" w:rsidRPr="003056C7">
        <w:rPr>
          <w:rFonts w:ascii="Arial" w:hAnsi="Arial" w:cs="Arial"/>
        </w:rPr>
        <w:t>INSS,</w:t>
      </w:r>
      <w:r w:rsidRPr="003056C7">
        <w:rPr>
          <w:rFonts w:ascii="Arial" w:hAnsi="Arial" w:cs="Arial"/>
        </w:rPr>
        <w:t xml:space="preserve"> em </w:t>
      </w:r>
      <w:r w:rsidR="00D96DA7" w:rsidRPr="003056C7">
        <w:rPr>
          <w:rFonts w:ascii="Arial" w:hAnsi="Arial" w:cs="Arial"/>
        </w:rPr>
        <w:t xml:space="preserve">que o aposentado irá renunciar </w:t>
      </w:r>
      <w:r w:rsidRPr="003056C7">
        <w:rPr>
          <w:rFonts w:ascii="Arial" w:hAnsi="Arial" w:cs="Arial"/>
        </w:rPr>
        <w:t xml:space="preserve">o benefício, de forma parcial, só abdicando dos proventos, mas aproveitado o tempo de contribuição e a carência para pedir uma nova aposentadoria, </w:t>
      </w:r>
      <w:r w:rsidR="00D96DA7" w:rsidRPr="003056C7">
        <w:rPr>
          <w:rFonts w:ascii="Arial" w:hAnsi="Arial" w:cs="Arial"/>
        </w:rPr>
        <w:t>inicia</w:t>
      </w:r>
      <w:r w:rsidRPr="003056C7">
        <w:rPr>
          <w:rFonts w:ascii="Arial" w:hAnsi="Arial" w:cs="Arial"/>
        </w:rPr>
        <w:t xml:space="preserve">-se </w:t>
      </w:r>
      <w:r w:rsidR="00D96DA7" w:rsidRPr="003056C7">
        <w:rPr>
          <w:rFonts w:ascii="Arial" w:hAnsi="Arial" w:cs="Arial"/>
        </w:rPr>
        <w:t xml:space="preserve">uma </w:t>
      </w:r>
      <w:r w:rsidRPr="003056C7">
        <w:rPr>
          <w:rFonts w:ascii="Arial" w:hAnsi="Arial" w:cs="Arial"/>
        </w:rPr>
        <w:t xml:space="preserve">discussão </w:t>
      </w:r>
      <w:r w:rsidR="00D96DA7" w:rsidRPr="003056C7">
        <w:rPr>
          <w:rFonts w:ascii="Arial" w:hAnsi="Arial" w:cs="Arial"/>
        </w:rPr>
        <w:t>acerc</w:t>
      </w:r>
      <w:r w:rsidRPr="003056C7">
        <w:rPr>
          <w:rFonts w:ascii="Arial" w:hAnsi="Arial" w:cs="Arial"/>
        </w:rPr>
        <w:t xml:space="preserve">a </w:t>
      </w:r>
      <w:r w:rsidR="00D96DA7" w:rsidRPr="003056C7">
        <w:rPr>
          <w:rFonts w:ascii="Arial" w:hAnsi="Arial" w:cs="Arial"/>
        </w:rPr>
        <w:t xml:space="preserve">da </w:t>
      </w:r>
      <w:r w:rsidRPr="003056C7">
        <w:rPr>
          <w:rFonts w:ascii="Arial" w:hAnsi="Arial" w:cs="Arial"/>
        </w:rPr>
        <w:t>devolução ou não dos valores percebidos a título da aposentadoria renunciada.</w:t>
      </w:r>
    </w:p>
    <w:p w14:paraId="69FA9E48" w14:textId="732EA9AC" w:rsidR="00205080" w:rsidRPr="003056C7" w:rsidRDefault="00205080" w:rsidP="00F0766D">
      <w:pPr>
        <w:spacing w:after="0" w:line="240" w:lineRule="auto"/>
        <w:ind w:firstLine="567"/>
        <w:jc w:val="both"/>
        <w:rPr>
          <w:rFonts w:ascii="Arial" w:hAnsi="Arial" w:cs="Arial"/>
        </w:rPr>
      </w:pPr>
      <w:r w:rsidRPr="003056C7">
        <w:rPr>
          <w:rFonts w:ascii="Arial" w:hAnsi="Arial" w:cs="Arial"/>
        </w:rPr>
        <w:t xml:space="preserve">De acordo com o disposto no art. 181-B do RPS, as aposentadorias por idade, </w:t>
      </w:r>
      <w:r w:rsidR="0054503F" w:rsidRPr="003056C7">
        <w:rPr>
          <w:rFonts w:ascii="Arial" w:hAnsi="Arial" w:cs="Arial"/>
        </w:rPr>
        <w:t xml:space="preserve">e o </w:t>
      </w:r>
      <w:r w:rsidRPr="003056C7">
        <w:rPr>
          <w:rFonts w:ascii="Arial" w:hAnsi="Arial" w:cs="Arial"/>
        </w:rPr>
        <w:t>tempo de contribuição e especial con</w:t>
      </w:r>
      <w:r w:rsidR="0054503F" w:rsidRPr="003056C7">
        <w:rPr>
          <w:rFonts w:ascii="Arial" w:hAnsi="Arial" w:cs="Arial"/>
        </w:rPr>
        <w:t>cedidas pela previdência social</w:t>
      </w:r>
      <w:r w:rsidRPr="003056C7">
        <w:rPr>
          <w:rFonts w:ascii="Arial" w:hAnsi="Arial" w:cs="Arial"/>
        </w:rPr>
        <w:t xml:space="preserve"> são irreversíveis e irrenunciáveis. É justamente esse o fundamento utilizado pelo INSS ao indeferir os pedidos de desaposentação, uma vez que não existe legislação sobre o instituto.</w:t>
      </w:r>
    </w:p>
    <w:p w14:paraId="4E972A4A" w14:textId="5D8A71EE" w:rsidR="00205080" w:rsidRPr="003056C7" w:rsidRDefault="0054503F" w:rsidP="00F0766D">
      <w:pPr>
        <w:spacing w:after="0" w:line="240" w:lineRule="auto"/>
        <w:ind w:firstLine="567"/>
        <w:jc w:val="both"/>
        <w:rPr>
          <w:rFonts w:ascii="Arial" w:hAnsi="Arial" w:cs="Arial"/>
        </w:rPr>
      </w:pPr>
      <w:r w:rsidRPr="003056C7">
        <w:rPr>
          <w:rFonts w:ascii="Arial" w:hAnsi="Arial" w:cs="Arial"/>
        </w:rPr>
        <w:t xml:space="preserve">Considerando o disposto no </w:t>
      </w:r>
      <w:r w:rsidR="00205080" w:rsidRPr="003056C7">
        <w:rPr>
          <w:rFonts w:ascii="Arial" w:hAnsi="Arial" w:cs="Arial"/>
        </w:rPr>
        <w:t xml:space="preserve">art. 5º, XXXVI da Constituição Federal, </w:t>
      </w:r>
      <w:r w:rsidRPr="003056C7">
        <w:rPr>
          <w:rFonts w:ascii="Arial" w:hAnsi="Arial" w:cs="Arial"/>
        </w:rPr>
        <w:t xml:space="preserve">tem-se </w:t>
      </w:r>
      <w:r w:rsidR="00205080" w:rsidRPr="003056C7">
        <w:rPr>
          <w:rFonts w:ascii="Arial" w:hAnsi="Arial" w:cs="Arial"/>
        </w:rPr>
        <w:t>que a lei não prejudicará o direito adquirido, o ato jurídico perfeito e a coisa julgada</w:t>
      </w:r>
      <w:r w:rsidRPr="003056C7">
        <w:rPr>
          <w:rFonts w:ascii="Arial" w:hAnsi="Arial" w:cs="Arial"/>
        </w:rPr>
        <w:t>.</w:t>
      </w:r>
      <w:r w:rsidRPr="003C2669">
        <w:rPr>
          <w:rFonts w:ascii="Arial" w:hAnsi="Arial" w:cs="Arial"/>
        </w:rPr>
        <w:t xml:space="preserve"> </w:t>
      </w:r>
      <w:r w:rsidRPr="003056C7">
        <w:rPr>
          <w:rFonts w:ascii="Arial" w:hAnsi="Arial" w:cs="Arial"/>
        </w:rPr>
        <w:t>S</w:t>
      </w:r>
      <w:r w:rsidR="00205080" w:rsidRPr="003056C7">
        <w:rPr>
          <w:rFonts w:ascii="Arial" w:hAnsi="Arial" w:cs="Arial"/>
        </w:rPr>
        <w:t>endo assim</w:t>
      </w:r>
      <w:r w:rsidRPr="003056C7">
        <w:rPr>
          <w:rFonts w:ascii="Arial" w:hAnsi="Arial" w:cs="Arial"/>
        </w:rPr>
        <w:t>,</w:t>
      </w:r>
      <w:r w:rsidR="00205080" w:rsidRPr="003056C7">
        <w:rPr>
          <w:rFonts w:ascii="Arial" w:hAnsi="Arial" w:cs="Arial"/>
        </w:rPr>
        <w:t xml:space="preserve"> </w:t>
      </w:r>
      <w:r w:rsidRPr="003056C7">
        <w:rPr>
          <w:rFonts w:ascii="Arial" w:hAnsi="Arial" w:cs="Arial"/>
        </w:rPr>
        <w:t xml:space="preserve">considerando </w:t>
      </w:r>
      <w:r w:rsidR="00205080" w:rsidRPr="003056C7">
        <w:rPr>
          <w:rFonts w:ascii="Arial" w:hAnsi="Arial" w:cs="Arial"/>
        </w:rPr>
        <w:t>que o ato administrativo concedeu a aposentadoria</w:t>
      </w:r>
      <w:r w:rsidRPr="003056C7">
        <w:rPr>
          <w:rFonts w:ascii="Arial" w:hAnsi="Arial" w:cs="Arial"/>
        </w:rPr>
        <w:t>,</w:t>
      </w:r>
      <w:r w:rsidR="00205080" w:rsidRPr="003056C7">
        <w:rPr>
          <w:rFonts w:ascii="Arial" w:hAnsi="Arial" w:cs="Arial"/>
        </w:rPr>
        <w:t xml:space="preserve"> </w:t>
      </w:r>
      <w:r w:rsidRPr="003056C7">
        <w:rPr>
          <w:rFonts w:ascii="Arial" w:hAnsi="Arial" w:cs="Arial"/>
        </w:rPr>
        <w:t xml:space="preserve">ela </w:t>
      </w:r>
      <w:r w:rsidR="00205080" w:rsidRPr="003056C7">
        <w:rPr>
          <w:rFonts w:ascii="Arial" w:hAnsi="Arial" w:cs="Arial"/>
        </w:rPr>
        <w:t>não poderia ser prejudicad</w:t>
      </w:r>
      <w:r w:rsidRPr="003056C7">
        <w:rPr>
          <w:rFonts w:ascii="Arial" w:hAnsi="Arial" w:cs="Arial"/>
        </w:rPr>
        <w:t>a</w:t>
      </w:r>
      <w:r w:rsidR="00205080" w:rsidRPr="003056C7">
        <w:rPr>
          <w:rFonts w:ascii="Arial" w:hAnsi="Arial" w:cs="Arial"/>
        </w:rPr>
        <w:t>.</w:t>
      </w:r>
    </w:p>
    <w:p w14:paraId="183E3592" w14:textId="7FA44A17" w:rsidR="00205080" w:rsidRPr="003056C7" w:rsidRDefault="00205080" w:rsidP="00F0766D">
      <w:pPr>
        <w:spacing w:after="0" w:line="240" w:lineRule="auto"/>
        <w:ind w:firstLine="567"/>
        <w:jc w:val="both"/>
        <w:rPr>
          <w:rFonts w:ascii="Arial" w:hAnsi="Arial" w:cs="Arial"/>
        </w:rPr>
      </w:pPr>
      <w:r w:rsidRPr="003056C7">
        <w:rPr>
          <w:rFonts w:ascii="Arial" w:hAnsi="Arial" w:cs="Arial"/>
        </w:rPr>
        <w:lastRenderedPageBreak/>
        <w:t>Ademais, os críticos da desaposentação afirmam que a aposentadoria tem caráter alimentar, sendo a garantia da pessoa de manter sua subsistência e, por isso</w:t>
      </w:r>
      <w:r w:rsidR="0054503F" w:rsidRPr="003056C7">
        <w:rPr>
          <w:rFonts w:ascii="Arial" w:hAnsi="Arial" w:cs="Arial"/>
        </w:rPr>
        <w:t>,</w:t>
      </w:r>
      <w:r w:rsidRPr="003056C7">
        <w:rPr>
          <w:rFonts w:ascii="Arial" w:hAnsi="Arial" w:cs="Arial"/>
        </w:rPr>
        <w:t xml:space="preserve"> seria irrenunciável.</w:t>
      </w:r>
    </w:p>
    <w:p w14:paraId="2599EFF7" w14:textId="59615668" w:rsidR="00205080" w:rsidRPr="003056C7" w:rsidRDefault="0054503F" w:rsidP="00F0766D">
      <w:pPr>
        <w:spacing w:after="0" w:line="240" w:lineRule="auto"/>
        <w:ind w:firstLine="567"/>
        <w:jc w:val="both"/>
        <w:rPr>
          <w:rFonts w:ascii="Arial" w:hAnsi="Arial" w:cs="Arial"/>
        </w:rPr>
      </w:pPr>
      <w:r w:rsidRPr="003056C7">
        <w:rPr>
          <w:rFonts w:ascii="Arial" w:hAnsi="Arial" w:cs="Arial"/>
        </w:rPr>
        <w:t xml:space="preserve">Porém, sob a ótica </w:t>
      </w:r>
      <w:r w:rsidR="00205080" w:rsidRPr="003056C7">
        <w:rPr>
          <w:rFonts w:ascii="Arial" w:hAnsi="Arial" w:cs="Arial"/>
        </w:rPr>
        <w:t xml:space="preserve">dos que defendem a desaposentação, </w:t>
      </w:r>
      <w:r w:rsidRPr="003056C7">
        <w:rPr>
          <w:rFonts w:ascii="Arial" w:hAnsi="Arial" w:cs="Arial"/>
        </w:rPr>
        <w:t xml:space="preserve">ter-se-á </w:t>
      </w:r>
      <w:r w:rsidR="00205080" w:rsidRPr="003056C7">
        <w:rPr>
          <w:rFonts w:ascii="Arial" w:hAnsi="Arial" w:cs="Arial"/>
        </w:rPr>
        <w:t>que o benefício só se consolida após a manifestação de vontade do próprio segurado que, cumprindo os requisitos exigidos para a concessão da aposentadoria, optou por continuar no mercado de trabalho, ou seja, meios de ter sua subsistência provida sem a aposentadoria existem.</w:t>
      </w:r>
    </w:p>
    <w:p w14:paraId="1D97ACFA" w14:textId="3A137EB6" w:rsidR="00205080" w:rsidRPr="003056C7" w:rsidRDefault="00205080" w:rsidP="00F0766D">
      <w:pPr>
        <w:autoSpaceDE w:val="0"/>
        <w:autoSpaceDN w:val="0"/>
        <w:adjustRightInd w:val="0"/>
        <w:spacing w:after="0" w:line="240" w:lineRule="auto"/>
        <w:ind w:right="282" w:firstLine="567"/>
        <w:jc w:val="both"/>
        <w:rPr>
          <w:rFonts w:ascii="Arial" w:eastAsiaTheme="minorHAnsi" w:hAnsi="Arial" w:cs="Arial"/>
          <w:lang w:eastAsia="en-US"/>
        </w:rPr>
      </w:pPr>
      <w:r w:rsidRPr="003056C7">
        <w:rPr>
          <w:rFonts w:ascii="Arial" w:eastAsiaTheme="minorHAnsi" w:hAnsi="Arial" w:cs="Arial"/>
          <w:lang w:eastAsia="en-US"/>
        </w:rPr>
        <w:t xml:space="preserve">Em consonância </w:t>
      </w:r>
      <w:r w:rsidR="0054503F" w:rsidRPr="003056C7">
        <w:rPr>
          <w:rFonts w:ascii="Arial" w:eastAsiaTheme="minorHAnsi" w:hAnsi="Arial" w:cs="Arial"/>
          <w:lang w:eastAsia="en-US"/>
        </w:rPr>
        <w:t xml:space="preserve">a </w:t>
      </w:r>
      <w:r w:rsidRPr="003056C7">
        <w:rPr>
          <w:rFonts w:ascii="Arial" w:eastAsiaTheme="minorHAnsi" w:hAnsi="Arial" w:cs="Arial"/>
          <w:lang w:eastAsia="en-US"/>
        </w:rPr>
        <w:t>esse pe</w:t>
      </w:r>
      <w:r w:rsidR="00076F9F" w:rsidRPr="003056C7">
        <w:rPr>
          <w:rFonts w:ascii="Arial" w:eastAsiaTheme="minorHAnsi" w:hAnsi="Arial" w:cs="Arial"/>
          <w:lang w:eastAsia="en-US"/>
        </w:rPr>
        <w:t>nsamento, Fábio Zambitte Ibrahim (2015)</w:t>
      </w:r>
      <w:r w:rsidR="0054503F" w:rsidRPr="003056C7">
        <w:rPr>
          <w:rFonts w:ascii="Arial" w:eastAsiaTheme="minorHAnsi" w:hAnsi="Arial" w:cs="Arial"/>
          <w:lang w:eastAsia="en-US"/>
        </w:rPr>
        <w:t xml:space="preserve"> manifesta-se</w:t>
      </w:r>
      <w:r w:rsidRPr="003056C7">
        <w:rPr>
          <w:rFonts w:ascii="Arial" w:eastAsiaTheme="minorHAnsi" w:hAnsi="Arial" w:cs="Arial"/>
          <w:lang w:eastAsia="en-US"/>
        </w:rPr>
        <w:t xml:space="preserve">: </w:t>
      </w:r>
    </w:p>
    <w:p w14:paraId="0F0A40C8" w14:textId="4AD60111" w:rsidR="0054503F" w:rsidRPr="00274E61" w:rsidRDefault="00205080" w:rsidP="00274E61">
      <w:pPr>
        <w:autoSpaceDE w:val="0"/>
        <w:autoSpaceDN w:val="0"/>
        <w:adjustRightInd w:val="0"/>
        <w:spacing w:after="0" w:line="240" w:lineRule="auto"/>
        <w:ind w:left="1418" w:right="284"/>
        <w:jc w:val="both"/>
        <w:rPr>
          <w:rFonts w:ascii="Arial" w:eastAsiaTheme="minorHAnsi" w:hAnsi="Arial" w:cs="Arial"/>
          <w:sz w:val="20"/>
          <w:szCs w:val="20"/>
          <w:lang w:eastAsia="en-US"/>
        </w:rPr>
      </w:pPr>
      <w:r w:rsidRPr="00274E61">
        <w:rPr>
          <w:rFonts w:ascii="Arial" w:eastAsiaTheme="minorHAnsi" w:hAnsi="Arial" w:cs="Arial"/>
          <w:sz w:val="20"/>
          <w:szCs w:val="20"/>
          <w:lang w:eastAsia="en-US"/>
        </w:rPr>
        <w:t>Nunca é demais repetir: as garantias do ato jurídico perfeito, do direito adquirido e da coisa julgada visam assegurar a própria razão de ser do direito, que é a pacificação social, por meio da permanente intencionalidade do valor Justiça, e, justamente em razão deste componente valorativo, não devem tais prerrogativas transmudar-se em impedimentos insuperáveis a consecução de determinado propósito, em impedimentos insuperáveis a consecução de determinado propósito, em detrimento da coletividade. Como se ver na carta Magna presume a analise teleológica de seus dispositivos, sendo a mera aplicação literal das regras constitucionais algo demasiadamente incompleto, pois o preceito legal nunca reproduzirá com perfeição a norma jurídica, a qual somente será alcançada com as ferramentas fornecidas pela hermenêutica jurídica. Interpretar-se uma garantia constitucional em contrariedade aqueles que seriam os beneficiários de t</w:t>
      </w:r>
      <w:r w:rsidR="00076F9F" w:rsidRPr="00274E61">
        <w:rPr>
          <w:rFonts w:ascii="Arial" w:eastAsiaTheme="minorHAnsi" w:hAnsi="Arial" w:cs="Arial"/>
          <w:sz w:val="20"/>
          <w:szCs w:val="20"/>
          <w:lang w:eastAsia="en-US"/>
        </w:rPr>
        <w:t>al garantia é evidente equívoco.</w:t>
      </w:r>
    </w:p>
    <w:p w14:paraId="0EF3C2F2" w14:textId="77777777" w:rsidR="00864EB3" w:rsidRPr="00864EB3" w:rsidRDefault="00864EB3" w:rsidP="00274E61">
      <w:pPr>
        <w:autoSpaceDE w:val="0"/>
        <w:autoSpaceDN w:val="0"/>
        <w:adjustRightInd w:val="0"/>
        <w:spacing w:after="0" w:line="240" w:lineRule="auto"/>
        <w:ind w:left="2268" w:right="284"/>
        <w:jc w:val="both"/>
        <w:rPr>
          <w:rFonts w:ascii="Arial" w:eastAsiaTheme="minorHAnsi" w:hAnsi="Arial" w:cs="Arial"/>
          <w:lang w:eastAsia="en-US"/>
        </w:rPr>
      </w:pPr>
    </w:p>
    <w:p w14:paraId="79041EC0" w14:textId="77777777" w:rsidR="00205080" w:rsidRPr="003056C7" w:rsidRDefault="00205080" w:rsidP="00F0766D">
      <w:pPr>
        <w:spacing w:after="0" w:line="240" w:lineRule="auto"/>
        <w:ind w:firstLine="567"/>
        <w:jc w:val="both"/>
        <w:rPr>
          <w:rFonts w:ascii="Arial" w:hAnsi="Arial" w:cs="Arial"/>
        </w:rPr>
      </w:pPr>
      <w:r w:rsidRPr="003056C7">
        <w:rPr>
          <w:rFonts w:ascii="Arial" w:hAnsi="Arial" w:cs="Arial"/>
        </w:rPr>
        <w:t>Nos termos do art. 18, §2º da Lei 8213/91, o aposentado pelo Regime Geral da Previdência Social – RGPS que permanecer em atividade sujeita a este regime, ou a ele retornar, não fará jus a prestação alguma da Previdência Social em decorrência do exercício dessa atividade, exceto ao salário-família e à reabilitação profissional, quando empregado.</w:t>
      </w:r>
    </w:p>
    <w:p w14:paraId="2E1CB4B8" w14:textId="2A5B4468" w:rsidR="00205080" w:rsidRPr="003056C7" w:rsidRDefault="00205080" w:rsidP="00F0766D">
      <w:pPr>
        <w:spacing w:after="0" w:line="240" w:lineRule="auto"/>
        <w:ind w:firstLine="567"/>
        <w:jc w:val="both"/>
        <w:rPr>
          <w:rFonts w:ascii="Arial" w:hAnsi="Arial" w:cs="Arial"/>
        </w:rPr>
      </w:pPr>
      <w:r w:rsidRPr="003056C7">
        <w:rPr>
          <w:rFonts w:ascii="Arial" w:hAnsi="Arial" w:cs="Arial"/>
        </w:rPr>
        <w:t xml:space="preserve">Outra crítica de quem defende a desaposentação vem justamente do artigo supracitado, </w:t>
      </w:r>
      <w:r w:rsidR="00BF27A8" w:rsidRPr="003056C7">
        <w:rPr>
          <w:rFonts w:ascii="Arial" w:hAnsi="Arial" w:cs="Arial"/>
        </w:rPr>
        <w:t xml:space="preserve">posto que </w:t>
      </w:r>
      <w:r w:rsidRPr="003056C7">
        <w:rPr>
          <w:rFonts w:ascii="Arial" w:hAnsi="Arial" w:cs="Arial"/>
        </w:rPr>
        <w:t>o aposentado que retorna ao trabalho, por força da Constituição Federal deverá contribuir com a Previdência Social, entretanto</w:t>
      </w:r>
      <w:r w:rsidR="00BF27A8" w:rsidRPr="003056C7">
        <w:rPr>
          <w:rFonts w:ascii="Arial" w:hAnsi="Arial" w:cs="Arial"/>
        </w:rPr>
        <w:t>,</w:t>
      </w:r>
      <w:r w:rsidRPr="003056C7">
        <w:rPr>
          <w:rFonts w:ascii="Arial" w:hAnsi="Arial" w:cs="Arial"/>
        </w:rPr>
        <w:t xml:space="preserve"> não terá os mesmos direitos daquele que não é aposentado e trabalha, uma vez que só fará jus ao salário-família e à reabilitação profissional.</w:t>
      </w:r>
    </w:p>
    <w:p w14:paraId="1E4DD22F" w14:textId="77777777" w:rsidR="00205080" w:rsidRPr="003056C7" w:rsidRDefault="00205080" w:rsidP="00F0766D">
      <w:pPr>
        <w:spacing w:after="0" w:line="240" w:lineRule="auto"/>
        <w:ind w:firstLine="567"/>
        <w:jc w:val="both"/>
        <w:rPr>
          <w:rFonts w:ascii="Arial" w:hAnsi="Arial" w:cs="Arial"/>
        </w:rPr>
      </w:pPr>
      <w:r w:rsidRPr="003056C7">
        <w:rPr>
          <w:rFonts w:ascii="Arial" w:hAnsi="Arial" w:cs="Arial"/>
        </w:rPr>
        <w:t>Ao avançar na discussão sobre a desaposentação, vem outro ponto conflitante que fora citado acima, a devolução ou não dos valores recebidos a título da aposentadoria que está sendo renunciada.</w:t>
      </w:r>
    </w:p>
    <w:p w14:paraId="2A8518A9" w14:textId="48AE6108" w:rsidR="00205080" w:rsidRPr="003056C7" w:rsidRDefault="00205080" w:rsidP="00F0766D">
      <w:pPr>
        <w:spacing w:after="0" w:line="240" w:lineRule="auto"/>
        <w:ind w:firstLine="567"/>
        <w:jc w:val="both"/>
        <w:rPr>
          <w:rFonts w:ascii="Arial" w:hAnsi="Arial" w:cs="Arial"/>
        </w:rPr>
      </w:pPr>
      <w:r w:rsidRPr="003056C7">
        <w:rPr>
          <w:rFonts w:ascii="Arial" w:hAnsi="Arial" w:cs="Arial"/>
        </w:rPr>
        <w:t>Sob a ótica de quem defende a restituição</w:t>
      </w:r>
      <w:r w:rsidR="00BF27A8" w:rsidRPr="003056C7">
        <w:rPr>
          <w:rFonts w:ascii="Arial" w:hAnsi="Arial" w:cs="Arial"/>
        </w:rPr>
        <w:t xml:space="preserve">, há </w:t>
      </w:r>
      <w:r w:rsidRPr="003056C7">
        <w:rPr>
          <w:rFonts w:ascii="Arial" w:hAnsi="Arial" w:cs="Arial"/>
        </w:rPr>
        <w:t>os argumentos de que a renúncia ao benefício sem a sua restituição seria extremamente onerosa ao INSS, bem como seria uma forma de enriquecimento ilícito por parte do aposentado, que, ao se considerar a aposentadoria como uma forma de proteção à vida da pessoa que “deveria” descansar e não mais exercer atividades laborativas, quando continua exercendo, ou volta a exercer a atividade laborativa e posteriormente renuncia ao benefício, estaria deturpando o objeto da aposentadoria, devendo assim, devolver os valores recebidos.</w:t>
      </w:r>
    </w:p>
    <w:p w14:paraId="4F0FDF17" w14:textId="77777777" w:rsidR="00205080" w:rsidRPr="003056C7" w:rsidRDefault="00205080" w:rsidP="00F0766D">
      <w:pPr>
        <w:spacing w:after="0" w:line="240" w:lineRule="auto"/>
        <w:ind w:firstLine="567"/>
        <w:jc w:val="both"/>
        <w:rPr>
          <w:rFonts w:ascii="Arial" w:hAnsi="Arial" w:cs="Arial"/>
        </w:rPr>
      </w:pPr>
      <w:r w:rsidRPr="003056C7">
        <w:rPr>
          <w:rFonts w:ascii="Arial" w:hAnsi="Arial" w:cs="Arial"/>
        </w:rPr>
        <w:t>Entretanto, sob a ótica de quem defende a não devolução dos valores percebidos a título da aposentadoria a ser renunciada, a pessoa que se aposenta, o fez por ter cumprido os requisitos mínimos para tal e assim independente da necessidade o benefício seria um direito. Ademais, como o benefício tem caráter alimentar, se recebido de boa-fé, não deverá ser restituído.</w:t>
      </w:r>
    </w:p>
    <w:p w14:paraId="6B4A9527" w14:textId="61608105" w:rsidR="00BF27A8" w:rsidRPr="003056C7" w:rsidRDefault="00BF27A8"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Sobre o assunto, po</w:t>
      </w:r>
      <w:r w:rsidR="00CC3597" w:rsidRPr="003056C7">
        <w:rPr>
          <w:rFonts w:ascii="Arial" w:eastAsiaTheme="minorHAnsi" w:hAnsi="Arial" w:cs="Arial"/>
          <w:lang w:eastAsia="en-US"/>
        </w:rPr>
        <w:t xml:space="preserve">ndera </w:t>
      </w:r>
      <w:r w:rsidR="00205080" w:rsidRPr="003056C7">
        <w:rPr>
          <w:rFonts w:ascii="Arial" w:eastAsiaTheme="minorHAnsi" w:hAnsi="Arial" w:cs="Arial"/>
          <w:lang w:eastAsia="en-US"/>
        </w:rPr>
        <w:t xml:space="preserve">Fabio Zambitte Ibrahim: </w:t>
      </w:r>
    </w:p>
    <w:p w14:paraId="2EEE4B13" w14:textId="49DE24D1" w:rsidR="00205080" w:rsidRPr="00274E61" w:rsidRDefault="00BF27A8" w:rsidP="00274E61">
      <w:pPr>
        <w:autoSpaceDE w:val="0"/>
        <w:autoSpaceDN w:val="0"/>
        <w:adjustRightInd w:val="0"/>
        <w:spacing w:after="0" w:line="240" w:lineRule="auto"/>
        <w:ind w:left="1418"/>
        <w:jc w:val="both"/>
        <w:rPr>
          <w:rFonts w:ascii="Arial" w:eastAsiaTheme="minorHAnsi" w:hAnsi="Arial" w:cs="Arial"/>
          <w:sz w:val="20"/>
          <w:szCs w:val="20"/>
          <w:lang w:eastAsia="en-US"/>
        </w:rPr>
      </w:pPr>
      <w:r w:rsidRPr="00274E61">
        <w:rPr>
          <w:rFonts w:ascii="Arial" w:eastAsiaTheme="minorHAnsi" w:hAnsi="Arial" w:cs="Arial"/>
          <w:sz w:val="20"/>
          <w:szCs w:val="20"/>
          <w:lang w:eastAsia="en-US"/>
        </w:rPr>
        <w:t xml:space="preserve">[...] </w:t>
      </w:r>
      <w:r w:rsidR="00205080" w:rsidRPr="00274E61">
        <w:rPr>
          <w:rFonts w:ascii="Arial" w:eastAsiaTheme="minorHAnsi" w:hAnsi="Arial" w:cs="Arial"/>
          <w:sz w:val="20"/>
          <w:szCs w:val="20"/>
          <w:lang w:eastAsia="en-US"/>
        </w:rPr>
        <w:t>não se deve falar em restituição de valores recebidos no caso de desaposentação, sendo tal desconto somente admissível em regimes de capitalização individual pura, o que inexiste no sistema previdenciário público brasileiro, seja no RGPS ou em regimes próprios de previdência</w:t>
      </w:r>
      <w:r w:rsidR="00076F9F" w:rsidRPr="00274E61">
        <w:rPr>
          <w:rFonts w:ascii="Arial" w:eastAsiaTheme="minorHAnsi" w:hAnsi="Arial" w:cs="Arial"/>
          <w:sz w:val="20"/>
          <w:szCs w:val="20"/>
          <w:lang w:eastAsia="en-US"/>
        </w:rPr>
        <w:t>.</w:t>
      </w:r>
    </w:p>
    <w:p w14:paraId="5AC104F6" w14:textId="77777777" w:rsidR="00BF27A8" w:rsidRPr="003056C7" w:rsidRDefault="00BF27A8" w:rsidP="00274E61">
      <w:pPr>
        <w:autoSpaceDE w:val="0"/>
        <w:autoSpaceDN w:val="0"/>
        <w:adjustRightInd w:val="0"/>
        <w:spacing w:after="0" w:line="240" w:lineRule="auto"/>
        <w:ind w:left="2268"/>
        <w:jc w:val="both"/>
        <w:rPr>
          <w:rFonts w:ascii="Arial" w:eastAsiaTheme="minorHAnsi" w:hAnsi="Arial" w:cs="Arial"/>
          <w:lang w:eastAsia="en-US"/>
        </w:rPr>
      </w:pPr>
    </w:p>
    <w:p w14:paraId="06C2E9F4" w14:textId="77777777"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Outro aspecto discutido sobre a desaposentação seria a questão econômica.</w:t>
      </w:r>
    </w:p>
    <w:p w14:paraId="7E95E524" w14:textId="77777777"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Como dito acima, com a não devolução dos valores recebidos a título da aposentadoria a ser renunciada, economicamente a desaposentação seria extremamente onerosa para o INSS, prejudicando todos os futuros beneficiários.</w:t>
      </w:r>
    </w:p>
    <w:p w14:paraId="57849C6C" w14:textId="7B5284C7"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Atualmente</w:t>
      </w:r>
      <w:r w:rsidR="00BF27A8" w:rsidRPr="003056C7">
        <w:rPr>
          <w:rFonts w:ascii="Arial" w:eastAsiaTheme="minorHAnsi" w:hAnsi="Arial" w:cs="Arial"/>
          <w:lang w:eastAsia="en-US"/>
        </w:rPr>
        <w:t>,</w:t>
      </w:r>
      <w:r w:rsidRPr="003056C7">
        <w:rPr>
          <w:rFonts w:ascii="Arial" w:eastAsiaTheme="minorHAnsi" w:hAnsi="Arial" w:cs="Arial"/>
          <w:lang w:eastAsia="en-US"/>
        </w:rPr>
        <w:t xml:space="preserve"> </w:t>
      </w:r>
      <w:r w:rsidR="00BF27A8" w:rsidRPr="003056C7">
        <w:rPr>
          <w:rFonts w:ascii="Arial" w:eastAsiaTheme="minorHAnsi" w:hAnsi="Arial" w:cs="Arial"/>
          <w:lang w:eastAsia="en-US"/>
        </w:rPr>
        <w:t xml:space="preserve">parte da doutrina considera </w:t>
      </w:r>
      <w:r w:rsidRPr="003056C7">
        <w:rPr>
          <w:rFonts w:ascii="Arial" w:eastAsiaTheme="minorHAnsi" w:hAnsi="Arial" w:cs="Arial"/>
          <w:lang w:eastAsia="en-US"/>
        </w:rPr>
        <w:t>que o atual modelo da Previdência Social do Brasil é insustentável</w:t>
      </w:r>
      <w:r w:rsidR="00BF27A8" w:rsidRPr="003056C7">
        <w:rPr>
          <w:rFonts w:ascii="Arial" w:eastAsiaTheme="minorHAnsi" w:hAnsi="Arial" w:cs="Arial"/>
          <w:lang w:eastAsia="en-US"/>
        </w:rPr>
        <w:t>,</w:t>
      </w:r>
      <w:r w:rsidRPr="003056C7">
        <w:rPr>
          <w:rFonts w:ascii="Arial" w:eastAsiaTheme="minorHAnsi" w:hAnsi="Arial" w:cs="Arial"/>
          <w:lang w:eastAsia="en-US"/>
        </w:rPr>
        <w:t xml:space="preserve"> </w:t>
      </w:r>
      <w:r w:rsidR="00BF27A8" w:rsidRPr="003056C7">
        <w:rPr>
          <w:rFonts w:ascii="Arial" w:eastAsiaTheme="minorHAnsi" w:hAnsi="Arial" w:cs="Arial"/>
          <w:lang w:eastAsia="en-US"/>
        </w:rPr>
        <w:t>e que se não houver uma reforma,</w:t>
      </w:r>
      <w:r w:rsidRPr="003056C7">
        <w:rPr>
          <w:rFonts w:ascii="Arial" w:eastAsiaTheme="minorHAnsi" w:hAnsi="Arial" w:cs="Arial"/>
          <w:lang w:eastAsia="en-US"/>
        </w:rPr>
        <w:t xml:space="preserve"> no futuro não haverá como garantir a proteção de todos os segurados, ou seja, haverá beneficiários, mas não dinheiro para pagá-los.</w:t>
      </w:r>
    </w:p>
    <w:p w14:paraId="1571CF4D" w14:textId="0780107D"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lastRenderedPageBreak/>
        <w:t xml:space="preserve">Todavia, </w:t>
      </w:r>
      <w:r w:rsidR="00BF27A8" w:rsidRPr="003056C7">
        <w:rPr>
          <w:rFonts w:ascii="Arial" w:eastAsiaTheme="minorHAnsi" w:hAnsi="Arial" w:cs="Arial"/>
          <w:lang w:eastAsia="en-US"/>
        </w:rPr>
        <w:t>tem-se a ideia</w:t>
      </w:r>
      <w:r w:rsidR="00CC3597" w:rsidRPr="003056C7">
        <w:rPr>
          <w:rFonts w:ascii="Arial" w:eastAsiaTheme="minorHAnsi" w:hAnsi="Arial" w:cs="Arial"/>
          <w:lang w:eastAsia="en-US"/>
        </w:rPr>
        <w:t xml:space="preserve"> </w:t>
      </w:r>
      <w:r w:rsidRPr="003056C7">
        <w:rPr>
          <w:rFonts w:ascii="Arial" w:eastAsiaTheme="minorHAnsi" w:hAnsi="Arial" w:cs="Arial"/>
          <w:lang w:eastAsia="en-US"/>
        </w:rPr>
        <w:t>que o aposentado que continua</w:t>
      </w:r>
      <w:r w:rsidR="00BF27A8" w:rsidRPr="003056C7">
        <w:rPr>
          <w:rFonts w:ascii="Arial" w:eastAsiaTheme="minorHAnsi" w:hAnsi="Arial" w:cs="Arial"/>
          <w:lang w:eastAsia="en-US"/>
        </w:rPr>
        <w:t>r</w:t>
      </w:r>
      <w:r w:rsidRPr="003056C7">
        <w:rPr>
          <w:rFonts w:ascii="Arial" w:eastAsiaTheme="minorHAnsi" w:hAnsi="Arial" w:cs="Arial"/>
          <w:lang w:eastAsia="en-US"/>
        </w:rPr>
        <w:t xml:space="preserve"> trabalhando como empregado, por força do art. 12, §4º da Lei 8213/91, continua</w:t>
      </w:r>
      <w:r w:rsidR="00BF27A8" w:rsidRPr="003056C7">
        <w:rPr>
          <w:rFonts w:ascii="Arial" w:eastAsiaTheme="minorHAnsi" w:hAnsi="Arial" w:cs="Arial"/>
          <w:lang w:eastAsia="en-US"/>
        </w:rPr>
        <w:t>rá</w:t>
      </w:r>
      <w:r w:rsidRPr="003056C7">
        <w:rPr>
          <w:rFonts w:ascii="Arial" w:eastAsiaTheme="minorHAnsi" w:hAnsi="Arial" w:cs="Arial"/>
          <w:lang w:eastAsia="en-US"/>
        </w:rPr>
        <w:t xml:space="preserve"> contribuindo compulsoriamente. O empregador deste aposentado é obrigado a pagar o Seguro de Acidente do Trabalho</w:t>
      </w:r>
      <w:r w:rsidR="002F2126" w:rsidRPr="003056C7">
        <w:rPr>
          <w:rFonts w:ascii="Arial" w:eastAsiaTheme="minorHAnsi" w:hAnsi="Arial" w:cs="Arial"/>
          <w:lang w:eastAsia="en-US"/>
        </w:rPr>
        <w:t xml:space="preserve"> (SAT</w:t>
      </w:r>
      <w:r w:rsidRPr="003056C7">
        <w:rPr>
          <w:rFonts w:ascii="Arial" w:eastAsiaTheme="minorHAnsi" w:hAnsi="Arial" w:cs="Arial"/>
          <w:lang w:eastAsia="en-US"/>
        </w:rPr>
        <w:t>), que incidirá sobre o total das remunerações pagas ou creditadas aos seus empregados e trabalhadores avulsos, conforme o art. 22, II da Lei 8212/91.</w:t>
      </w:r>
    </w:p>
    <w:p w14:paraId="4A2A7E4F" w14:textId="6365D76A"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 xml:space="preserve">Sendo assim, </w:t>
      </w:r>
      <w:r w:rsidR="00BF27A8" w:rsidRPr="003056C7">
        <w:rPr>
          <w:rFonts w:ascii="Arial" w:eastAsiaTheme="minorHAnsi" w:hAnsi="Arial" w:cs="Arial"/>
          <w:lang w:eastAsia="en-US"/>
        </w:rPr>
        <w:t xml:space="preserve">tem-se </w:t>
      </w:r>
      <w:r w:rsidRPr="003056C7">
        <w:rPr>
          <w:rFonts w:ascii="Arial" w:eastAsiaTheme="minorHAnsi" w:hAnsi="Arial" w:cs="Arial"/>
          <w:lang w:eastAsia="en-US"/>
        </w:rPr>
        <w:t>que o aposentado contribui como qualquer outro empregado, bem como a contribuição patronal referente ao aposentado será a mesma de um empregado não aposentado</w:t>
      </w:r>
      <w:r w:rsidR="00CC3597" w:rsidRPr="003056C7">
        <w:rPr>
          <w:rFonts w:ascii="Arial" w:eastAsiaTheme="minorHAnsi" w:hAnsi="Arial" w:cs="Arial"/>
          <w:lang w:eastAsia="en-US"/>
        </w:rPr>
        <w:t>,</w:t>
      </w:r>
      <w:r w:rsidRPr="003056C7">
        <w:rPr>
          <w:rFonts w:ascii="Arial" w:eastAsiaTheme="minorHAnsi" w:hAnsi="Arial" w:cs="Arial"/>
          <w:lang w:eastAsia="en-US"/>
        </w:rPr>
        <w:t xml:space="preserve"> e mesmo assim, o aposentado só terá direito ao salário-família e o serviço de reabilitação profissional.</w:t>
      </w:r>
    </w:p>
    <w:p w14:paraId="5B3C8586" w14:textId="2010404B"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Se a finalidade da contribuição social é garantir a proteção social, e esse se dá por meio do pagamento de benefícios e serviços de saúde, assistência social e previdência social, quando o aposentado contribui como todo</w:t>
      </w:r>
      <w:r w:rsidR="00BF27A8" w:rsidRPr="003056C7">
        <w:rPr>
          <w:rFonts w:ascii="Arial" w:eastAsiaTheme="minorHAnsi" w:hAnsi="Arial" w:cs="Arial"/>
          <w:lang w:eastAsia="en-US"/>
        </w:rPr>
        <w:t>s</w:t>
      </w:r>
      <w:r w:rsidRPr="003056C7">
        <w:rPr>
          <w:rFonts w:ascii="Arial" w:eastAsiaTheme="minorHAnsi" w:hAnsi="Arial" w:cs="Arial"/>
          <w:lang w:eastAsia="en-US"/>
        </w:rPr>
        <w:t xml:space="preserve"> os outros segurados e como contrapartida lhe é negada a concessão da maioria dos benefícios, esta seria uma clara infração da função social para o sistema de seguridade social fora criado.</w:t>
      </w:r>
    </w:p>
    <w:p w14:paraId="3BDB43F1" w14:textId="77777777"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Por outro lado, observa-se a natureza do sistema previdenciário brasileiro e dos princípios que a regem, e um dos princípios mais importantes que a regem é o da solidariedade.</w:t>
      </w:r>
    </w:p>
    <w:p w14:paraId="65CA3B5B" w14:textId="79E5C981" w:rsidR="00205080" w:rsidRPr="003056C7" w:rsidRDefault="00205080" w:rsidP="00F0766D">
      <w:pPr>
        <w:pStyle w:val="NormalWeb"/>
        <w:spacing w:after="0" w:line="240" w:lineRule="auto"/>
        <w:ind w:firstLine="567"/>
        <w:jc w:val="both"/>
        <w:rPr>
          <w:rFonts w:ascii="Arial" w:hAnsi="Arial" w:cs="Arial"/>
          <w:sz w:val="22"/>
          <w:szCs w:val="22"/>
        </w:rPr>
      </w:pPr>
      <w:r w:rsidRPr="003056C7">
        <w:rPr>
          <w:rFonts w:ascii="Arial" w:eastAsiaTheme="minorHAnsi" w:hAnsi="Arial" w:cs="Arial"/>
          <w:sz w:val="22"/>
          <w:szCs w:val="22"/>
          <w:lang w:eastAsia="en-US"/>
        </w:rPr>
        <w:t>Ademais</w:t>
      </w:r>
      <w:r w:rsidR="00BF27A8" w:rsidRPr="003056C7">
        <w:rPr>
          <w:rFonts w:ascii="Arial" w:eastAsiaTheme="minorHAnsi" w:hAnsi="Arial" w:cs="Arial"/>
          <w:sz w:val="22"/>
          <w:szCs w:val="22"/>
          <w:lang w:eastAsia="en-US"/>
        </w:rPr>
        <w:t>,</w:t>
      </w:r>
      <w:r w:rsidRPr="003056C7">
        <w:rPr>
          <w:rFonts w:ascii="Arial" w:eastAsiaTheme="minorHAnsi" w:hAnsi="Arial" w:cs="Arial"/>
          <w:sz w:val="22"/>
          <w:szCs w:val="22"/>
          <w:lang w:eastAsia="en-US"/>
        </w:rPr>
        <w:t xml:space="preserve"> o art. 195 da Constituição Federal dispõe que </w:t>
      </w:r>
      <w:r w:rsidR="00BF27A8" w:rsidRPr="003056C7">
        <w:rPr>
          <w:rFonts w:ascii="Arial" w:eastAsiaTheme="minorHAnsi" w:hAnsi="Arial" w:cs="Arial"/>
          <w:sz w:val="22"/>
          <w:szCs w:val="22"/>
          <w:lang w:eastAsia="en-US"/>
        </w:rPr>
        <w:t>a</w:t>
      </w:r>
      <w:r w:rsidRPr="003056C7">
        <w:rPr>
          <w:rFonts w:ascii="Arial" w:hAnsi="Arial" w:cs="Arial"/>
          <w:sz w:val="22"/>
          <w:szCs w:val="22"/>
        </w:rPr>
        <w:t xml:space="preserve"> seguridade social será financiada por toda a sociedade, de forma direta e indireta, nos termos da lei, mediante recursos provenientes dos orçamentos da União, dos Estados, do Distrito Federal e dos Municípios, e das seguintes contribuições sociais:</w:t>
      </w:r>
      <w:r w:rsidRPr="003056C7">
        <w:rPr>
          <w:rFonts w:ascii="Arial" w:eastAsia="Times New Roman" w:hAnsi="Arial" w:cs="Arial"/>
          <w:sz w:val="22"/>
          <w:szCs w:val="22"/>
        </w:rPr>
        <w:t xml:space="preserve"> </w:t>
      </w:r>
      <w:bookmarkStart w:id="1" w:name="195ii"/>
      <w:bookmarkStart w:id="2" w:name="art195i"/>
      <w:bookmarkEnd w:id="1"/>
      <w:bookmarkEnd w:id="2"/>
      <w:r w:rsidRPr="003056C7">
        <w:rPr>
          <w:rFonts w:ascii="Arial" w:hAnsi="Arial" w:cs="Arial"/>
          <w:sz w:val="22"/>
          <w:szCs w:val="22"/>
        </w:rPr>
        <w:t xml:space="preserve">do empregador, da empresa e da entidade a ela equiparada na forma da lei; do trabalhador e dos demais segurados da previdência social, não incidindo contribuição sobre aposentadoria e pensão concedidas pelo regime geral de previdência social de que trata o art. 201; </w:t>
      </w:r>
      <w:bookmarkStart w:id="3" w:name="art195iii"/>
      <w:bookmarkEnd w:id="3"/>
      <w:r w:rsidRPr="003056C7">
        <w:rPr>
          <w:rFonts w:ascii="Arial" w:hAnsi="Arial" w:cs="Arial"/>
          <w:sz w:val="22"/>
          <w:szCs w:val="22"/>
        </w:rPr>
        <w:t>sobre a receita de concursos de prognósticos e do importador de bens ou serviços do exterior, ou de quem a lei a ele equiparar.</w:t>
      </w:r>
    </w:p>
    <w:p w14:paraId="1A5404DA" w14:textId="327A13F7" w:rsidR="00205080" w:rsidRPr="003056C7" w:rsidRDefault="00205080" w:rsidP="00F0766D">
      <w:pPr>
        <w:pStyle w:val="NormalWeb"/>
        <w:spacing w:after="0" w:line="240" w:lineRule="auto"/>
        <w:ind w:firstLine="567"/>
        <w:jc w:val="both"/>
        <w:rPr>
          <w:rFonts w:ascii="Arial" w:hAnsi="Arial" w:cs="Arial"/>
          <w:sz w:val="22"/>
          <w:szCs w:val="22"/>
        </w:rPr>
      </w:pPr>
      <w:r w:rsidRPr="003056C7">
        <w:rPr>
          <w:rFonts w:ascii="Arial" w:hAnsi="Arial" w:cs="Arial"/>
          <w:sz w:val="22"/>
          <w:szCs w:val="22"/>
        </w:rPr>
        <w:t xml:space="preserve">Somando-se ao </w:t>
      </w:r>
      <w:r w:rsidR="00BF27A8" w:rsidRPr="003056C7">
        <w:rPr>
          <w:rFonts w:ascii="Arial" w:hAnsi="Arial" w:cs="Arial"/>
          <w:sz w:val="22"/>
          <w:szCs w:val="22"/>
        </w:rPr>
        <w:t xml:space="preserve">que foi acima </w:t>
      </w:r>
      <w:r w:rsidR="00CC3597" w:rsidRPr="003056C7">
        <w:rPr>
          <w:rFonts w:ascii="Arial" w:hAnsi="Arial" w:cs="Arial"/>
          <w:sz w:val="22"/>
          <w:szCs w:val="22"/>
        </w:rPr>
        <w:t>citado</w:t>
      </w:r>
      <w:r w:rsidRPr="003056C7">
        <w:rPr>
          <w:rFonts w:ascii="Arial" w:hAnsi="Arial" w:cs="Arial"/>
          <w:sz w:val="22"/>
          <w:szCs w:val="22"/>
        </w:rPr>
        <w:t>, o fato de que o sistema previdenciário brasileiro é de repartição simples e não de capitalização, onde o sistema de capitalização, inspirado em técnicas de seguro e poupança, cada indivíduo contribui para que cada beneficiário possa ser contemplado quando da ocorrência da contingência, assim cada geração contribui para financiar suas próprias contingências, enquanto no sistema de repartição simples cada indivíduo contribui para financiar as contingências da geração passada, ou seja, a quantia arrecadada serve para custear as prestações devidas ao mesmo tempo da arrecadação.</w:t>
      </w:r>
    </w:p>
    <w:p w14:paraId="244ADD2A" w14:textId="6BD9CD9C" w:rsidR="00205080" w:rsidRPr="003056C7" w:rsidRDefault="00205080" w:rsidP="00F0766D">
      <w:pPr>
        <w:pStyle w:val="NormalWeb"/>
        <w:spacing w:after="0" w:line="240" w:lineRule="auto"/>
        <w:ind w:firstLine="567"/>
        <w:jc w:val="both"/>
        <w:rPr>
          <w:rFonts w:ascii="Arial" w:hAnsi="Arial" w:cs="Arial"/>
          <w:sz w:val="22"/>
          <w:szCs w:val="22"/>
        </w:rPr>
      </w:pPr>
      <w:r w:rsidRPr="003056C7">
        <w:rPr>
          <w:rFonts w:ascii="Arial" w:hAnsi="Arial" w:cs="Arial"/>
          <w:sz w:val="22"/>
          <w:szCs w:val="22"/>
        </w:rPr>
        <w:t>Portanto, as contribuições arrecadadas servem para financiar o sistema como um todo, ou seja, seria um equívoco imaginar que o tempo em que o aposentado estiver trabalhando, suas contribuições seria uma espécie de “poupança” em nome próprio.</w:t>
      </w:r>
    </w:p>
    <w:p w14:paraId="6713500C" w14:textId="77777777" w:rsidR="00205080" w:rsidRPr="003056C7" w:rsidRDefault="00205080" w:rsidP="00F0766D">
      <w:pPr>
        <w:pStyle w:val="NormalWeb"/>
        <w:spacing w:after="0" w:line="240" w:lineRule="auto"/>
        <w:ind w:firstLine="567"/>
        <w:jc w:val="both"/>
        <w:rPr>
          <w:rFonts w:ascii="Arial" w:hAnsi="Arial" w:cs="Arial"/>
          <w:sz w:val="22"/>
          <w:szCs w:val="22"/>
        </w:rPr>
      </w:pPr>
      <w:r w:rsidRPr="003056C7">
        <w:rPr>
          <w:rFonts w:ascii="Arial" w:hAnsi="Arial" w:cs="Arial"/>
          <w:sz w:val="22"/>
          <w:szCs w:val="22"/>
        </w:rPr>
        <w:t xml:space="preserve">Sendo assim, de acordo com os críticos da desaposentação, o sistema de repartição simples, os princípios da solidariedade, da diversidade do custeio, dentre outros do ordenamento são obstes para que o aposentado consiga sucesso com o seu pleito pela desaposentação. </w:t>
      </w:r>
    </w:p>
    <w:p w14:paraId="400B8991" w14:textId="77777777" w:rsidR="00274E61" w:rsidRDefault="00274E61" w:rsidP="00274E61">
      <w:pPr>
        <w:autoSpaceDE w:val="0"/>
        <w:autoSpaceDN w:val="0"/>
        <w:adjustRightInd w:val="0"/>
        <w:spacing w:after="0" w:line="240" w:lineRule="auto"/>
        <w:jc w:val="both"/>
        <w:rPr>
          <w:rFonts w:ascii="Arial" w:eastAsiaTheme="minorHAnsi" w:hAnsi="Arial" w:cs="Arial"/>
          <w:b/>
          <w:lang w:eastAsia="en-US"/>
        </w:rPr>
      </w:pPr>
    </w:p>
    <w:p w14:paraId="47A348C7" w14:textId="30B06655" w:rsidR="00205080" w:rsidRPr="00C31F90" w:rsidRDefault="003C2669" w:rsidP="00274E61">
      <w:pPr>
        <w:autoSpaceDE w:val="0"/>
        <w:autoSpaceDN w:val="0"/>
        <w:adjustRightInd w:val="0"/>
        <w:spacing w:after="0" w:line="240" w:lineRule="auto"/>
        <w:jc w:val="both"/>
        <w:rPr>
          <w:rFonts w:ascii="Arial" w:eastAsiaTheme="minorHAnsi" w:hAnsi="Arial" w:cs="Arial"/>
          <w:b/>
          <w:lang w:eastAsia="en-US"/>
        </w:rPr>
      </w:pPr>
      <w:r>
        <w:rPr>
          <w:rFonts w:ascii="Arial" w:eastAsiaTheme="minorHAnsi" w:hAnsi="Arial" w:cs="Arial"/>
          <w:b/>
          <w:lang w:eastAsia="en-US"/>
        </w:rPr>
        <w:t>7</w:t>
      </w:r>
      <w:r w:rsidR="00C31F90" w:rsidRPr="00C31F90">
        <w:rPr>
          <w:rFonts w:ascii="Arial" w:eastAsiaTheme="minorHAnsi" w:hAnsi="Arial" w:cs="Arial"/>
          <w:b/>
          <w:lang w:eastAsia="en-US"/>
        </w:rPr>
        <w:t xml:space="preserve"> </w:t>
      </w:r>
      <w:r>
        <w:rPr>
          <w:rFonts w:ascii="Arial" w:eastAsiaTheme="minorHAnsi" w:hAnsi="Arial" w:cs="Arial"/>
          <w:b/>
          <w:lang w:eastAsia="en-US"/>
        </w:rPr>
        <w:t>– A d</w:t>
      </w:r>
      <w:r w:rsidR="00205080" w:rsidRPr="00C31F90">
        <w:rPr>
          <w:rFonts w:ascii="Arial" w:eastAsiaTheme="minorHAnsi" w:hAnsi="Arial" w:cs="Arial"/>
          <w:b/>
          <w:lang w:eastAsia="en-US"/>
        </w:rPr>
        <w:t>esaposentação na lei</w:t>
      </w:r>
      <w:r w:rsidR="003B544E" w:rsidRPr="00C31F90">
        <w:rPr>
          <w:rFonts w:ascii="Arial" w:eastAsiaTheme="minorHAnsi" w:hAnsi="Arial" w:cs="Arial"/>
          <w:b/>
          <w:lang w:eastAsia="en-US"/>
        </w:rPr>
        <w:t>.</w:t>
      </w:r>
    </w:p>
    <w:p w14:paraId="550287AB" w14:textId="4A3792FC"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 xml:space="preserve">A legislação </w:t>
      </w:r>
      <w:r w:rsidR="0092168E" w:rsidRPr="003056C7">
        <w:rPr>
          <w:rFonts w:ascii="Arial" w:eastAsiaTheme="minorHAnsi" w:hAnsi="Arial" w:cs="Arial"/>
          <w:lang w:eastAsia="en-US"/>
        </w:rPr>
        <w:t xml:space="preserve">brasileira </w:t>
      </w:r>
      <w:r w:rsidRPr="003056C7">
        <w:rPr>
          <w:rFonts w:ascii="Arial" w:eastAsiaTheme="minorHAnsi" w:hAnsi="Arial" w:cs="Arial"/>
          <w:lang w:eastAsia="en-US"/>
        </w:rPr>
        <w:t>atual não prevê o instituto da desaposentação, entretanto</w:t>
      </w:r>
      <w:r w:rsidR="0092168E" w:rsidRPr="003056C7">
        <w:rPr>
          <w:rFonts w:ascii="Arial" w:eastAsiaTheme="minorHAnsi" w:hAnsi="Arial" w:cs="Arial"/>
          <w:lang w:eastAsia="en-US"/>
        </w:rPr>
        <w:t>,</w:t>
      </w:r>
      <w:r w:rsidRPr="003056C7">
        <w:rPr>
          <w:rFonts w:ascii="Arial" w:eastAsiaTheme="minorHAnsi" w:hAnsi="Arial" w:cs="Arial"/>
          <w:lang w:eastAsia="en-US"/>
        </w:rPr>
        <w:t xml:space="preserve"> não o proíbe, ou seja, não existe</w:t>
      </w:r>
      <w:r w:rsidR="00CC3597" w:rsidRPr="003056C7">
        <w:rPr>
          <w:rFonts w:ascii="Arial" w:eastAsiaTheme="minorHAnsi" w:hAnsi="Arial" w:cs="Arial"/>
          <w:lang w:eastAsia="en-US"/>
        </w:rPr>
        <w:t xml:space="preserve"> nenhuma proibição ao instituto</w:t>
      </w:r>
      <w:r w:rsidRPr="003056C7">
        <w:rPr>
          <w:rFonts w:ascii="Arial" w:eastAsiaTheme="minorHAnsi" w:hAnsi="Arial" w:cs="Arial"/>
          <w:lang w:eastAsia="en-US"/>
        </w:rPr>
        <w:t xml:space="preserve">, seja na </w:t>
      </w:r>
      <w:r w:rsidR="00CC3597" w:rsidRPr="003056C7">
        <w:rPr>
          <w:rFonts w:ascii="Arial" w:eastAsiaTheme="minorHAnsi" w:hAnsi="Arial" w:cs="Arial"/>
          <w:lang w:eastAsia="en-US"/>
        </w:rPr>
        <w:t>C</w:t>
      </w:r>
      <w:r w:rsidRPr="003056C7">
        <w:rPr>
          <w:rFonts w:ascii="Arial" w:eastAsiaTheme="minorHAnsi" w:hAnsi="Arial" w:cs="Arial"/>
          <w:lang w:eastAsia="en-US"/>
        </w:rPr>
        <w:t>onstituição</w:t>
      </w:r>
      <w:r w:rsidR="00CC3597" w:rsidRPr="003056C7">
        <w:rPr>
          <w:rFonts w:ascii="Arial" w:eastAsiaTheme="minorHAnsi" w:hAnsi="Arial" w:cs="Arial"/>
          <w:lang w:eastAsia="en-US"/>
        </w:rPr>
        <w:t xml:space="preserve"> Federal</w:t>
      </w:r>
      <w:r w:rsidRPr="003056C7">
        <w:rPr>
          <w:rFonts w:ascii="Arial" w:eastAsiaTheme="minorHAnsi" w:hAnsi="Arial" w:cs="Arial"/>
          <w:lang w:eastAsia="en-US"/>
        </w:rPr>
        <w:t>, leis federais, estaduais ou municipais.</w:t>
      </w:r>
    </w:p>
    <w:p w14:paraId="5D1B930C" w14:textId="5349C70A"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 xml:space="preserve">Posto isto, se a desaposentação fosse impossível, deveria ter sido expresso na lei sua proibição, entretanto o legislador se omitiu, pressupondo-se que seja possível a desaposentação, desde que não </w:t>
      </w:r>
      <w:r w:rsidR="0092168E" w:rsidRPr="003056C7">
        <w:rPr>
          <w:rFonts w:ascii="Arial" w:eastAsiaTheme="minorHAnsi" w:hAnsi="Arial" w:cs="Arial"/>
          <w:lang w:eastAsia="en-US"/>
        </w:rPr>
        <w:t xml:space="preserve">contrarie </w:t>
      </w:r>
      <w:r w:rsidRPr="003056C7">
        <w:rPr>
          <w:rFonts w:ascii="Arial" w:eastAsiaTheme="minorHAnsi" w:hAnsi="Arial" w:cs="Arial"/>
          <w:lang w:eastAsia="en-US"/>
        </w:rPr>
        <w:t>outras deliberações legais (IBRAHIM, 2015).</w:t>
      </w:r>
    </w:p>
    <w:p w14:paraId="05E50ABB" w14:textId="01AFA1A6"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 xml:space="preserve">Ademais, em recente votação a desaposentação fora aprovada pelo </w:t>
      </w:r>
      <w:r w:rsidR="0092168E" w:rsidRPr="003056C7">
        <w:rPr>
          <w:rFonts w:ascii="Arial" w:eastAsiaTheme="minorHAnsi" w:hAnsi="Arial" w:cs="Arial"/>
          <w:lang w:eastAsia="en-US"/>
        </w:rPr>
        <w:t>C</w:t>
      </w:r>
      <w:r w:rsidRPr="003056C7">
        <w:rPr>
          <w:rFonts w:ascii="Arial" w:eastAsiaTheme="minorHAnsi" w:hAnsi="Arial" w:cs="Arial"/>
          <w:lang w:eastAsia="en-US"/>
        </w:rPr>
        <w:t xml:space="preserve">ongresso </w:t>
      </w:r>
      <w:r w:rsidR="0092168E" w:rsidRPr="003056C7">
        <w:rPr>
          <w:rFonts w:ascii="Arial" w:eastAsiaTheme="minorHAnsi" w:hAnsi="Arial" w:cs="Arial"/>
          <w:lang w:eastAsia="en-US"/>
        </w:rPr>
        <w:t>N</w:t>
      </w:r>
      <w:r w:rsidRPr="003056C7">
        <w:rPr>
          <w:rFonts w:ascii="Arial" w:eastAsiaTheme="minorHAnsi" w:hAnsi="Arial" w:cs="Arial"/>
          <w:lang w:eastAsia="en-US"/>
        </w:rPr>
        <w:t>acional, ou seja, percebe-se que a aceitação do instituto é vontade do legislador, todavia fora vetada pelo Presidente da República.</w:t>
      </w:r>
    </w:p>
    <w:p w14:paraId="3ED95378" w14:textId="77777777" w:rsidR="00205080" w:rsidRPr="003056C7" w:rsidRDefault="00205080" w:rsidP="00F0766D">
      <w:pPr>
        <w:autoSpaceDE w:val="0"/>
        <w:autoSpaceDN w:val="0"/>
        <w:adjustRightInd w:val="0"/>
        <w:spacing w:after="0" w:line="240" w:lineRule="auto"/>
        <w:ind w:firstLine="567"/>
        <w:jc w:val="both"/>
        <w:rPr>
          <w:rFonts w:ascii="Arial" w:eastAsiaTheme="minorHAnsi" w:hAnsi="Arial" w:cs="Arial"/>
          <w:lang w:eastAsia="en-US"/>
        </w:rPr>
      </w:pPr>
      <w:r w:rsidRPr="003056C7">
        <w:rPr>
          <w:rFonts w:ascii="Arial" w:eastAsiaTheme="minorHAnsi" w:hAnsi="Arial" w:cs="Arial"/>
          <w:lang w:eastAsia="en-US"/>
        </w:rPr>
        <w:t>Apesar de não haver proibição legal, o INSS se pauta nesta omissão para negar a desaposentação administrativamente, uma vez que de acordo com o princípio da legalidade, suas decisões deverão ser pautadas em conformidade com a lei.</w:t>
      </w:r>
    </w:p>
    <w:p w14:paraId="3263EA87" w14:textId="77777777" w:rsidR="00205080" w:rsidRPr="003056C7" w:rsidRDefault="00205080" w:rsidP="00F0766D">
      <w:pPr>
        <w:autoSpaceDE w:val="0"/>
        <w:autoSpaceDN w:val="0"/>
        <w:adjustRightInd w:val="0"/>
        <w:spacing w:after="0" w:line="240" w:lineRule="auto"/>
        <w:ind w:firstLine="567"/>
        <w:jc w:val="both"/>
        <w:rPr>
          <w:rFonts w:ascii="Arial" w:hAnsi="Arial" w:cs="Arial"/>
        </w:rPr>
      </w:pPr>
      <w:r w:rsidRPr="003056C7">
        <w:rPr>
          <w:rFonts w:ascii="Arial" w:eastAsiaTheme="minorHAnsi" w:hAnsi="Arial" w:cs="Arial"/>
          <w:lang w:eastAsia="en-US"/>
        </w:rPr>
        <w:t xml:space="preserve">Convém relembrar que, </w:t>
      </w:r>
      <w:r w:rsidRPr="003056C7">
        <w:rPr>
          <w:rFonts w:ascii="Arial" w:hAnsi="Arial" w:cs="Arial"/>
        </w:rPr>
        <w:t>de acordo com o art. 181-b do Regulamento da Previdência Social, a aposentadoria por idade, por tempo de contribuição e especial são irreversíveis e irrenunciáveis.</w:t>
      </w:r>
    </w:p>
    <w:p w14:paraId="3E28FEE8" w14:textId="77777777" w:rsidR="00205080" w:rsidRPr="003056C7" w:rsidRDefault="00205080" w:rsidP="00F0766D">
      <w:pPr>
        <w:autoSpaceDE w:val="0"/>
        <w:autoSpaceDN w:val="0"/>
        <w:adjustRightInd w:val="0"/>
        <w:spacing w:after="0" w:line="240" w:lineRule="auto"/>
        <w:ind w:firstLine="567"/>
        <w:jc w:val="both"/>
        <w:rPr>
          <w:rFonts w:ascii="Arial" w:hAnsi="Arial" w:cs="Arial"/>
        </w:rPr>
      </w:pPr>
      <w:r w:rsidRPr="003056C7">
        <w:rPr>
          <w:rFonts w:ascii="Arial" w:hAnsi="Arial" w:cs="Arial"/>
        </w:rPr>
        <w:lastRenderedPageBreak/>
        <w:t>Já os defensores da desaposentação se pautam no princípio do valor social do trabalho que está presente no art. 1º, IV da Constituição Federal, no art. 6º da Constituição Federal, como um direito fundamental, no art. 170 da Constituição Federal, que cita a ordem econômica como sendo fundada na valorização do trabalho e no art. 193 da Constituição Federal, que cita a ordem social tendo como base o primado do trabalho.</w:t>
      </w:r>
    </w:p>
    <w:p w14:paraId="45C7D728" w14:textId="77777777" w:rsidR="00205080" w:rsidRPr="003056C7" w:rsidRDefault="00205080" w:rsidP="00F0766D">
      <w:pPr>
        <w:autoSpaceDE w:val="0"/>
        <w:autoSpaceDN w:val="0"/>
        <w:adjustRightInd w:val="0"/>
        <w:spacing w:after="0" w:line="240" w:lineRule="auto"/>
        <w:ind w:firstLine="567"/>
        <w:jc w:val="both"/>
        <w:rPr>
          <w:rFonts w:ascii="Arial" w:hAnsi="Arial" w:cs="Arial"/>
        </w:rPr>
      </w:pPr>
      <w:r w:rsidRPr="003056C7">
        <w:rPr>
          <w:rFonts w:ascii="Arial" w:hAnsi="Arial" w:cs="Arial"/>
        </w:rPr>
        <w:t>Sendo assim, a desaposentação seria justa como incentivo e valorização do trabalho, no qual o cidadão, mesmo já tendo adquirido os requisitos para se aposentar, continua ou retorna ao mercado de trabalho, gerando riquezas para o país e melhorando a economia.</w:t>
      </w:r>
    </w:p>
    <w:p w14:paraId="1E96014F" w14:textId="4F1842CB" w:rsidR="00205080" w:rsidRPr="003056C7" w:rsidRDefault="00205080" w:rsidP="00F0766D">
      <w:pPr>
        <w:autoSpaceDE w:val="0"/>
        <w:autoSpaceDN w:val="0"/>
        <w:adjustRightInd w:val="0"/>
        <w:spacing w:after="0" w:line="240" w:lineRule="auto"/>
        <w:ind w:firstLine="567"/>
        <w:jc w:val="both"/>
        <w:rPr>
          <w:rFonts w:ascii="Arial" w:hAnsi="Arial" w:cs="Arial"/>
        </w:rPr>
      </w:pPr>
      <w:r w:rsidRPr="003056C7">
        <w:rPr>
          <w:rFonts w:ascii="Arial" w:hAnsi="Arial" w:cs="Arial"/>
        </w:rPr>
        <w:t>Outro dos fundamentos utilizados pelos defensores da</w:t>
      </w:r>
      <w:r w:rsidR="0092168E" w:rsidRPr="003056C7">
        <w:rPr>
          <w:rFonts w:ascii="Arial" w:hAnsi="Arial" w:cs="Arial"/>
        </w:rPr>
        <w:t xml:space="preserve"> desaposentação se encontra no P</w:t>
      </w:r>
      <w:r w:rsidRPr="003056C7">
        <w:rPr>
          <w:rFonts w:ascii="Arial" w:hAnsi="Arial" w:cs="Arial"/>
        </w:rPr>
        <w:t xml:space="preserve">rincípio da </w:t>
      </w:r>
      <w:r w:rsidR="0092168E" w:rsidRPr="003056C7">
        <w:rPr>
          <w:rFonts w:ascii="Arial" w:hAnsi="Arial" w:cs="Arial"/>
        </w:rPr>
        <w:t>D</w:t>
      </w:r>
      <w:r w:rsidRPr="003056C7">
        <w:rPr>
          <w:rFonts w:ascii="Arial" w:hAnsi="Arial" w:cs="Arial"/>
        </w:rPr>
        <w:t xml:space="preserve">ignidade da </w:t>
      </w:r>
      <w:r w:rsidR="0092168E" w:rsidRPr="003056C7">
        <w:rPr>
          <w:rFonts w:ascii="Arial" w:hAnsi="Arial" w:cs="Arial"/>
        </w:rPr>
        <w:t>P</w:t>
      </w:r>
      <w:r w:rsidRPr="003056C7">
        <w:rPr>
          <w:rFonts w:ascii="Arial" w:hAnsi="Arial" w:cs="Arial"/>
        </w:rPr>
        <w:t xml:space="preserve">essoa </w:t>
      </w:r>
      <w:r w:rsidR="0092168E" w:rsidRPr="003056C7">
        <w:rPr>
          <w:rFonts w:ascii="Arial" w:hAnsi="Arial" w:cs="Arial"/>
        </w:rPr>
        <w:t>H</w:t>
      </w:r>
      <w:r w:rsidRPr="003056C7">
        <w:rPr>
          <w:rFonts w:ascii="Arial" w:hAnsi="Arial" w:cs="Arial"/>
        </w:rPr>
        <w:t>umana, princípio este que se encontra na Constituição Federal como direito fundamental.</w:t>
      </w:r>
    </w:p>
    <w:p w14:paraId="7BBCFD20" w14:textId="5C38F653" w:rsidR="00205080" w:rsidRPr="003056C7" w:rsidRDefault="00CC3597" w:rsidP="00F0766D">
      <w:pPr>
        <w:autoSpaceDE w:val="0"/>
        <w:autoSpaceDN w:val="0"/>
        <w:adjustRightInd w:val="0"/>
        <w:spacing w:after="0" w:line="240" w:lineRule="auto"/>
        <w:ind w:firstLine="567"/>
        <w:jc w:val="both"/>
        <w:rPr>
          <w:rFonts w:ascii="Arial" w:hAnsi="Arial" w:cs="Arial"/>
        </w:rPr>
      </w:pPr>
      <w:r w:rsidRPr="003056C7">
        <w:rPr>
          <w:rFonts w:ascii="Arial" w:hAnsi="Arial" w:cs="Arial"/>
        </w:rPr>
        <w:t>Convém relembrar que a</w:t>
      </w:r>
      <w:r w:rsidR="00205080" w:rsidRPr="003056C7">
        <w:rPr>
          <w:rFonts w:ascii="Arial" w:hAnsi="Arial" w:cs="Arial"/>
        </w:rPr>
        <w:t xml:space="preserve"> M</w:t>
      </w:r>
      <w:r w:rsidRPr="003056C7">
        <w:rPr>
          <w:rFonts w:ascii="Arial" w:hAnsi="Arial" w:cs="Arial"/>
        </w:rPr>
        <w:t>edida Provisória (M</w:t>
      </w:r>
      <w:r w:rsidR="00205080" w:rsidRPr="003056C7">
        <w:rPr>
          <w:rFonts w:ascii="Arial" w:hAnsi="Arial" w:cs="Arial"/>
        </w:rPr>
        <w:t>P</w:t>
      </w:r>
      <w:r w:rsidRPr="003056C7">
        <w:rPr>
          <w:rFonts w:ascii="Arial" w:hAnsi="Arial" w:cs="Arial"/>
        </w:rPr>
        <w:t>)</w:t>
      </w:r>
      <w:r w:rsidR="00205080" w:rsidRPr="003056C7">
        <w:rPr>
          <w:rFonts w:ascii="Arial" w:hAnsi="Arial" w:cs="Arial"/>
        </w:rPr>
        <w:t xml:space="preserve"> 676/2015, posteriormente convertida na Lei 13.183/2015, trazia a previsão da desaposentação</w:t>
      </w:r>
      <w:r w:rsidRPr="003056C7">
        <w:rPr>
          <w:rFonts w:ascii="Arial" w:hAnsi="Arial" w:cs="Arial"/>
        </w:rPr>
        <w:t>. En</w:t>
      </w:r>
      <w:r w:rsidR="00205080" w:rsidRPr="003056C7">
        <w:rPr>
          <w:rFonts w:ascii="Arial" w:hAnsi="Arial" w:cs="Arial"/>
        </w:rPr>
        <w:t>tretanto</w:t>
      </w:r>
      <w:r w:rsidRPr="003056C7">
        <w:rPr>
          <w:rFonts w:ascii="Arial" w:hAnsi="Arial" w:cs="Arial"/>
        </w:rPr>
        <w:t>,</w:t>
      </w:r>
      <w:r w:rsidR="00205080" w:rsidRPr="003056C7">
        <w:rPr>
          <w:rFonts w:ascii="Arial" w:hAnsi="Arial" w:cs="Arial"/>
        </w:rPr>
        <w:t xml:space="preserve"> fo</w:t>
      </w:r>
      <w:r w:rsidRPr="003056C7">
        <w:rPr>
          <w:rFonts w:ascii="Arial" w:hAnsi="Arial" w:cs="Arial"/>
        </w:rPr>
        <w:t xml:space="preserve">i </w:t>
      </w:r>
      <w:r w:rsidR="00205080" w:rsidRPr="003056C7">
        <w:rPr>
          <w:rFonts w:ascii="Arial" w:hAnsi="Arial" w:cs="Arial"/>
        </w:rPr>
        <w:t>veta</w:t>
      </w:r>
      <w:r w:rsidRPr="003056C7">
        <w:rPr>
          <w:rFonts w:ascii="Arial" w:hAnsi="Arial" w:cs="Arial"/>
        </w:rPr>
        <w:t>da pela Presidente da República</w:t>
      </w:r>
      <w:r w:rsidR="00205080" w:rsidRPr="003056C7">
        <w:rPr>
          <w:rFonts w:ascii="Arial" w:hAnsi="Arial" w:cs="Arial"/>
        </w:rPr>
        <w:t xml:space="preserve"> em 15 de Dezembro de 2015</w:t>
      </w:r>
      <w:r w:rsidR="0092168E" w:rsidRPr="003056C7">
        <w:rPr>
          <w:rFonts w:ascii="Arial" w:hAnsi="Arial" w:cs="Arial"/>
        </w:rPr>
        <w:t>.</w:t>
      </w:r>
      <w:r w:rsidR="00205080" w:rsidRPr="003056C7">
        <w:rPr>
          <w:rFonts w:ascii="Arial" w:hAnsi="Arial" w:cs="Arial"/>
        </w:rPr>
        <w:t xml:space="preserve"> </w:t>
      </w:r>
    </w:p>
    <w:p w14:paraId="05597A7F" w14:textId="77777777" w:rsidR="00F0766D" w:rsidRDefault="00F0766D" w:rsidP="00274E61">
      <w:pPr>
        <w:autoSpaceDE w:val="0"/>
        <w:autoSpaceDN w:val="0"/>
        <w:adjustRightInd w:val="0"/>
        <w:spacing w:after="0" w:line="240" w:lineRule="auto"/>
        <w:jc w:val="both"/>
        <w:rPr>
          <w:rFonts w:ascii="Arial" w:hAnsi="Arial" w:cs="Arial"/>
          <w:b/>
        </w:rPr>
      </w:pPr>
    </w:p>
    <w:p w14:paraId="61E89765" w14:textId="45ACF396" w:rsidR="00205080" w:rsidRPr="007577F4" w:rsidRDefault="003B544E" w:rsidP="00F0766D">
      <w:pPr>
        <w:autoSpaceDE w:val="0"/>
        <w:autoSpaceDN w:val="0"/>
        <w:adjustRightInd w:val="0"/>
        <w:spacing w:after="0" w:line="240" w:lineRule="auto"/>
        <w:ind w:firstLine="567"/>
        <w:jc w:val="both"/>
        <w:rPr>
          <w:rFonts w:ascii="Arial" w:hAnsi="Arial" w:cs="Arial"/>
        </w:rPr>
      </w:pPr>
      <w:r w:rsidRPr="003056C7">
        <w:rPr>
          <w:rFonts w:ascii="Arial" w:hAnsi="Arial" w:cs="Arial"/>
        </w:rPr>
        <w:t>N</w:t>
      </w:r>
      <w:r w:rsidR="00F0766D">
        <w:rPr>
          <w:rFonts w:ascii="Arial" w:hAnsi="Arial" w:cs="Arial"/>
        </w:rPr>
        <w:t>a</w:t>
      </w:r>
      <w:r w:rsidRPr="003056C7">
        <w:rPr>
          <w:rFonts w:ascii="Arial" w:hAnsi="Arial" w:cs="Arial"/>
        </w:rPr>
        <w:t>s seções</w:t>
      </w:r>
      <w:r w:rsidR="00F0766D">
        <w:rPr>
          <w:rFonts w:ascii="Arial" w:hAnsi="Arial" w:cs="Arial"/>
        </w:rPr>
        <w:t xml:space="preserve"> seguintes</w:t>
      </w:r>
      <w:r w:rsidRPr="003056C7">
        <w:rPr>
          <w:rFonts w:ascii="Arial" w:hAnsi="Arial" w:cs="Arial"/>
        </w:rPr>
        <w:t xml:space="preserve"> ser</w:t>
      </w:r>
      <w:r w:rsidR="00F0766D">
        <w:rPr>
          <w:rFonts w:ascii="Arial" w:hAnsi="Arial" w:cs="Arial"/>
        </w:rPr>
        <w:t xml:space="preserve">á apresentada a desaposentação na jurisprudência, </w:t>
      </w:r>
      <w:r w:rsidRPr="003056C7">
        <w:rPr>
          <w:rFonts w:ascii="Arial" w:hAnsi="Arial" w:cs="Arial"/>
        </w:rPr>
        <w:t>os diversos entendimentos acerca da desaposentação, os favoráveis e os desfavoráveis, e, também, os posicionamentos dos tribunais regionais brasileiros, o Superior Tribunal de Justiça e o Supremo Tribunal Federal, além da Turma Nacional de Uniformização.</w:t>
      </w:r>
    </w:p>
    <w:p w14:paraId="54BD02E6" w14:textId="77777777" w:rsidR="00F0766D" w:rsidRDefault="00F0766D" w:rsidP="00274E61">
      <w:pPr>
        <w:spacing w:after="0" w:line="240" w:lineRule="auto"/>
        <w:jc w:val="both"/>
        <w:rPr>
          <w:rFonts w:ascii="Arial" w:eastAsia="Times New Roman" w:hAnsi="Arial" w:cs="Arial"/>
          <w:b/>
        </w:rPr>
      </w:pPr>
    </w:p>
    <w:p w14:paraId="66878712" w14:textId="2FBB00B2" w:rsidR="00205080" w:rsidRPr="003C2669" w:rsidRDefault="007577F4" w:rsidP="00274E61">
      <w:pPr>
        <w:spacing w:after="0" w:line="240" w:lineRule="auto"/>
        <w:jc w:val="both"/>
        <w:rPr>
          <w:rFonts w:ascii="Arial" w:eastAsia="Times New Roman" w:hAnsi="Arial" w:cs="Arial"/>
          <w:b/>
        </w:rPr>
      </w:pPr>
      <w:r>
        <w:rPr>
          <w:rFonts w:ascii="Arial" w:eastAsia="Times New Roman" w:hAnsi="Arial" w:cs="Arial"/>
          <w:b/>
        </w:rPr>
        <w:t>9</w:t>
      </w:r>
      <w:r w:rsidR="003C2669" w:rsidRPr="003C2669">
        <w:rPr>
          <w:rFonts w:ascii="Arial" w:eastAsia="Times New Roman" w:hAnsi="Arial" w:cs="Arial"/>
          <w:b/>
        </w:rPr>
        <w:t xml:space="preserve"> </w:t>
      </w:r>
      <w:r w:rsidR="005B4E0B">
        <w:rPr>
          <w:rFonts w:ascii="Arial" w:eastAsia="Times New Roman" w:hAnsi="Arial" w:cs="Arial"/>
          <w:b/>
        </w:rPr>
        <w:t>–</w:t>
      </w:r>
      <w:r w:rsidR="003C2669" w:rsidRPr="003C2669">
        <w:rPr>
          <w:rFonts w:ascii="Arial" w:eastAsia="Times New Roman" w:hAnsi="Arial" w:cs="Arial"/>
          <w:b/>
        </w:rPr>
        <w:t xml:space="preserve"> </w:t>
      </w:r>
      <w:r w:rsidR="0016212B" w:rsidRPr="003C2669">
        <w:rPr>
          <w:rFonts w:ascii="Arial" w:eastAsia="Times New Roman" w:hAnsi="Arial" w:cs="Arial"/>
          <w:b/>
        </w:rPr>
        <w:t xml:space="preserve">O </w:t>
      </w:r>
      <w:r w:rsidR="005B4E0B">
        <w:rPr>
          <w:rFonts w:ascii="Arial" w:eastAsia="Times New Roman" w:hAnsi="Arial" w:cs="Arial"/>
          <w:b/>
        </w:rPr>
        <w:t>p</w:t>
      </w:r>
      <w:r w:rsidR="00205080" w:rsidRPr="003C2669">
        <w:rPr>
          <w:rFonts w:ascii="Arial" w:eastAsia="Times New Roman" w:hAnsi="Arial" w:cs="Arial"/>
          <w:b/>
        </w:rPr>
        <w:t>osicionamento dos Tribunais Regionais Federais</w:t>
      </w:r>
      <w:r w:rsidR="0016212B" w:rsidRPr="003C2669">
        <w:rPr>
          <w:rFonts w:ascii="Arial" w:eastAsia="Times New Roman" w:hAnsi="Arial" w:cs="Arial"/>
          <w:b/>
        </w:rPr>
        <w:t>.</w:t>
      </w:r>
    </w:p>
    <w:p w14:paraId="08E1DBCA" w14:textId="3FAEE547" w:rsidR="00205080" w:rsidRPr="003056C7" w:rsidRDefault="00205080" w:rsidP="00F0766D">
      <w:pPr>
        <w:spacing w:after="0" w:line="240" w:lineRule="auto"/>
        <w:ind w:firstLine="567"/>
        <w:jc w:val="both"/>
        <w:rPr>
          <w:rFonts w:ascii="Arial" w:eastAsia="Times New Roman" w:hAnsi="Arial" w:cs="Arial"/>
        </w:rPr>
      </w:pPr>
      <w:r w:rsidRPr="003056C7">
        <w:rPr>
          <w:rFonts w:ascii="Arial" w:eastAsia="Times New Roman" w:hAnsi="Arial" w:cs="Arial"/>
        </w:rPr>
        <w:t>As decisões judiciais sobre o instituto da desaposentação são extremamente divergentes sobre o tema e as decisões de quase todos os Tribunais Regionais Federais seguem o entendimento do Superior Tribunal de Justiça:</w:t>
      </w:r>
    </w:p>
    <w:p w14:paraId="79474173" w14:textId="72F05671" w:rsidR="00205080" w:rsidRPr="003056C7" w:rsidRDefault="00205080" w:rsidP="00F0766D">
      <w:pPr>
        <w:spacing w:after="0" w:line="240" w:lineRule="auto"/>
        <w:ind w:left="143" w:firstLine="567"/>
        <w:jc w:val="both"/>
        <w:rPr>
          <w:rFonts w:ascii="Arial" w:eastAsia="Times New Roman" w:hAnsi="Arial" w:cs="Arial"/>
        </w:rPr>
      </w:pPr>
      <w:r w:rsidRPr="003056C7">
        <w:rPr>
          <w:rFonts w:ascii="Arial" w:eastAsia="Times New Roman" w:hAnsi="Arial" w:cs="Arial"/>
        </w:rPr>
        <w:t>Tribunal Regional Federal da 1ª Região</w:t>
      </w:r>
      <w:r w:rsidR="0016212B" w:rsidRPr="003056C7">
        <w:rPr>
          <w:rFonts w:ascii="Arial" w:eastAsia="Times New Roman" w:hAnsi="Arial" w:cs="Arial"/>
        </w:rPr>
        <w:t>.</w:t>
      </w:r>
    </w:p>
    <w:p w14:paraId="456320FB" w14:textId="77777777" w:rsidR="00205080" w:rsidRPr="00274E61" w:rsidRDefault="00205080" w:rsidP="00274E61">
      <w:pPr>
        <w:spacing w:after="0" w:line="240" w:lineRule="auto"/>
        <w:ind w:left="1418"/>
        <w:jc w:val="both"/>
        <w:rPr>
          <w:rFonts w:ascii="Arial" w:hAnsi="Arial" w:cs="Arial"/>
          <w:sz w:val="20"/>
          <w:szCs w:val="20"/>
        </w:rPr>
      </w:pPr>
      <w:r w:rsidRPr="00274E61">
        <w:rPr>
          <w:rFonts w:ascii="Arial" w:hAnsi="Arial" w:cs="Arial"/>
          <w:sz w:val="20"/>
          <w:szCs w:val="20"/>
        </w:rPr>
        <w:t xml:space="preserve">ADMINISTRATIVO. PREVIDENCIÁRIO. DESAPOSENTAÇÃO. UTILIZAÇÃO DE TEMPO DE CONTRIBUIÇÃO EM OUTRO BENEFÍCIO. POSSIBILIDADE. DESNECESSIDADE DE DEVOLUÇÃO DE VALORES. </w:t>
      </w:r>
      <w:r w:rsidRPr="00274E61">
        <w:rPr>
          <w:rFonts w:ascii="Arial" w:hAnsi="Arial" w:cs="Arial"/>
          <w:sz w:val="20"/>
          <w:szCs w:val="20"/>
        </w:rPr>
        <w:br/>
        <w:t xml:space="preserve">1. A sentença, proferida sob a égide do CPC/1973, está sujeita à remessa oficial, eis que de valor incerto a condenação imposta ao INSS, motivo pelo qual tem o potencial de ultrapassar 60 (sessenta) salários mínimos. </w:t>
      </w:r>
      <w:r w:rsidRPr="00274E61">
        <w:rPr>
          <w:rFonts w:ascii="Arial" w:hAnsi="Arial" w:cs="Arial"/>
          <w:sz w:val="20"/>
          <w:szCs w:val="20"/>
        </w:rPr>
        <w:br/>
        <w:t xml:space="preserve">2. Entende este TRF - 1ª Região que, por não se tratar de revisão de benefício previdenciário, mas sim de renúncia e cancelamento de benefício anteriormente concedido pelo INSS, com o objetivo de concessão de novo benefício, mais favorável ao segurado, não há que falar em decadência (AMS 0044950-29.2010.4.01.3800/MG, Rel. Desembargadora Federal Ângela Catão, Primeira Turma, e-DJF1 de 16/03/2012, p. 220). </w:t>
      </w:r>
      <w:r w:rsidRPr="00274E61">
        <w:rPr>
          <w:rFonts w:ascii="Arial" w:hAnsi="Arial" w:cs="Arial"/>
          <w:sz w:val="20"/>
          <w:szCs w:val="20"/>
        </w:rPr>
        <w:br/>
        <w:t xml:space="preserve">3. A aposentadoria é direito patrimonial e disponível, sendo, portanto, passível de renúncia, podendo o titular contar o tempo de contribuição efetuada à Previdência após a primeira aposentadoria para fins de obtenção de novo benefício da mesma espécie, sem que tenha que devolver o que auferiu a esse título. Precedentes desta Corte e do colendo STJ. </w:t>
      </w:r>
      <w:r w:rsidRPr="00274E61">
        <w:rPr>
          <w:rFonts w:ascii="Arial" w:hAnsi="Arial" w:cs="Arial"/>
          <w:sz w:val="20"/>
          <w:szCs w:val="20"/>
        </w:rPr>
        <w:br/>
        <w:t xml:space="preserve">4. Apelação do INSS não provida e remessa oficial parcialmente provida. </w:t>
      </w:r>
    </w:p>
    <w:p w14:paraId="06F51FCB" w14:textId="2A92DF55" w:rsidR="00205080" w:rsidRPr="00274E61" w:rsidRDefault="00205080" w:rsidP="00274E61">
      <w:pPr>
        <w:spacing w:after="0" w:line="240" w:lineRule="auto"/>
        <w:ind w:left="1418"/>
        <w:jc w:val="both"/>
        <w:rPr>
          <w:rFonts w:ascii="Arial" w:hAnsi="Arial" w:cs="Arial"/>
          <w:sz w:val="20"/>
          <w:szCs w:val="20"/>
        </w:rPr>
      </w:pPr>
      <w:r w:rsidRPr="00274E61">
        <w:rPr>
          <w:rFonts w:ascii="Arial" w:hAnsi="Arial" w:cs="Arial"/>
          <w:sz w:val="20"/>
          <w:szCs w:val="20"/>
        </w:rPr>
        <w:t>(AC 0002703-79.2014.4.01.3804/MG. Rel. Des. Federal Francisco Neves Da Cunha. 2ª T. E-DJF1 de 18.05.2016)</w:t>
      </w:r>
      <w:r w:rsidR="006B32B2" w:rsidRPr="00274E61">
        <w:rPr>
          <w:rFonts w:ascii="Arial" w:hAnsi="Arial" w:cs="Arial"/>
          <w:sz w:val="20"/>
          <w:szCs w:val="20"/>
        </w:rPr>
        <w:t>.</w:t>
      </w:r>
    </w:p>
    <w:p w14:paraId="04D163B9" w14:textId="77777777" w:rsidR="00205080" w:rsidRPr="003056C7" w:rsidRDefault="00205080" w:rsidP="00274E61">
      <w:pPr>
        <w:spacing w:after="0" w:line="240" w:lineRule="auto"/>
        <w:jc w:val="both"/>
        <w:rPr>
          <w:rFonts w:ascii="Arial" w:eastAsia="Times New Roman" w:hAnsi="Arial" w:cs="Arial"/>
          <w:b/>
        </w:rPr>
      </w:pPr>
    </w:p>
    <w:p w14:paraId="6FEB73CA" w14:textId="3A86EFB6" w:rsidR="00205080" w:rsidRPr="003056C7" w:rsidRDefault="00205080" w:rsidP="00F0766D">
      <w:pPr>
        <w:spacing w:after="0" w:line="240" w:lineRule="auto"/>
        <w:ind w:firstLine="567"/>
        <w:jc w:val="both"/>
        <w:rPr>
          <w:rFonts w:ascii="Arial" w:eastAsia="Times New Roman" w:hAnsi="Arial" w:cs="Arial"/>
          <w:b/>
        </w:rPr>
      </w:pPr>
      <w:r w:rsidRPr="003056C7">
        <w:rPr>
          <w:rFonts w:ascii="Arial" w:eastAsia="Times New Roman" w:hAnsi="Arial" w:cs="Arial"/>
        </w:rPr>
        <w:t>Convém perceber que o pedido principal não foi a revisão do benefício de aposentadoria, e sim o cancelamento do benefício anteriormente concedido para a concessão de</w:t>
      </w:r>
      <w:r w:rsidR="00D131BB" w:rsidRPr="003056C7">
        <w:rPr>
          <w:rFonts w:ascii="Arial" w:eastAsia="Times New Roman" w:hAnsi="Arial" w:cs="Arial"/>
        </w:rPr>
        <w:t xml:space="preserve"> outro</w:t>
      </w:r>
      <w:r w:rsidRPr="003056C7">
        <w:rPr>
          <w:rFonts w:ascii="Arial" w:eastAsia="Times New Roman" w:hAnsi="Arial" w:cs="Arial"/>
        </w:rPr>
        <w:t xml:space="preserve"> </w:t>
      </w:r>
      <w:r w:rsidR="006B32B2" w:rsidRPr="003056C7">
        <w:rPr>
          <w:rFonts w:ascii="Arial" w:eastAsia="Times New Roman" w:hAnsi="Arial" w:cs="Arial"/>
        </w:rPr>
        <w:t xml:space="preserve">mais </w:t>
      </w:r>
      <w:r w:rsidRPr="003056C7">
        <w:rPr>
          <w:rFonts w:ascii="Arial" w:eastAsia="Times New Roman" w:hAnsi="Arial" w:cs="Arial"/>
        </w:rPr>
        <w:t>favorável.</w:t>
      </w:r>
    </w:p>
    <w:p w14:paraId="65F1F2D7" w14:textId="77777777" w:rsidR="00205080" w:rsidRPr="00274E61" w:rsidRDefault="00205080" w:rsidP="00274E61">
      <w:pPr>
        <w:spacing w:after="0" w:line="240" w:lineRule="auto"/>
        <w:ind w:left="1418"/>
        <w:jc w:val="both"/>
        <w:rPr>
          <w:rFonts w:ascii="Arial" w:hAnsi="Arial" w:cs="Arial"/>
          <w:sz w:val="20"/>
          <w:szCs w:val="20"/>
        </w:rPr>
      </w:pPr>
      <w:r w:rsidRPr="00274E61">
        <w:rPr>
          <w:rFonts w:ascii="Arial" w:hAnsi="Arial" w:cs="Arial"/>
          <w:sz w:val="20"/>
          <w:szCs w:val="20"/>
        </w:rPr>
        <w:t xml:space="preserve">PROCESSUAL CIVIL. PREVIDENCIÁRIO. EMBARGOS INFRINGENTES. </w:t>
      </w:r>
      <w:r w:rsidRPr="00274E61">
        <w:rPr>
          <w:rFonts w:ascii="Arial" w:hAnsi="Arial" w:cs="Arial"/>
          <w:sz w:val="20"/>
          <w:szCs w:val="20"/>
          <w:u w:val="single"/>
        </w:rPr>
        <w:t>DESAPOSENTAÇÃO</w:t>
      </w:r>
      <w:r w:rsidRPr="00274E61">
        <w:rPr>
          <w:rFonts w:ascii="Arial" w:hAnsi="Arial" w:cs="Arial"/>
          <w:sz w:val="20"/>
          <w:szCs w:val="20"/>
        </w:rPr>
        <w:t xml:space="preserve">. UTILIZAÇÃO DE TEMPO DE CONTRIBUIÇÃO EM OUTRO BENEFÍCIO. POSSIBILIDADE. </w:t>
      </w:r>
      <w:r w:rsidRPr="00274E61">
        <w:rPr>
          <w:rFonts w:ascii="Arial" w:hAnsi="Arial" w:cs="Arial"/>
          <w:sz w:val="20"/>
          <w:szCs w:val="20"/>
        </w:rPr>
        <w:br/>
        <w:t xml:space="preserve">1. O direito à inatividade é renunciável, podendo o segurado pleitear a sua </w:t>
      </w:r>
      <w:r w:rsidRPr="00274E61">
        <w:rPr>
          <w:rFonts w:ascii="Arial" w:hAnsi="Arial" w:cs="Arial"/>
          <w:sz w:val="20"/>
          <w:szCs w:val="20"/>
          <w:u w:val="single"/>
        </w:rPr>
        <w:t>desaposentação</w:t>
      </w:r>
      <w:r w:rsidRPr="00274E61">
        <w:rPr>
          <w:rFonts w:ascii="Arial" w:hAnsi="Arial" w:cs="Arial"/>
          <w:sz w:val="20"/>
          <w:szCs w:val="20"/>
        </w:rPr>
        <w:t xml:space="preserve">, especialmente por ser a aposentadoria direito disponível, de nítida natureza patrimonial. O titular pode contar o tempo de contribuição efetuado à Previdência após a primeira aposentadoria para fins de obtenção de novo benefício da mesma espécie, sem que tenha que devolver o que auferiu a esse título. Precedentes desta Corte e do colendo STJ. </w:t>
      </w:r>
      <w:r w:rsidRPr="00274E61">
        <w:rPr>
          <w:rFonts w:ascii="Arial" w:hAnsi="Arial" w:cs="Arial"/>
          <w:sz w:val="20"/>
          <w:szCs w:val="20"/>
        </w:rPr>
        <w:br/>
        <w:t>2. Embargos infringentes não providos</w:t>
      </w:r>
    </w:p>
    <w:p w14:paraId="0DFE217D" w14:textId="6FFF2748" w:rsidR="00205080" w:rsidRPr="00274E61" w:rsidRDefault="00205080" w:rsidP="00274E61">
      <w:pPr>
        <w:spacing w:after="0" w:line="240" w:lineRule="auto"/>
        <w:ind w:left="1418"/>
        <w:jc w:val="both"/>
        <w:rPr>
          <w:rFonts w:ascii="Arial" w:hAnsi="Arial" w:cs="Arial"/>
          <w:sz w:val="20"/>
          <w:szCs w:val="20"/>
        </w:rPr>
      </w:pPr>
      <w:r w:rsidRPr="00274E61">
        <w:rPr>
          <w:rFonts w:ascii="Arial" w:hAnsi="Arial" w:cs="Arial"/>
          <w:sz w:val="20"/>
          <w:szCs w:val="20"/>
        </w:rPr>
        <w:lastRenderedPageBreak/>
        <w:t>(EIAC 0000181-76.2014.4.01.3805/MG. Rel. Des. Federal Francisco Neves Da Cunha 1ª S. E-DJF1 de 17.05.2016)</w:t>
      </w:r>
      <w:r w:rsidR="006B32B2" w:rsidRPr="00274E61">
        <w:rPr>
          <w:rFonts w:ascii="Arial" w:hAnsi="Arial" w:cs="Arial"/>
          <w:sz w:val="20"/>
          <w:szCs w:val="20"/>
        </w:rPr>
        <w:t>.</w:t>
      </w:r>
    </w:p>
    <w:p w14:paraId="695763CB" w14:textId="77777777" w:rsidR="00205080" w:rsidRPr="003056C7" w:rsidRDefault="00205080" w:rsidP="00274E61">
      <w:pPr>
        <w:spacing w:after="0" w:line="240" w:lineRule="auto"/>
        <w:ind w:left="2835"/>
        <w:jc w:val="both"/>
        <w:rPr>
          <w:rFonts w:ascii="Arial" w:hAnsi="Arial" w:cs="Arial"/>
        </w:rPr>
      </w:pPr>
    </w:p>
    <w:p w14:paraId="589C431A" w14:textId="43BAD599" w:rsidR="00205080" w:rsidRPr="003056C7" w:rsidRDefault="00205080" w:rsidP="00F0766D">
      <w:pPr>
        <w:spacing w:after="0" w:line="240" w:lineRule="auto"/>
        <w:ind w:firstLine="567"/>
        <w:jc w:val="both"/>
        <w:rPr>
          <w:rFonts w:ascii="Arial" w:hAnsi="Arial" w:cs="Arial"/>
        </w:rPr>
      </w:pPr>
      <w:r w:rsidRPr="003056C7">
        <w:rPr>
          <w:rFonts w:ascii="Arial" w:hAnsi="Arial" w:cs="Arial"/>
        </w:rPr>
        <w:t>A jurisprudência acima demonstra que o julgamento favorável pela desaposentação é um precedente do Tribunal Regional Federal da 1ª Região, bem como do Superior Tribunal de Justiça.</w:t>
      </w:r>
    </w:p>
    <w:p w14:paraId="5D12D922" w14:textId="65A61556" w:rsidR="00205080" w:rsidRPr="003056C7" w:rsidRDefault="00205080" w:rsidP="00F0766D">
      <w:pPr>
        <w:spacing w:after="0" w:line="240" w:lineRule="auto"/>
        <w:ind w:left="143" w:firstLine="567"/>
        <w:jc w:val="both"/>
        <w:rPr>
          <w:rFonts w:ascii="Arial" w:eastAsia="Times New Roman" w:hAnsi="Arial" w:cs="Arial"/>
        </w:rPr>
      </w:pPr>
      <w:r w:rsidRPr="003056C7">
        <w:rPr>
          <w:rFonts w:ascii="Arial" w:eastAsia="Times New Roman" w:hAnsi="Arial" w:cs="Arial"/>
        </w:rPr>
        <w:t>Tribunal Regional Federal da 2ª Região</w:t>
      </w:r>
      <w:r w:rsidR="0016212B" w:rsidRPr="003056C7">
        <w:rPr>
          <w:rFonts w:ascii="Arial" w:eastAsia="Times New Roman" w:hAnsi="Arial" w:cs="Arial"/>
        </w:rPr>
        <w:t>.</w:t>
      </w:r>
    </w:p>
    <w:p w14:paraId="02AB5044" w14:textId="77777777" w:rsidR="00205080" w:rsidRPr="00274E61" w:rsidRDefault="00205080" w:rsidP="00274E61">
      <w:pPr>
        <w:spacing w:after="0" w:line="240" w:lineRule="auto"/>
        <w:ind w:left="1418"/>
        <w:jc w:val="both"/>
        <w:rPr>
          <w:rStyle w:val="textementa"/>
          <w:rFonts w:ascii="Arial" w:hAnsi="Arial" w:cs="Arial"/>
          <w:sz w:val="20"/>
          <w:szCs w:val="20"/>
        </w:rPr>
      </w:pPr>
      <w:r w:rsidRPr="00274E61">
        <w:rPr>
          <w:rStyle w:val="textementa"/>
          <w:rFonts w:ascii="Arial" w:hAnsi="Arial" w:cs="Arial"/>
          <w:sz w:val="20"/>
          <w:szCs w:val="20"/>
        </w:rPr>
        <w:t xml:space="preserve">EMBARGOS DE DECLARAÇÃO EM EMBARGOS INFRINGENTES. CONTRADIÇÃO. INEXISTÊNCIA. </w:t>
      </w:r>
      <w:r w:rsidRPr="00274E61">
        <w:rPr>
          <w:rStyle w:val="marcapalavra"/>
          <w:rFonts w:ascii="Arial" w:hAnsi="Arial" w:cs="Arial"/>
          <w:sz w:val="20"/>
          <w:szCs w:val="20"/>
        </w:rPr>
        <w:t>DESAPOSENTAÇÃO</w:t>
      </w:r>
      <w:r w:rsidRPr="00274E61">
        <w:rPr>
          <w:rStyle w:val="textementa"/>
          <w:rFonts w:ascii="Arial" w:hAnsi="Arial" w:cs="Arial"/>
          <w:sz w:val="20"/>
          <w:szCs w:val="20"/>
        </w:rPr>
        <w:t>. QUESTÃO DECIDIDA. I - Não estão presentes quaisquer das hipóteses previstas no artigo 535 do Código de Processo Civil, pois, ao concluir pela impossibilidade de renúncia ao benefício, o aresto atacado o fez com base em entendimento da 1ª Seção Especializada deste Tribunal, no julgamento dos Embargos Infrigentes nº 556442. II - O juiz não é obrigado a examinar um a um os fundamentos das partes, nem todas as alegações que produzem, sendo importante que indique o fundamento suficiente de sua conclusão, que lhe apoiou a convicção no decidir, tal como se deu na espécie. III - Embargos de declaração desprovidos</w:t>
      </w:r>
    </w:p>
    <w:p w14:paraId="0132F0BC" w14:textId="6F11D811" w:rsidR="00205080" w:rsidRPr="00274E61" w:rsidRDefault="00205080" w:rsidP="00274E61">
      <w:pPr>
        <w:spacing w:after="0" w:line="240" w:lineRule="auto"/>
        <w:ind w:left="1418"/>
        <w:jc w:val="both"/>
        <w:rPr>
          <w:rStyle w:val="valor"/>
          <w:rFonts w:ascii="Arial" w:hAnsi="Arial" w:cs="Arial"/>
          <w:sz w:val="20"/>
          <w:szCs w:val="20"/>
        </w:rPr>
      </w:pPr>
      <w:r w:rsidRPr="00274E61">
        <w:rPr>
          <w:rStyle w:val="textementa"/>
          <w:rFonts w:ascii="Arial" w:hAnsi="Arial" w:cs="Arial"/>
          <w:sz w:val="20"/>
          <w:szCs w:val="20"/>
        </w:rPr>
        <w:t xml:space="preserve">(EIAC </w:t>
      </w:r>
      <w:r w:rsidRPr="00274E61">
        <w:rPr>
          <w:rStyle w:val="numberlink"/>
          <w:rFonts w:ascii="Arial" w:hAnsi="Arial" w:cs="Arial"/>
          <w:sz w:val="20"/>
          <w:szCs w:val="20"/>
        </w:rPr>
        <w:t xml:space="preserve">0031264-12.2013.4.02.5101/RJ. Rel. Des. Federal </w:t>
      </w:r>
      <w:r w:rsidRPr="00274E61">
        <w:rPr>
          <w:rStyle w:val="valor"/>
          <w:rFonts w:ascii="Arial" w:hAnsi="Arial" w:cs="Arial"/>
          <w:sz w:val="20"/>
          <w:szCs w:val="20"/>
        </w:rPr>
        <w:t>Antonio Ivan Athié 1ª SE E-DJF2 de 06.05.2016)</w:t>
      </w:r>
      <w:r w:rsidR="006B32B2" w:rsidRPr="00274E61">
        <w:rPr>
          <w:rStyle w:val="valor"/>
          <w:rFonts w:ascii="Arial" w:hAnsi="Arial" w:cs="Arial"/>
          <w:sz w:val="20"/>
          <w:szCs w:val="20"/>
        </w:rPr>
        <w:t>.</w:t>
      </w:r>
    </w:p>
    <w:p w14:paraId="1A4A2056" w14:textId="77777777" w:rsidR="00205080" w:rsidRPr="003056C7" w:rsidRDefault="00205080" w:rsidP="00274E61">
      <w:pPr>
        <w:spacing w:after="0" w:line="240" w:lineRule="auto"/>
        <w:ind w:left="2835"/>
        <w:jc w:val="both"/>
        <w:rPr>
          <w:rStyle w:val="valor"/>
          <w:rFonts w:ascii="Arial" w:hAnsi="Arial" w:cs="Arial"/>
        </w:rPr>
      </w:pPr>
    </w:p>
    <w:p w14:paraId="28C74B05" w14:textId="50FCF017" w:rsidR="00205080" w:rsidRPr="003056C7" w:rsidRDefault="00205080" w:rsidP="00F0766D">
      <w:pPr>
        <w:spacing w:after="0" w:line="240" w:lineRule="auto"/>
        <w:ind w:firstLine="567"/>
        <w:jc w:val="both"/>
        <w:rPr>
          <w:rStyle w:val="valor"/>
          <w:rFonts w:ascii="Arial" w:hAnsi="Arial" w:cs="Arial"/>
        </w:rPr>
      </w:pPr>
      <w:r w:rsidRPr="003056C7">
        <w:rPr>
          <w:rStyle w:val="valor"/>
          <w:rFonts w:ascii="Arial" w:hAnsi="Arial" w:cs="Arial"/>
        </w:rPr>
        <w:t>Percebe-se</w:t>
      </w:r>
      <w:r w:rsidR="006B32B2" w:rsidRPr="003056C7">
        <w:rPr>
          <w:rStyle w:val="valor"/>
          <w:rFonts w:ascii="Arial" w:hAnsi="Arial" w:cs="Arial"/>
        </w:rPr>
        <w:t xml:space="preserve">, na jurisprudência acima, </w:t>
      </w:r>
      <w:r w:rsidRPr="003056C7">
        <w:rPr>
          <w:rStyle w:val="valor"/>
          <w:rFonts w:ascii="Arial" w:hAnsi="Arial" w:cs="Arial"/>
        </w:rPr>
        <w:t>que o entendimento do Tribunal Regional Federal da 2ª Região é desfavorável à desa</w:t>
      </w:r>
      <w:r w:rsidR="00D131BB" w:rsidRPr="003056C7">
        <w:rPr>
          <w:rStyle w:val="valor"/>
          <w:rFonts w:ascii="Arial" w:hAnsi="Arial" w:cs="Arial"/>
        </w:rPr>
        <w:t>posentação, uma vez que entende</w:t>
      </w:r>
      <w:r w:rsidRPr="003056C7">
        <w:rPr>
          <w:rStyle w:val="valor"/>
          <w:rFonts w:ascii="Arial" w:hAnsi="Arial" w:cs="Arial"/>
        </w:rPr>
        <w:t xml:space="preserve"> ser impossível a renúncia ao benefício.</w:t>
      </w:r>
    </w:p>
    <w:p w14:paraId="0CD8FEF6" w14:textId="6523B208" w:rsidR="00205080" w:rsidRPr="00274E61" w:rsidRDefault="00205080" w:rsidP="00274E61">
      <w:pPr>
        <w:spacing w:after="0" w:line="240" w:lineRule="auto"/>
        <w:ind w:left="1418"/>
        <w:jc w:val="both"/>
        <w:rPr>
          <w:rStyle w:val="textementa"/>
          <w:rFonts w:ascii="Arial" w:hAnsi="Arial" w:cs="Arial"/>
          <w:sz w:val="20"/>
          <w:szCs w:val="20"/>
        </w:rPr>
      </w:pPr>
      <w:r w:rsidRPr="00274E61">
        <w:rPr>
          <w:rStyle w:val="textementa"/>
          <w:rFonts w:ascii="Arial" w:hAnsi="Arial" w:cs="Arial"/>
          <w:sz w:val="20"/>
          <w:szCs w:val="20"/>
        </w:rPr>
        <w:t>PREVIDENCIÁRIO. PEDIDO DE RENÚNCIA À APOSENTADORIA. IMPOSSIBILIDADE. ADOÇÃO DA ORIENTAÇÃO FIRMADA PELA EG. PRIMEIRA SEÇÃO E PELA SEGUNDA TURMA DESTA CORTE A DESPEITO DE ENTENDIMENTO PESSOAL DIVERGENTE POR PARTE DO RELATOR SOBRE A MATÉRIA EM EXAME. APLICAÇÃO DOS PRINCÍPIOS DA ECONOMIA PROCESSUAL E DA INTRUMENTALIDADE DAS FORMAS, EVITANDO O REEXAME DA CAUSA EM EMBARGOS INFRINGENTES, CUJO JULGADO RESULTARIA INEVITAVELMENTE NA COMPREENSÃO CAPITANEADA PELA DOUTA MAIORIA. AUSÊNCIA DE UTILIDADE PRÁTICA NA MANUTENÇÃO DO ENTENDIMENTO PESSOAL CONSIDERANDO QUE TENDO SIDO O TEMA ELEVADO À CONDIÇÃO DE REPERCUSSÃO GERAL PELO PRETÓRIO EXCELSO, A DECISÃO FINAL SOBRE A QUESTÃO SERÁ DADA NECESSARIAMENTE PELO COL. SUPREMO TRIBUNAL FEDERAL, EM QUE PESE A ORIENTAÇÃO JURISPRUDENCIAL FIRMADA PELO EG. SUPERIOR TRIBUNAL DE JUSTIÇA. 1. A hipótese é de apelação em face de sentença pela qual o MM. Juízo a quo julgou procedente o pedido, em ação objetivando a renúncia de aposentadoria para a concessão de um novo benefício mais vantajoso. 2. Inicialmente, cumpre esclarecer que a Primeira Turma Especializada, em sua composição majoritária, vinha perfilhando a orientação firmada pelo eg. Superior Tribunal de Justiça no sentido de reconhecer o direito de renúncia da aposentadoria originária para obtenção de benefício mais vantajoso, computando-se para tanto o período de contribuição posterior à aposentação. 3. Acontece que no âmbito da Primeira Seção Especializada, que é órgão destinado à uniformização de jurisprudência nesta Corte, uma vez que composta por integrantes da Primeira e Segunda Turmas, tem prevalecido entendimento diverso, ou seja, de que no Regime Geral da Previdência Social não há possibilidade legal de renúncia. Precedentes. 4. Ressalte-se, por outro lado, que o tema foi elevado à condição de repercussão geral pelo col. Supremo Tribunal Federal, de modo que a orientação definitiva a respeito da matéria será dada pelo Pretório Excelso, a despeito do entendimento firmado pelo eg. Superior Tribunal de Justiça. 5. Em tal contexto, a fim de prestigiar os princípios da economia processual e instrumentalidade das formas, evitando julgamentos de futuros embargos infringentes decorrentes da divergência do colegiado acerca do assunto "</w:t>
      </w:r>
      <w:r w:rsidRPr="00274E61">
        <w:rPr>
          <w:rStyle w:val="marcapalavra"/>
          <w:rFonts w:ascii="Arial" w:hAnsi="Arial" w:cs="Arial"/>
          <w:sz w:val="20"/>
          <w:szCs w:val="20"/>
        </w:rPr>
        <w:t>desaposentação</w:t>
      </w:r>
      <w:r w:rsidRPr="00274E61">
        <w:rPr>
          <w:rStyle w:val="textementa"/>
          <w:rFonts w:ascii="Arial" w:hAnsi="Arial" w:cs="Arial"/>
          <w:sz w:val="20"/>
          <w:szCs w:val="20"/>
        </w:rPr>
        <w:t>", passa-se a adotar a compreensão prevalecente no âmbito da Primeira Seção no sentido da impossibilidade da renúncia. 1 6. Apelação e remessa necessária</w:t>
      </w:r>
      <w:r w:rsidR="002F2126" w:rsidRPr="00274E61">
        <w:rPr>
          <w:rStyle w:val="textementa"/>
          <w:rFonts w:ascii="Arial" w:hAnsi="Arial" w:cs="Arial"/>
          <w:sz w:val="20"/>
          <w:szCs w:val="20"/>
        </w:rPr>
        <w:t>s,</w:t>
      </w:r>
      <w:r w:rsidRPr="00274E61">
        <w:rPr>
          <w:rStyle w:val="textementa"/>
          <w:rFonts w:ascii="Arial" w:hAnsi="Arial" w:cs="Arial"/>
          <w:sz w:val="20"/>
          <w:szCs w:val="20"/>
        </w:rPr>
        <w:t xml:space="preserve"> conhecidas e providas.</w:t>
      </w:r>
    </w:p>
    <w:p w14:paraId="7BB9CF7F" w14:textId="32C7176A" w:rsidR="00205080" w:rsidRPr="00274E61" w:rsidRDefault="00205080" w:rsidP="00274E61">
      <w:pPr>
        <w:spacing w:after="0" w:line="240" w:lineRule="auto"/>
        <w:ind w:left="1418"/>
        <w:jc w:val="both"/>
        <w:rPr>
          <w:rStyle w:val="valor"/>
          <w:rFonts w:ascii="Arial" w:hAnsi="Arial" w:cs="Arial"/>
          <w:sz w:val="20"/>
          <w:szCs w:val="20"/>
        </w:rPr>
      </w:pPr>
      <w:r w:rsidRPr="00274E61">
        <w:rPr>
          <w:rStyle w:val="textementa"/>
          <w:rFonts w:ascii="Arial" w:hAnsi="Arial" w:cs="Arial"/>
          <w:sz w:val="20"/>
          <w:szCs w:val="20"/>
        </w:rPr>
        <w:t xml:space="preserve">(AC </w:t>
      </w:r>
      <w:r w:rsidRPr="00274E61">
        <w:rPr>
          <w:rStyle w:val="numberlink"/>
          <w:rFonts w:ascii="Arial" w:hAnsi="Arial" w:cs="Arial"/>
          <w:sz w:val="20"/>
          <w:szCs w:val="20"/>
        </w:rPr>
        <w:t>0103793-23.2013.4.02.5006/RJ. Rel. Des. Federal Abel Gomes</w:t>
      </w:r>
      <w:r w:rsidRPr="00274E61">
        <w:rPr>
          <w:rStyle w:val="valor"/>
          <w:rFonts w:ascii="Arial" w:hAnsi="Arial" w:cs="Arial"/>
          <w:sz w:val="20"/>
          <w:szCs w:val="20"/>
        </w:rPr>
        <w:t xml:space="preserve"> 1ª TE E-DJF2 de 29.04.2016)</w:t>
      </w:r>
      <w:r w:rsidR="006B32B2" w:rsidRPr="00274E61">
        <w:rPr>
          <w:rStyle w:val="valor"/>
          <w:rFonts w:ascii="Arial" w:hAnsi="Arial" w:cs="Arial"/>
          <w:sz w:val="20"/>
          <w:szCs w:val="20"/>
        </w:rPr>
        <w:t>.</w:t>
      </w:r>
    </w:p>
    <w:p w14:paraId="225A4651" w14:textId="77777777" w:rsidR="00205080" w:rsidRPr="003056C7" w:rsidRDefault="00205080" w:rsidP="00274E61">
      <w:pPr>
        <w:spacing w:after="0" w:line="240" w:lineRule="auto"/>
        <w:ind w:left="2835"/>
        <w:jc w:val="both"/>
        <w:rPr>
          <w:rStyle w:val="valor"/>
          <w:rFonts w:ascii="Arial" w:hAnsi="Arial" w:cs="Arial"/>
        </w:rPr>
      </w:pPr>
    </w:p>
    <w:p w14:paraId="7C48675D" w14:textId="26348605" w:rsidR="00205080" w:rsidRPr="003056C7" w:rsidRDefault="00205080" w:rsidP="00F0766D">
      <w:pPr>
        <w:spacing w:after="0" w:line="240" w:lineRule="auto"/>
        <w:ind w:firstLine="567"/>
        <w:jc w:val="both"/>
        <w:rPr>
          <w:rStyle w:val="valor"/>
          <w:rFonts w:ascii="Arial" w:hAnsi="Arial" w:cs="Arial"/>
        </w:rPr>
      </w:pPr>
      <w:r w:rsidRPr="003056C7">
        <w:rPr>
          <w:rStyle w:val="valor"/>
          <w:rFonts w:ascii="Arial" w:hAnsi="Arial" w:cs="Arial"/>
        </w:rPr>
        <w:t xml:space="preserve">Mesmo com </w:t>
      </w:r>
      <w:r w:rsidR="006B32B2" w:rsidRPr="003056C7">
        <w:rPr>
          <w:rStyle w:val="valor"/>
          <w:rFonts w:ascii="Arial" w:hAnsi="Arial" w:cs="Arial"/>
        </w:rPr>
        <w:t xml:space="preserve">o </w:t>
      </w:r>
      <w:r w:rsidRPr="003056C7">
        <w:rPr>
          <w:rStyle w:val="valor"/>
          <w:rFonts w:ascii="Arial" w:hAnsi="Arial" w:cs="Arial"/>
        </w:rPr>
        <w:t>precedente do Superior Tribunal de Justiça</w:t>
      </w:r>
      <w:r w:rsidR="006B32B2" w:rsidRPr="003056C7">
        <w:rPr>
          <w:rStyle w:val="valor"/>
          <w:rFonts w:ascii="Arial" w:hAnsi="Arial" w:cs="Arial"/>
        </w:rPr>
        <w:t>,</w:t>
      </w:r>
      <w:r w:rsidRPr="003056C7">
        <w:rPr>
          <w:rStyle w:val="valor"/>
          <w:rFonts w:ascii="Arial" w:hAnsi="Arial" w:cs="Arial"/>
        </w:rPr>
        <w:t xml:space="preserve"> reconhecendo a desaposentação e firmando-se favorável, o Tribunal Regional Federal da 2ª Região, através de </w:t>
      </w:r>
      <w:r w:rsidRPr="003056C7">
        <w:rPr>
          <w:rStyle w:val="valor"/>
          <w:rFonts w:ascii="Arial" w:hAnsi="Arial" w:cs="Arial"/>
        </w:rPr>
        <w:lastRenderedPageBreak/>
        <w:t>seu órgão uniformizador de jurisprudências, firmou entendimento desfavorável ao instituto da desaposentação.</w:t>
      </w:r>
    </w:p>
    <w:p w14:paraId="57507719" w14:textId="5165AD89" w:rsidR="00205080" w:rsidRPr="003056C7" w:rsidRDefault="003C2669" w:rsidP="00F0766D">
      <w:pPr>
        <w:spacing w:after="0" w:line="240" w:lineRule="auto"/>
        <w:ind w:firstLine="567"/>
        <w:jc w:val="both"/>
        <w:rPr>
          <w:rFonts w:ascii="Arial" w:eastAsia="Times New Roman" w:hAnsi="Arial" w:cs="Arial"/>
        </w:rPr>
      </w:pPr>
      <w:r>
        <w:rPr>
          <w:rFonts w:ascii="Arial" w:eastAsia="Times New Roman" w:hAnsi="Arial" w:cs="Arial"/>
        </w:rPr>
        <w:t>Tr</w:t>
      </w:r>
      <w:r w:rsidR="00205080" w:rsidRPr="003056C7">
        <w:rPr>
          <w:rFonts w:ascii="Arial" w:eastAsia="Times New Roman" w:hAnsi="Arial" w:cs="Arial"/>
        </w:rPr>
        <w:t>ibunal Regional Federal da 3ª Região</w:t>
      </w:r>
      <w:r w:rsidR="0016212B" w:rsidRPr="003056C7">
        <w:rPr>
          <w:rFonts w:ascii="Arial" w:eastAsia="Times New Roman" w:hAnsi="Arial" w:cs="Arial"/>
        </w:rPr>
        <w:t>.</w:t>
      </w:r>
    </w:p>
    <w:p w14:paraId="28FD5D46" w14:textId="77777777" w:rsidR="00205080" w:rsidRPr="003056C7" w:rsidRDefault="00205080" w:rsidP="00274E61">
      <w:pPr>
        <w:spacing w:after="0" w:line="240" w:lineRule="auto"/>
        <w:ind w:left="1418"/>
        <w:jc w:val="both"/>
        <w:rPr>
          <w:rFonts w:ascii="Arial" w:hAnsi="Arial" w:cs="Arial"/>
        </w:rPr>
      </w:pPr>
      <w:r w:rsidRPr="003056C7">
        <w:rPr>
          <w:rFonts w:ascii="Arial" w:hAnsi="Arial" w:cs="Arial"/>
        </w:rPr>
        <w:t>PREVIDENCIÁRIO. DESAPOSENTAÇÃO. NOVAS CONTRIBUIÇÕES VERTIDAS AO SISTEMA APÓS A CONCESSÃO DO BENEFÍCIO DE APOSENTADORIA. DIREITO PATRIMONIAL DISPONÍVEL. POSSIBILIDADE. DESNECESSIDADE DE DEVOLUÇÃO DOS VALORES RECEBIDOS. 1. A desaposentação não trata de revisão de ato de concessão do benefício; referem-se a fatos novos, quais sejam, as novas contribuições vertidas ao sistema, de sorte que há nova situação jurídica e não inércia do titular do direito e manutenção de uma mesma situação fática - pressupostos da decadência. Resta, pois, inaplicável o art. 103 da Lei nº 8.213/91. 2. O C. STJ, no julgamento do REsp 1.334.488/SC, firmou entendimento de que os benefícios previdenciários são direitos patrimoniais disponíveis e, portanto, suscetíveis de desistência pelos seus titulares, prescindindo-se da devolução dos valores recebidos da aposentadoria a que o segurado deseja preterir para a concessão de novo e posterior jubilamento. 3. Na esteira do decidido no REsp nº 1.334.488/SC, é de ser reconhecido o direito da parte autora à desaposentação, declarando-se a desnecessidade de devolução dos valores da aposentadoria renunciada, condenando a autarquia à concessão de nova aposentadoria, a partir da data da citação, compensando-se o benefício em manutenção, e ao pagamento das diferenças de juros de mora, se houver. 4. Apelação provida.</w:t>
      </w:r>
    </w:p>
    <w:p w14:paraId="1AF00872" w14:textId="48063FB6" w:rsidR="00205080" w:rsidRPr="003056C7" w:rsidRDefault="00205080" w:rsidP="00274E61">
      <w:pPr>
        <w:spacing w:after="0" w:line="240" w:lineRule="auto"/>
        <w:ind w:left="1418"/>
        <w:jc w:val="both"/>
        <w:rPr>
          <w:rStyle w:val="valor"/>
          <w:rFonts w:ascii="Arial" w:hAnsi="Arial" w:cs="Arial"/>
        </w:rPr>
      </w:pPr>
      <w:r w:rsidRPr="003056C7">
        <w:rPr>
          <w:rStyle w:val="textementa"/>
          <w:rFonts w:ascii="Arial" w:hAnsi="Arial" w:cs="Arial"/>
        </w:rPr>
        <w:t xml:space="preserve">(AC </w:t>
      </w:r>
      <w:r w:rsidRPr="003056C7">
        <w:rPr>
          <w:rFonts w:ascii="Arial" w:hAnsi="Arial" w:cs="Arial"/>
        </w:rPr>
        <w:t>0007383-24.2016.4.03.9999/SP</w:t>
      </w:r>
      <w:r w:rsidRPr="003056C7">
        <w:rPr>
          <w:rStyle w:val="numberlink"/>
          <w:rFonts w:ascii="Arial" w:hAnsi="Arial" w:cs="Arial"/>
        </w:rPr>
        <w:t>. Rel. Des. Federal Toru Yamamoto</w:t>
      </w:r>
      <w:r w:rsidRPr="003056C7">
        <w:rPr>
          <w:rStyle w:val="valor"/>
          <w:rFonts w:ascii="Arial" w:hAnsi="Arial" w:cs="Arial"/>
        </w:rPr>
        <w:t xml:space="preserve"> 7ª T E-DJF3 de 13.05.2016)</w:t>
      </w:r>
      <w:r w:rsidR="006B32B2" w:rsidRPr="003056C7">
        <w:rPr>
          <w:rStyle w:val="valor"/>
          <w:rFonts w:ascii="Arial" w:hAnsi="Arial" w:cs="Arial"/>
        </w:rPr>
        <w:t>.</w:t>
      </w:r>
    </w:p>
    <w:p w14:paraId="0580B1DE" w14:textId="77777777" w:rsidR="00205080" w:rsidRPr="003056C7" w:rsidRDefault="00205080" w:rsidP="00274E61">
      <w:pPr>
        <w:spacing w:after="0" w:line="240" w:lineRule="auto"/>
        <w:ind w:left="2835"/>
        <w:jc w:val="both"/>
        <w:rPr>
          <w:rStyle w:val="valor"/>
          <w:rFonts w:ascii="Arial" w:hAnsi="Arial" w:cs="Arial"/>
        </w:rPr>
      </w:pPr>
    </w:p>
    <w:p w14:paraId="35344AD2" w14:textId="3826AC64" w:rsidR="00205080" w:rsidRPr="003056C7" w:rsidRDefault="00205080" w:rsidP="00F0766D">
      <w:pPr>
        <w:spacing w:after="0" w:line="240" w:lineRule="auto"/>
        <w:ind w:firstLine="567"/>
        <w:jc w:val="both"/>
        <w:rPr>
          <w:rStyle w:val="valor"/>
          <w:rFonts w:ascii="Arial" w:hAnsi="Arial" w:cs="Arial"/>
        </w:rPr>
      </w:pPr>
      <w:r w:rsidRPr="003056C7">
        <w:rPr>
          <w:rStyle w:val="valor"/>
          <w:rFonts w:ascii="Arial" w:hAnsi="Arial" w:cs="Arial"/>
        </w:rPr>
        <w:t xml:space="preserve">O </w:t>
      </w:r>
      <w:r w:rsidR="006B32B2" w:rsidRPr="003056C7">
        <w:rPr>
          <w:rStyle w:val="valor"/>
          <w:rFonts w:ascii="Arial" w:hAnsi="Arial" w:cs="Arial"/>
        </w:rPr>
        <w:t>T</w:t>
      </w:r>
      <w:r w:rsidRPr="003056C7">
        <w:rPr>
          <w:rStyle w:val="valor"/>
          <w:rFonts w:ascii="Arial" w:hAnsi="Arial" w:cs="Arial"/>
        </w:rPr>
        <w:t>ribunal Regional Federal da 3ª Região, na jurisprudência acima, demonstra que segue o entendimento da Superior Tribunal de Justiça, além de trazer a ideia de que como a desaposentação não seria uma revisão e sim um fato novo, torna-se inaplicável o art. 103 da Lei 8213/91 que fala da decadência.</w:t>
      </w:r>
    </w:p>
    <w:p w14:paraId="22AEE2B1" w14:textId="6EE45490" w:rsidR="00205080" w:rsidRPr="003056C7" w:rsidRDefault="00205080" w:rsidP="00274E61">
      <w:pPr>
        <w:spacing w:after="0" w:line="240" w:lineRule="auto"/>
        <w:ind w:left="1418"/>
        <w:jc w:val="both"/>
        <w:rPr>
          <w:rFonts w:ascii="Arial" w:hAnsi="Arial" w:cs="Arial"/>
        </w:rPr>
      </w:pPr>
      <w:r w:rsidRPr="003056C7">
        <w:rPr>
          <w:rFonts w:ascii="Arial" w:hAnsi="Arial" w:cs="Arial"/>
        </w:rPr>
        <w:t>PREVIDENCIÁRIO. DESAPOSENTAÇÃO. RENÚNCIA AO BENEFÍCIO OBJETIVANDO A CONCESSÃO DE OUTRO MAIS VANTAJOSO. POSSIBILIDADE. DEVOLUÇÃO DE VALORES. DESNECESSIDADE. I - Apelação interposta pela parte ré, em face sentença que julgou parcialmente procedente o pedido, a fim de determinar a revisão da renda mensal inicial do benefício previdenciário recebido pelo autor. II - Apelo da parte autora postulando o reconhecimento do direito a renunciar ao atual benefício em prol de obter nova benesse, em condições mais favoráveis, sem a devolução dos valores recebidos anteriormente a título do benefício que pretende renunciar. III - A renúncia à aposentadoria tem natureza desconstitutiva, apenas produzindo efeitos "ex nunc", de acordo com o Egrégio Superior Tribunal de Justiça (AgRg no RESP nº 328.101/SC, 6ª Turma, Rel. Min. Maria Thereza de Assis Moura, DJ 20/10/08; RESP nº 663.336/MG, 5ª Turma, Rel. Min. Arnaldo Esteves Lima, DJ 07/02/08, pág.1). IV - Alega a parte ré que há vedação legal à renúncia de sua aposentadoria, em prol da obtenção de uma nova, mais vantajosa, de forma que o decisum merece ser reformado. V - A Primeira Seção do E. Superior Tribunal de Justiça pronunciou-se definitivamente sobre a questão, consolidando, sob o regime dos recursos repetitivos previsto</w:t>
      </w:r>
      <w:r w:rsidR="002F2126" w:rsidRPr="003056C7">
        <w:rPr>
          <w:rFonts w:ascii="Arial" w:hAnsi="Arial" w:cs="Arial"/>
        </w:rPr>
        <w:t>s</w:t>
      </w:r>
      <w:r w:rsidRPr="003056C7">
        <w:rPr>
          <w:rFonts w:ascii="Arial" w:hAnsi="Arial" w:cs="Arial"/>
        </w:rPr>
        <w:t xml:space="preserve"> no art. 543-C do CPC e na Resolução STJ 8/2008, a compreensão de que "os benefícios previdenciários são direitos patrimoniais disponíveis e, portanto, suscetíveis de desistência pelos seus titulares, prescindindo-se da devolução dos valores recebidos da aposentadoria a que o segurado deseja preterir para a concessão de novo e posterior jubilamento". VI - Reconhecido o direito da autora à desaposentação, com o pagamento das parcelas vencidas a partir da citação, compensando-se o valor do benefício inicialmente concedido e pago pela Autarquia Federal. VIII - Apelo da autora provido. Apelação do INSS parcialmente provida.</w:t>
      </w:r>
    </w:p>
    <w:p w14:paraId="2A3B64A3" w14:textId="3EB039BE" w:rsidR="00205080" w:rsidRPr="003056C7" w:rsidRDefault="00205080" w:rsidP="00274E61">
      <w:pPr>
        <w:spacing w:after="0" w:line="240" w:lineRule="auto"/>
        <w:ind w:left="1418"/>
        <w:jc w:val="both"/>
        <w:rPr>
          <w:rStyle w:val="valor"/>
          <w:rFonts w:ascii="Arial" w:hAnsi="Arial" w:cs="Arial"/>
        </w:rPr>
      </w:pPr>
      <w:r w:rsidRPr="003056C7">
        <w:rPr>
          <w:rStyle w:val="textementa"/>
          <w:rFonts w:ascii="Arial" w:hAnsi="Arial" w:cs="Arial"/>
        </w:rPr>
        <w:lastRenderedPageBreak/>
        <w:t xml:space="preserve">(AC </w:t>
      </w:r>
      <w:r w:rsidRPr="003056C7">
        <w:rPr>
          <w:rFonts w:ascii="Arial" w:hAnsi="Arial" w:cs="Arial"/>
        </w:rPr>
        <w:t>0008071-06.2013.4.03.6114/SP</w:t>
      </w:r>
      <w:r w:rsidRPr="003056C7">
        <w:rPr>
          <w:rStyle w:val="numberlink"/>
          <w:rFonts w:ascii="Arial" w:hAnsi="Arial" w:cs="Arial"/>
        </w:rPr>
        <w:t>. Rel. Des. Federal David Dantas</w:t>
      </w:r>
      <w:r w:rsidRPr="003056C7">
        <w:rPr>
          <w:rStyle w:val="valor"/>
          <w:rFonts w:ascii="Arial" w:hAnsi="Arial" w:cs="Arial"/>
        </w:rPr>
        <w:t xml:space="preserve"> 8ª T E-DJF3 de 09.05.2016)</w:t>
      </w:r>
      <w:r w:rsidR="006B32B2" w:rsidRPr="003056C7">
        <w:rPr>
          <w:rStyle w:val="valor"/>
          <w:rFonts w:ascii="Arial" w:hAnsi="Arial" w:cs="Arial"/>
        </w:rPr>
        <w:t>.</w:t>
      </w:r>
    </w:p>
    <w:p w14:paraId="43908DDE" w14:textId="77777777" w:rsidR="00205080" w:rsidRPr="003056C7" w:rsidRDefault="00205080" w:rsidP="00274E61">
      <w:pPr>
        <w:spacing w:after="0" w:line="240" w:lineRule="auto"/>
        <w:ind w:left="2835"/>
        <w:jc w:val="both"/>
        <w:rPr>
          <w:rStyle w:val="valor"/>
          <w:rFonts w:ascii="Arial" w:hAnsi="Arial" w:cs="Arial"/>
        </w:rPr>
      </w:pPr>
    </w:p>
    <w:p w14:paraId="1B9F5086" w14:textId="7258F747" w:rsidR="00205080" w:rsidRPr="003056C7" w:rsidRDefault="00205080" w:rsidP="00F0766D">
      <w:pPr>
        <w:spacing w:after="0" w:line="240" w:lineRule="auto"/>
        <w:ind w:firstLine="567"/>
        <w:jc w:val="both"/>
        <w:rPr>
          <w:rStyle w:val="valor"/>
          <w:rFonts w:ascii="Arial" w:hAnsi="Arial" w:cs="Arial"/>
        </w:rPr>
      </w:pPr>
      <w:r w:rsidRPr="003056C7">
        <w:rPr>
          <w:rStyle w:val="valor"/>
          <w:rFonts w:ascii="Arial" w:hAnsi="Arial" w:cs="Arial"/>
        </w:rPr>
        <w:t>É importante perceber que</w:t>
      </w:r>
      <w:r w:rsidR="006B32B2" w:rsidRPr="003056C7">
        <w:rPr>
          <w:rStyle w:val="valor"/>
          <w:rFonts w:ascii="Arial" w:hAnsi="Arial" w:cs="Arial"/>
        </w:rPr>
        <w:t>,</w:t>
      </w:r>
      <w:r w:rsidRPr="003056C7">
        <w:rPr>
          <w:rStyle w:val="valor"/>
          <w:rFonts w:ascii="Arial" w:hAnsi="Arial" w:cs="Arial"/>
        </w:rPr>
        <w:t xml:space="preserve"> além de ser favorável à desaposentação, o Tribunal Regional Federal da 3ª Região, na jurisprudência transcrita acima, decide que para que a desaposentação seja possível não se faz necessária a devolução dos valores recebidos a título da primeira aposentadoria.</w:t>
      </w:r>
    </w:p>
    <w:p w14:paraId="51360F30" w14:textId="3CC4CB44" w:rsidR="00205080" w:rsidRPr="003056C7" w:rsidRDefault="00205080" w:rsidP="00F0766D">
      <w:pPr>
        <w:spacing w:after="0" w:line="240" w:lineRule="auto"/>
        <w:ind w:left="143" w:firstLine="567"/>
        <w:jc w:val="both"/>
        <w:rPr>
          <w:rFonts w:ascii="Arial" w:eastAsia="Times New Roman" w:hAnsi="Arial" w:cs="Arial"/>
        </w:rPr>
      </w:pPr>
      <w:r w:rsidRPr="003056C7">
        <w:rPr>
          <w:rFonts w:ascii="Arial" w:eastAsia="Times New Roman" w:hAnsi="Arial" w:cs="Arial"/>
        </w:rPr>
        <w:t>Tribunal Regional Federal da 4ª Região</w:t>
      </w:r>
      <w:r w:rsidR="0016212B" w:rsidRPr="003056C7">
        <w:rPr>
          <w:rFonts w:ascii="Arial" w:eastAsia="Times New Roman" w:hAnsi="Arial" w:cs="Arial"/>
        </w:rPr>
        <w:t>.</w:t>
      </w:r>
    </w:p>
    <w:p w14:paraId="2EDF5517" w14:textId="7F9ADEC1" w:rsidR="00205080" w:rsidRDefault="00205080" w:rsidP="00274E61">
      <w:pPr>
        <w:tabs>
          <w:tab w:val="left" w:pos="1418"/>
        </w:tabs>
        <w:spacing w:after="0" w:line="240" w:lineRule="auto"/>
        <w:ind w:left="1418"/>
        <w:jc w:val="both"/>
        <w:rPr>
          <w:rStyle w:val="valor"/>
          <w:rFonts w:ascii="Arial" w:hAnsi="Arial" w:cs="Arial"/>
          <w:sz w:val="20"/>
          <w:szCs w:val="20"/>
        </w:rPr>
      </w:pPr>
      <w:r w:rsidRPr="00274E61">
        <w:rPr>
          <w:rFonts w:ascii="Arial" w:hAnsi="Arial" w:cs="Arial"/>
          <w:sz w:val="20"/>
          <w:szCs w:val="20"/>
        </w:rPr>
        <w:t xml:space="preserve">DIREITO PREVIDENCIÁRIO. </w:t>
      </w:r>
      <w:r w:rsidRPr="00274E61">
        <w:rPr>
          <w:rStyle w:val="marcas"/>
          <w:rFonts w:ascii="Arial" w:hAnsi="Arial" w:cs="Arial"/>
          <w:sz w:val="20"/>
          <w:szCs w:val="20"/>
        </w:rPr>
        <w:t>DESAPOSENTAÇÃO</w:t>
      </w:r>
      <w:r w:rsidRPr="00274E61">
        <w:rPr>
          <w:rFonts w:ascii="Arial" w:hAnsi="Arial" w:cs="Arial"/>
          <w:sz w:val="20"/>
          <w:szCs w:val="20"/>
        </w:rPr>
        <w:t>. REAPOSENTAÇÃO APÓS O JUBILAMENTO EM RAZÃO DO DESEMPENHO DE ATIVIDADE VINCULADA AO RGPS. RESTITUIÇÃO DOS VALORES RECEBIDOS. DESNECESSIDADE. TEMA 563 DO STJ.</w:t>
      </w:r>
      <w:r w:rsidRPr="00274E61">
        <w:rPr>
          <w:rFonts w:ascii="Arial" w:hAnsi="Arial" w:cs="Arial"/>
          <w:sz w:val="20"/>
          <w:szCs w:val="20"/>
        </w:rPr>
        <w:br/>
        <w:t>1. Segundo entendimento consolidado pelo STJ na sistemática dos recursos repetitivos (nº 563), "os benefícios previdenciários são direitos patrimoniais disponíveis e, portanto, suscetíveis de desistência pelos seus titulares, prescindindo-se da devolução dos valores recebidos da aposentadoria a que o segurado deseja preterir para a concessão de novo e posterior jubilamento. A nova aposentadoria, a ser concedida a contar do ajuizamento da ação, há de computar os salários de contribuição subsequentes à aposentadoria a que se renunciou."</w:t>
      </w:r>
      <w:r w:rsidRPr="00274E61">
        <w:rPr>
          <w:rFonts w:ascii="Arial" w:hAnsi="Arial" w:cs="Arial"/>
          <w:sz w:val="20"/>
          <w:szCs w:val="20"/>
        </w:rPr>
        <w:br/>
        <w:t>2. Assiste ao segurado da Previdência Social o direito de renunciar à aposentadoria concedida para computar período contributivo utilizado, conjuntamente com os salários de contribuição da atividade em que permaneceu trabalhando, para a concessão de posterior e nova aposentação.</w:t>
      </w:r>
      <w:r w:rsidRPr="00274E61">
        <w:rPr>
          <w:rStyle w:val="textementa"/>
          <w:rFonts w:ascii="Arial" w:hAnsi="Arial" w:cs="Arial"/>
          <w:sz w:val="20"/>
          <w:szCs w:val="20"/>
        </w:rPr>
        <w:t xml:space="preserve">(AC </w:t>
      </w:r>
      <w:r w:rsidRPr="00274E61">
        <w:rPr>
          <w:rFonts w:ascii="Arial" w:hAnsi="Arial" w:cs="Arial"/>
          <w:sz w:val="20"/>
          <w:szCs w:val="20"/>
        </w:rPr>
        <w:t>5002293-50.2013.404.7113/RS</w:t>
      </w:r>
      <w:r w:rsidRPr="00274E61">
        <w:rPr>
          <w:rStyle w:val="numberlink"/>
          <w:rFonts w:ascii="Arial" w:hAnsi="Arial" w:cs="Arial"/>
          <w:sz w:val="20"/>
          <w:szCs w:val="20"/>
        </w:rPr>
        <w:t>. Rel. Des. Federal Jose Antonio Savaris</w:t>
      </w:r>
      <w:r w:rsidRPr="00274E61">
        <w:rPr>
          <w:rStyle w:val="valor"/>
          <w:rFonts w:ascii="Arial" w:hAnsi="Arial" w:cs="Arial"/>
          <w:sz w:val="20"/>
          <w:szCs w:val="20"/>
        </w:rPr>
        <w:t xml:space="preserve"> VP E-DJF4 de 29.01.2016)</w:t>
      </w:r>
      <w:r w:rsidR="006B32B2" w:rsidRPr="00274E61">
        <w:rPr>
          <w:rStyle w:val="valor"/>
          <w:rFonts w:ascii="Arial" w:hAnsi="Arial" w:cs="Arial"/>
          <w:sz w:val="20"/>
          <w:szCs w:val="20"/>
        </w:rPr>
        <w:t>.</w:t>
      </w:r>
    </w:p>
    <w:p w14:paraId="15A9661B" w14:textId="77777777" w:rsidR="00274E61" w:rsidRPr="00274E61" w:rsidRDefault="00274E61" w:rsidP="00274E61">
      <w:pPr>
        <w:tabs>
          <w:tab w:val="left" w:pos="1418"/>
        </w:tabs>
        <w:spacing w:after="0" w:line="240" w:lineRule="auto"/>
        <w:ind w:left="1418"/>
        <w:jc w:val="both"/>
        <w:rPr>
          <w:rStyle w:val="valor"/>
          <w:rFonts w:ascii="Arial" w:hAnsi="Arial" w:cs="Arial"/>
          <w:sz w:val="20"/>
          <w:szCs w:val="20"/>
        </w:rPr>
      </w:pPr>
    </w:p>
    <w:p w14:paraId="48D01BD0" w14:textId="50E49B7B" w:rsidR="00205080" w:rsidRPr="003056C7" w:rsidRDefault="006B32B2" w:rsidP="00F0766D">
      <w:pPr>
        <w:spacing w:after="0" w:line="240" w:lineRule="auto"/>
        <w:ind w:firstLine="567"/>
        <w:jc w:val="both"/>
        <w:rPr>
          <w:rStyle w:val="valor"/>
          <w:rFonts w:ascii="Arial" w:hAnsi="Arial" w:cs="Arial"/>
        </w:rPr>
      </w:pPr>
      <w:r w:rsidRPr="003056C7">
        <w:rPr>
          <w:rStyle w:val="valor"/>
          <w:rFonts w:ascii="Arial" w:hAnsi="Arial" w:cs="Arial"/>
        </w:rPr>
        <w:t>Salienta-se que</w:t>
      </w:r>
      <w:r w:rsidR="00205080" w:rsidRPr="003056C7">
        <w:rPr>
          <w:rStyle w:val="valor"/>
          <w:rFonts w:ascii="Arial" w:hAnsi="Arial" w:cs="Arial"/>
        </w:rPr>
        <w:t xml:space="preserve"> a </w:t>
      </w:r>
      <w:r w:rsidRPr="003056C7">
        <w:rPr>
          <w:rStyle w:val="valor"/>
          <w:rFonts w:ascii="Arial" w:hAnsi="Arial" w:cs="Arial"/>
        </w:rPr>
        <w:t>jurisprudência acima transcrita</w:t>
      </w:r>
      <w:r w:rsidR="00205080" w:rsidRPr="003056C7">
        <w:rPr>
          <w:rStyle w:val="valor"/>
          <w:rFonts w:ascii="Arial" w:hAnsi="Arial" w:cs="Arial"/>
        </w:rPr>
        <w:t xml:space="preserve"> demonstra que a renúncia do instituto da desaposentação é parcial, ou seja, renuncia-se ao recebimento dos valores, entretanto se aproveita o computo dos salários de contribuição.</w:t>
      </w:r>
    </w:p>
    <w:p w14:paraId="41F804DB" w14:textId="7174FF8A" w:rsidR="00205080" w:rsidRDefault="00205080" w:rsidP="00274E61">
      <w:pPr>
        <w:spacing w:after="0" w:line="240" w:lineRule="auto"/>
        <w:ind w:left="1418"/>
        <w:jc w:val="both"/>
        <w:rPr>
          <w:rStyle w:val="valor"/>
          <w:rFonts w:ascii="Arial" w:hAnsi="Arial" w:cs="Arial"/>
        </w:rPr>
      </w:pPr>
      <w:r w:rsidRPr="003056C7">
        <w:rPr>
          <w:rFonts w:ascii="Arial" w:hAnsi="Arial" w:cs="Arial"/>
        </w:rPr>
        <w:t>PREVIDENCIÁRIO. VIÚVA. PENSIONISTA. RENÚNCIA AO BENEFÍCIO ORIGINÁRIO DA PENSÃO. DIREITO PERSONALÍSSIMO. ILEGITIMIDADE DE PARTE.</w:t>
      </w:r>
      <w:r w:rsidRPr="003056C7">
        <w:rPr>
          <w:rFonts w:ascii="Arial" w:hAnsi="Arial" w:cs="Arial"/>
        </w:rPr>
        <w:br/>
        <w:t xml:space="preserve">1. A renúncia a um direito, todavia, deve ser exercida pelo próprio titular desse direito, não podendo praticar-se ato de tal repercussão jurídica nem mesmo por procurador, a não ser que munido de poderes especiais. 2. O direito à aposentadoria do segurado falecido, está completamente consumado, não podendo mais ser renunciado por outrem. 3. Não colocada à apreciação do INSS pedido de </w:t>
      </w:r>
      <w:r w:rsidRPr="003056C7">
        <w:rPr>
          <w:rStyle w:val="marcas"/>
          <w:rFonts w:ascii="Arial" w:hAnsi="Arial" w:cs="Arial"/>
        </w:rPr>
        <w:t>desaposentação</w:t>
      </w:r>
      <w:r w:rsidRPr="003056C7">
        <w:rPr>
          <w:rFonts w:ascii="Arial" w:hAnsi="Arial" w:cs="Arial"/>
        </w:rPr>
        <w:t xml:space="preserve"> do segurado antes do falecimento, e não decorrendo o pedido de revisão por descumprimento de disposição legal, não há como admitir-se a renúncia post mortem. 4. Precedentes desta Sexta Turma.</w:t>
      </w:r>
      <w:r w:rsidRPr="003056C7">
        <w:rPr>
          <w:rStyle w:val="textementa"/>
          <w:rFonts w:ascii="Arial" w:hAnsi="Arial" w:cs="Arial"/>
        </w:rPr>
        <w:t xml:space="preserve">(ALAC </w:t>
      </w:r>
      <w:r w:rsidRPr="003056C7">
        <w:rPr>
          <w:rFonts w:ascii="Arial" w:hAnsi="Arial" w:cs="Arial"/>
        </w:rPr>
        <w:t>5088708-41.2014.404.7100/RS</w:t>
      </w:r>
      <w:r w:rsidRPr="003056C7">
        <w:rPr>
          <w:rStyle w:val="numberlink"/>
          <w:rFonts w:ascii="Arial" w:hAnsi="Arial" w:cs="Arial"/>
        </w:rPr>
        <w:t>. Rel. Des. Federal João Batista Pinto Silveira 6ª T</w:t>
      </w:r>
      <w:r w:rsidRPr="003056C7">
        <w:rPr>
          <w:rStyle w:val="valor"/>
          <w:rFonts w:ascii="Arial" w:hAnsi="Arial" w:cs="Arial"/>
        </w:rPr>
        <w:t xml:space="preserve"> E-DJF4 de 27.01.2016)</w:t>
      </w:r>
      <w:r w:rsidR="006B32B2" w:rsidRPr="003056C7">
        <w:rPr>
          <w:rStyle w:val="valor"/>
          <w:rFonts w:ascii="Arial" w:hAnsi="Arial" w:cs="Arial"/>
        </w:rPr>
        <w:t>.</w:t>
      </w:r>
    </w:p>
    <w:p w14:paraId="1EBED8E7" w14:textId="77777777" w:rsidR="00274E61" w:rsidRPr="003056C7" w:rsidRDefault="00274E61" w:rsidP="00274E61">
      <w:pPr>
        <w:spacing w:after="0" w:line="240" w:lineRule="auto"/>
        <w:ind w:left="1418"/>
        <w:jc w:val="both"/>
        <w:rPr>
          <w:rStyle w:val="valor"/>
          <w:rFonts w:ascii="Arial" w:hAnsi="Arial" w:cs="Arial"/>
        </w:rPr>
      </w:pPr>
    </w:p>
    <w:p w14:paraId="62DF2BC3" w14:textId="5A101A55" w:rsidR="00205080" w:rsidRPr="003056C7" w:rsidRDefault="00205080" w:rsidP="00F0766D">
      <w:pPr>
        <w:spacing w:after="0" w:line="240" w:lineRule="auto"/>
        <w:ind w:firstLine="567"/>
        <w:jc w:val="both"/>
        <w:rPr>
          <w:rStyle w:val="valor"/>
          <w:rFonts w:ascii="Arial" w:hAnsi="Arial" w:cs="Arial"/>
        </w:rPr>
      </w:pPr>
      <w:r w:rsidRPr="003056C7">
        <w:rPr>
          <w:rStyle w:val="valor"/>
          <w:rFonts w:ascii="Arial" w:hAnsi="Arial" w:cs="Arial"/>
        </w:rPr>
        <w:t xml:space="preserve">É de suma importância perceber que, apesar da maioria dos Tribunais Regionais Federais e do Superior Tribunal de Justiça </w:t>
      </w:r>
      <w:r w:rsidR="006B32B2" w:rsidRPr="003056C7">
        <w:rPr>
          <w:rStyle w:val="valor"/>
          <w:rFonts w:ascii="Arial" w:hAnsi="Arial" w:cs="Arial"/>
        </w:rPr>
        <w:t>se posicionar pela possibilidade d</w:t>
      </w:r>
      <w:r w:rsidRPr="003056C7">
        <w:rPr>
          <w:rStyle w:val="valor"/>
          <w:rFonts w:ascii="Arial" w:hAnsi="Arial" w:cs="Arial"/>
        </w:rPr>
        <w:t>a desaposentação, ela deverá ser requerida pelo próprio titular, ou seja, é personalíssima</w:t>
      </w:r>
      <w:r w:rsidR="006B32B2" w:rsidRPr="003056C7">
        <w:rPr>
          <w:rStyle w:val="valor"/>
          <w:rFonts w:ascii="Arial" w:hAnsi="Arial" w:cs="Arial"/>
        </w:rPr>
        <w:t xml:space="preserve">, posto que </w:t>
      </w:r>
      <w:r w:rsidRPr="003056C7">
        <w:rPr>
          <w:rStyle w:val="valor"/>
          <w:rFonts w:ascii="Arial" w:hAnsi="Arial" w:cs="Arial"/>
        </w:rPr>
        <w:t xml:space="preserve">se pode perceber pela jurisprudência transcrita, decidindo que não </w:t>
      </w:r>
      <w:r w:rsidR="006B32B2" w:rsidRPr="003056C7">
        <w:rPr>
          <w:rStyle w:val="valor"/>
          <w:rFonts w:ascii="Arial" w:hAnsi="Arial" w:cs="Arial"/>
        </w:rPr>
        <w:t xml:space="preserve">é admissível </w:t>
      </w:r>
      <w:r w:rsidRPr="003056C7">
        <w:rPr>
          <w:rStyle w:val="valor"/>
          <w:rFonts w:ascii="Arial" w:hAnsi="Arial" w:cs="Arial"/>
        </w:rPr>
        <w:t xml:space="preserve">a renúncia </w:t>
      </w:r>
      <w:r w:rsidRPr="003056C7">
        <w:rPr>
          <w:rStyle w:val="valor"/>
          <w:rFonts w:ascii="Arial" w:hAnsi="Arial" w:cs="Arial"/>
          <w:i/>
        </w:rPr>
        <w:t>post mortem.</w:t>
      </w:r>
    </w:p>
    <w:p w14:paraId="31668E22" w14:textId="053357A6" w:rsidR="00205080" w:rsidRPr="003056C7" w:rsidRDefault="00205080" w:rsidP="00F0766D">
      <w:pPr>
        <w:spacing w:after="0" w:line="240" w:lineRule="auto"/>
        <w:ind w:firstLine="567"/>
        <w:jc w:val="both"/>
        <w:rPr>
          <w:rFonts w:ascii="Arial" w:eastAsia="Times New Roman" w:hAnsi="Arial" w:cs="Arial"/>
        </w:rPr>
      </w:pPr>
      <w:r w:rsidRPr="003056C7">
        <w:rPr>
          <w:rFonts w:ascii="Arial" w:eastAsia="Times New Roman" w:hAnsi="Arial" w:cs="Arial"/>
        </w:rPr>
        <w:t>Tribunal Regional Federal da 5ª Região</w:t>
      </w:r>
      <w:r w:rsidR="0016212B" w:rsidRPr="003056C7">
        <w:rPr>
          <w:rFonts w:ascii="Arial" w:eastAsia="Times New Roman" w:hAnsi="Arial" w:cs="Arial"/>
        </w:rPr>
        <w:t>.</w:t>
      </w:r>
    </w:p>
    <w:p w14:paraId="4E9BCF60" w14:textId="4494EC4A" w:rsidR="00205080" w:rsidRDefault="00205080" w:rsidP="00274E61">
      <w:pPr>
        <w:spacing w:after="0" w:line="240" w:lineRule="auto"/>
        <w:ind w:left="1418"/>
        <w:jc w:val="both"/>
        <w:rPr>
          <w:rStyle w:val="valor"/>
          <w:rFonts w:ascii="Arial" w:hAnsi="Arial" w:cs="Arial"/>
          <w:sz w:val="20"/>
          <w:szCs w:val="20"/>
        </w:rPr>
      </w:pPr>
      <w:r w:rsidRPr="00274E61">
        <w:rPr>
          <w:rFonts w:ascii="Arial" w:hAnsi="Arial" w:cs="Arial"/>
          <w:sz w:val="20"/>
          <w:szCs w:val="20"/>
        </w:rPr>
        <w:t xml:space="preserve">PREVIDENCIÁRIO. PROCESSUAL CIVIL. EMBARGOS DE DECLARAÇÃO. CONTRADIÇÃO. </w:t>
      </w:r>
      <w:r w:rsidRPr="00274E61">
        <w:rPr>
          <w:rStyle w:val="Forte"/>
          <w:rFonts w:ascii="Arial" w:hAnsi="Arial" w:cs="Arial"/>
          <w:b w:val="0"/>
          <w:sz w:val="20"/>
          <w:szCs w:val="20"/>
        </w:rPr>
        <w:t>DESAPOSENTAÇÃO</w:t>
      </w:r>
      <w:r w:rsidRPr="00274E61">
        <w:rPr>
          <w:rFonts w:ascii="Arial" w:hAnsi="Arial" w:cs="Arial"/>
          <w:sz w:val="20"/>
          <w:szCs w:val="20"/>
        </w:rPr>
        <w:t>. DESNECESSIDADE DE DEVOLUÇÃO DE VALORES RELATIVOS AO JUBILAMENTO ANTERIOR. DIREITO PATRIMONIAL DISPONÍVEL. RESP 1.334.488/SC. EFEITOS INFRINGENTES. PRECEDENTES.</w:t>
      </w:r>
      <w:r w:rsidRPr="00274E61">
        <w:rPr>
          <w:rFonts w:ascii="Arial" w:hAnsi="Arial" w:cs="Arial"/>
          <w:sz w:val="20"/>
          <w:szCs w:val="20"/>
        </w:rPr>
        <w:br/>
        <w:t>1 - São cabíveis os embargos de declaração contra sentença ou acórdão em que se constatar omissão relativa à questão sobre a qual deve se pronunciar juiz ou tribunal, a teor do art. 535, II, do CPC.</w:t>
      </w:r>
      <w:r w:rsidRPr="00274E61">
        <w:rPr>
          <w:rFonts w:ascii="Arial" w:hAnsi="Arial" w:cs="Arial"/>
          <w:sz w:val="20"/>
          <w:szCs w:val="20"/>
        </w:rPr>
        <w:br/>
        <w:t>2 - Cuida-se de aclaratórios apresentados pelo autor contra acórdão de fls. 140/152. Alega o embargante haver contradição no julgado, que, embora tenha adotado o posicionamento do col. STJ no REsp 1.334.488/SC, não teria assegurado o direito do autor à não devolução das parcelas pagas à título da aposentadoria anterior.</w:t>
      </w:r>
      <w:r w:rsidRPr="00274E61">
        <w:rPr>
          <w:rFonts w:ascii="Arial" w:hAnsi="Arial" w:cs="Arial"/>
          <w:sz w:val="20"/>
          <w:szCs w:val="20"/>
        </w:rPr>
        <w:br/>
      </w:r>
      <w:r w:rsidRPr="00274E61">
        <w:rPr>
          <w:rFonts w:ascii="Arial" w:hAnsi="Arial" w:cs="Arial"/>
          <w:sz w:val="20"/>
          <w:szCs w:val="20"/>
        </w:rPr>
        <w:lastRenderedPageBreak/>
        <w:t>3 - Deveras, na hipótese sub examine, faz se necessário o esclarecimento da questão. O STJ, ao julgar o REsp 1.334.448/SC sob a sistemática do art. 543-C do CPC, consolidou o entendimento de que são os benefícios previdenciários direitos patrimoniais disponíveis, de forma a ser possível a desistência pelos seus titulares, sem que haja a necessidade da devolução dos valores percebidos pela aposentadoria à qual se renuncia em favor da mais vantajosa. (RESP 1.334.488-SC - 201201463871, HERMAN BENJAMIN, STJ - PRIMEIRA SEÇÃO, DJE DATA:14/05/2013).</w:t>
      </w:r>
      <w:r w:rsidRPr="00274E61">
        <w:rPr>
          <w:rFonts w:ascii="Arial" w:hAnsi="Arial" w:cs="Arial"/>
          <w:sz w:val="20"/>
          <w:szCs w:val="20"/>
        </w:rPr>
        <w:br/>
        <w:t>4 - Assim, assiste ao autor o direito à desconstituição da aposentadoria ora percebida, para a concessão da pleiteada nova aposentadoria, mais vantajosa, sem que haja necessidade à restituição do montante recebido em decorrência do jubilamento anterior.</w:t>
      </w:r>
      <w:r w:rsidRPr="00274E61">
        <w:rPr>
          <w:rFonts w:ascii="Arial" w:hAnsi="Arial" w:cs="Arial"/>
          <w:sz w:val="20"/>
          <w:szCs w:val="20"/>
        </w:rPr>
        <w:br/>
        <w:t>Embargos de declaração providos, com efeitos infringentes.</w:t>
      </w:r>
      <w:r w:rsidRPr="00274E61">
        <w:rPr>
          <w:rStyle w:val="textementa"/>
          <w:rFonts w:ascii="Arial" w:hAnsi="Arial" w:cs="Arial"/>
          <w:sz w:val="20"/>
          <w:szCs w:val="20"/>
        </w:rPr>
        <w:t xml:space="preserve">(AC </w:t>
      </w:r>
      <w:r w:rsidRPr="00274E61">
        <w:rPr>
          <w:rFonts w:ascii="Arial" w:hAnsi="Arial" w:cs="Arial"/>
          <w:sz w:val="20"/>
          <w:szCs w:val="20"/>
        </w:rPr>
        <w:t>0010212502011405830001/PE</w:t>
      </w:r>
      <w:r w:rsidRPr="00274E61">
        <w:rPr>
          <w:rStyle w:val="numberlink"/>
          <w:rFonts w:ascii="Arial" w:hAnsi="Arial" w:cs="Arial"/>
          <w:sz w:val="20"/>
          <w:szCs w:val="20"/>
        </w:rPr>
        <w:t>. Rel. Des. Federal José Maria Lucena 1ª T</w:t>
      </w:r>
      <w:r w:rsidRPr="00274E61">
        <w:rPr>
          <w:rStyle w:val="valor"/>
          <w:rFonts w:ascii="Arial" w:hAnsi="Arial" w:cs="Arial"/>
          <w:sz w:val="20"/>
          <w:szCs w:val="20"/>
        </w:rPr>
        <w:t xml:space="preserve"> E-DJF5 de 30.10.2014)</w:t>
      </w:r>
      <w:r w:rsidR="006B32B2" w:rsidRPr="00274E61">
        <w:rPr>
          <w:rStyle w:val="valor"/>
          <w:rFonts w:ascii="Arial" w:hAnsi="Arial" w:cs="Arial"/>
          <w:sz w:val="20"/>
          <w:szCs w:val="20"/>
        </w:rPr>
        <w:t>.</w:t>
      </w:r>
    </w:p>
    <w:p w14:paraId="1A93C726" w14:textId="77777777" w:rsidR="00274E61" w:rsidRPr="00274E61" w:rsidRDefault="00274E61" w:rsidP="00274E61">
      <w:pPr>
        <w:spacing w:after="0" w:line="240" w:lineRule="auto"/>
        <w:ind w:left="1418"/>
        <w:jc w:val="both"/>
        <w:rPr>
          <w:rStyle w:val="valor"/>
          <w:rFonts w:ascii="Arial" w:hAnsi="Arial" w:cs="Arial"/>
          <w:sz w:val="20"/>
          <w:szCs w:val="20"/>
        </w:rPr>
      </w:pPr>
    </w:p>
    <w:p w14:paraId="4A6F86B7" w14:textId="77777777" w:rsidR="00205080" w:rsidRPr="003056C7" w:rsidRDefault="00205080" w:rsidP="00F0766D">
      <w:pPr>
        <w:spacing w:after="0" w:line="240" w:lineRule="auto"/>
        <w:ind w:firstLine="567"/>
        <w:jc w:val="both"/>
        <w:rPr>
          <w:rStyle w:val="valor"/>
          <w:rFonts w:ascii="Arial" w:hAnsi="Arial" w:cs="Arial"/>
        </w:rPr>
      </w:pPr>
      <w:r w:rsidRPr="003056C7">
        <w:rPr>
          <w:rStyle w:val="valor"/>
          <w:rFonts w:ascii="Arial" w:hAnsi="Arial" w:cs="Arial"/>
        </w:rPr>
        <w:t>O Tribunal Regional Federal da 5ª Região, através da jurisprudência acima transcrita, demonstra que segue o entendimento do Superior Tribunal de Justiça e dá parecer favorável ao instituto da desaposentação.</w:t>
      </w:r>
    </w:p>
    <w:p w14:paraId="324BBD3F" w14:textId="77777777" w:rsidR="00274E61" w:rsidRDefault="00274E61" w:rsidP="00274E61">
      <w:pPr>
        <w:spacing w:after="0" w:line="240" w:lineRule="auto"/>
        <w:jc w:val="both"/>
        <w:rPr>
          <w:rStyle w:val="valor"/>
          <w:rFonts w:ascii="Arial" w:hAnsi="Arial" w:cs="Arial"/>
          <w:b/>
        </w:rPr>
      </w:pPr>
    </w:p>
    <w:p w14:paraId="549501D9" w14:textId="1F3C2746" w:rsidR="00205080" w:rsidRPr="003C2669" w:rsidRDefault="003C2669" w:rsidP="00274E61">
      <w:pPr>
        <w:spacing w:after="0" w:line="240" w:lineRule="auto"/>
        <w:jc w:val="both"/>
        <w:rPr>
          <w:rFonts w:ascii="Arial" w:hAnsi="Arial" w:cs="Arial"/>
          <w:b/>
        </w:rPr>
      </w:pPr>
      <w:r w:rsidRPr="003C2669">
        <w:rPr>
          <w:rStyle w:val="valor"/>
          <w:rFonts w:ascii="Arial" w:hAnsi="Arial" w:cs="Arial"/>
          <w:b/>
        </w:rPr>
        <w:t xml:space="preserve">11 - </w:t>
      </w:r>
      <w:r w:rsidR="0016212B" w:rsidRPr="003C2669">
        <w:rPr>
          <w:rStyle w:val="valor"/>
          <w:rFonts w:ascii="Arial" w:hAnsi="Arial" w:cs="Arial"/>
          <w:b/>
        </w:rPr>
        <w:t xml:space="preserve">O </w:t>
      </w:r>
      <w:r w:rsidR="005B4E0B">
        <w:rPr>
          <w:rStyle w:val="valor"/>
          <w:rFonts w:ascii="Arial" w:hAnsi="Arial" w:cs="Arial"/>
          <w:b/>
        </w:rPr>
        <w:t>p</w:t>
      </w:r>
      <w:r w:rsidR="00205080" w:rsidRPr="003C2669">
        <w:rPr>
          <w:rFonts w:ascii="Arial" w:hAnsi="Arial" w:cs="Arial"/>
          <w:b/>
        </w:rPr>
        <w:t>osicionamento da Turma Nacional de Uniformização</w:t>
      </w:r>
      <w:r w:rsidR="0016212B" w:rsidRPr="003C2669">
        <w:rPr>
          <w:rFonts w:ascii="Arial" w:hAnsi="Arial" w:cs="Arial"/>
          <w:b/>
        </w:rPr>
        <w:t>.</w:t>
      </w:r>
    </w:p>
    <w:p w14:paraId="2A454006" w14:textId="1EA290F7" w:rsidR="00864EB3" w:rsidRPr="003C2669" w:rsidRDefault="00446730" w:rsidP="00274E61">
      <w:pPr>
        <w:spacing w:after="0" w:line="240" w:lineRule="auto"/>
        <w:ind w:firstLine="567"/>
        <w:jc w:val="both"/>
        <w:rPr>
          <w:rFonts w:ascii="Arial" w:hAnsi="Arial" w:cs="Arial"/>
        </w:rPr>
      </w:pPr>
      <w:r>
        <w:rPr>
          <w:rStyle w:val="valor"/>
          <w:rFonts w:ascii="Arial" w:hAnsi="Arial" w:cs="Arial"/>
        </w:rPr>
        <w:t xml:space="preserve">A </w:t>
      </w:r>
      <w:r w:rsidRPr="003056C7">
        <w:rPr>
          <w:rFonts w:ascii="Arial" w:hAnsi="Arial" w:cs="Arial"/>
        </w:rPr>
        <w:t>decisão da Turma Nacional de Uniformização</w:t>
      </w:r>
      <w:r w:rsidR="00864EB3">
        <w:rPr>
          <w:rFonts w:ascii="Arial" w:hAnsi="Arial" w:cs="Arial"/>
        </w:rPr>
        <w:t xml:space="preserve"> </w:t>
      </w:r>
      <w:r w:rsidR="00864EB3" w:rsidRPr="003C2669">
        <w:rPr>
          <w:rFonts w:ascii="Arial" w:hAnsi="Arial" w:cs="Arial"/>
          <w:color w:val="000000" w:themeColor="text1"/>
        </w:rPr>
        <w:t>(</w:t>
      </w:r>
      <w:r w:rsidR="00864EB3" w:rsidRPr="003C2669">
        <w:rPr>
          <w:rFonts w:ascii="Arial" w:hAnsi="Arial" w:cs="Arial"/>
        </w:rPr>
        <w:t>PEDILEF 201451510028788. Rel. Juiz Federal Frederico Augusto Leopoldino Koehler. TNU. DOU de 29.04.2016)</w:t>
      </w:r>
      <w:r w:rsidR="00864EB3">
        <w:rPr>
          <w:rFonts w:ascii="Arial" w:hAnsi="Arial" w:cs="Arial"/>
        </w:rPr>
        <w:t>,</w:t>
      </w:r>
      <w:r>
        <w:rPr>
          <w:rFonts w:ascii="Arial" w:hAnsi="Arial" w:cs="Arial"/>
        </w:rPr>
        <w:t xml:space="preserve"> muito </w:t>
      </w:r>
      <w:r>
        <w:rPr>
          <w:rStyle w:val="valor"/>
          <w:rFonts w:ascii="Arial" w:hAnsi="Arial" w:cs="Arial"/>
        </w:rPr>
        <w:t>extensa</w:t>
      </w:r>
      <w:r w:rsidR="00657CF1" w:rsidRPr="003056C7">
        <w:rPr>
          <w:rStyle w:val="valor"/>
          <w:rFonts w:ascii="Arial" w:hAnsi="Arial" w:cs="Arial"/>
        </w:rPr>
        <w:t xml:space="preserve"> e desproporcional para a sua transcrição no presente </w:t>
      </w:r>
      <w:r w:rsidRPr="00446730">
        <w:rPr>
          <w:rStyle w:val="valor"/>
          <w:rFonts w:ascii="Arial" w:hAnsi="Arial" w:cs="Arial"/>
          <w:i/>
        </w:rPr>
        <w:t>paper</w:t>
      </w:r>
      <w:r w:rsidR="00657CF1" w:rsidRPr="003056C7">
        <w:rPr>
          <w:rStyle w:val="valor"/>
          <w:rFonts w:ascii="Arial" w:hAnsi="Arial" w:cs="Arial"/>
        </w:rPr>
        <w:t xml:space="preserve">, </w:t>
      </w:r>
      <w:r w:rsidR="00864EB3">
        <w:rPr>
          <w:rFonts w:ascii="Arial" w:hAnsi="Arial" w:cs="Arial"/>
        </w:rPr>
        <w:t>em síntese, traz a ideia</w:t>
      </w:r>
      <w:r w:rsidR="00864EB3" w:rsidRPr="003056C7">
        <w:rPr>
          <w:rFonts w:ascii="Arial" w:hAnsi="Arial" w:cs="Arial"/>
        </w:rPr>
        <w:t xml:space="preserve"> que o entendimento deve ser em consonância com o do Superior Tribunal de Justiça, ou seja, o parecer dos tribunais deverá ser favorável ao instituto da desaposentação, até que o Supremo Tribunal Feder</w:t>
      </w:r>
      <w:r w:rsidR="00864EB3">
        <w:rPr>
          <w:rFonts w:ascii="Arial" w:hAnsi="Arial" w:cs="Arial"/>
        </w:rPr>
        <w:t>al se posicione sobre o assunto.</w:t>
      </w:r>
    </w:p>
    <w:p w14:paraId="52B17E7C" w14:textId="553E77EB" w:rsidR="00205080" w:rsidRPr="003056C7" w:rsidRDefault="00205080" w:rsidP="00274E61">
      <w:pPr>
        <w:spacing w:after="0" w:line="240" w:lineRule="auto"/>
        <w:ind w:firstLine="1134"/>
        <w:jc w:val="both"/>
        <w:rPr>
          <w:rFonts w:ascii="Arial" w:hAnsi="Arial" w:cs="Arial"/>
        </w:rPr>
      </w:pPr>
    </w:p>
    <w:p w14:paraId="1C6ED630" w14:textId="6AFFA187" w:rsidR="00205080" w:rsidRPr="003C2669" w:rsidRDefault="003C2669" w:rsidP="00274E61">
      <w:pPr>
        <w:spacing w:after="0" w:line="240" w:lineRule="auto"/>
        <w:jc w:val="both"/>
        <w:rPr>
          <w:rFonts w:ascii="Arial" w:hAnsi="Arial" w:cs="Arial"/>
          <w:b/>
        </w:rPr>
      </w:pPr>
      <w:r w:rsidRPr="003C2669">
        <w:rPr>
          <w:rFonts w:ascii="Arial" w:hAnsi="Arial" w:cs="Arial"/>
          <w:b/>
        </w:rPr>
        <w:t xml:space="preserve">12 - </w:t>
      </w:r>
      <w:r w:rsidR="0016212B" w:rsidRPr="003C2669">
        <w:rPr>
          <w:rFonts w:ascii="Arial" w:hAnsi="Arial" w:cs="Arial"/>
          <w:b/>
        </w:rPr>
        <w:t>O</w:t>
      </w:r>
      <w:r w:rsidR="00205080" w:rsidRPr="003C2669">
        <w:rPr>
          <w:rFonts w:ascii="Arial" w:hAnsi="Arial" w:cs="Arial"/>
          <w:b/>
        </w:rPr>
        <w:t xml:space="preserve"> Posicionamento do Superior Tribunal de Justiça</w:t>
      </w:r>
      <w:r w:rsidR="0016212B" w:rsidRPr="003C2669">
        <w:rPr>
          <w:rFonts w:ascii="Arial" w:hAnsi="Arial" w:cs="Arial"/>
          <w:b/>
        </w:rPr>
        <w:t>.</w:t>
      </w:r>
    </w:p>
    <w:p w14:paraId="6EF04725" w14:textId="3A5F5614" w:rsidR="00205080" w:rsidRDefault="00205080" w:rsidP="00274E61">
      <w:pPr>
        <w:spacing w:after="0" w:line="240" w:lineRule="auto"/>
        <w:ind w:left="1418"/>
        <w:jc w:val="both"/>
        <w:rPr>
          <w:rFonts w:ascii="Arial" w:hAnsi="Arial" w:cs="Arial"/>
          <w:sz w:val="20"/>
          <w:szCs w:val="20"/>
        </w:rPr>
      </w:pPr>
      <w:r w:rsidRPr="00274E61">
        <w:rPr>
          <w:rFonts w:ascii="Arial" w:hAnsi="Arial" w:cs="Arial"/>
          <w:sz w:val="20"/>
          <w:szCs w:val="20"/>
        </w:rPr>
        <w:t>RECURSO ESPECIAL. MATÉRIA REPETITIVA. ART. 543-C DO CPC E RESOLUÇAO STJ 8/2008. RECURSO REPRESENTATIVO DE CONTROVÉRSIA. DESAPOSENTAÇAO E REAPOSENTAÇAO. RENÚNCIA A APOSENTADORIA. CONCESSAO DE NOVO E POSTERIOR JUBILAMENTO. DEVOLUÇAO DE VALORES. DESNECESSIDADE. 1. Trata-se de Recursos Especiais com intuito, por parte do INSS, de declarar impossibilidade de renúncia a aposentadoria e, por parte do segurado, de dispensa de devolução de valores recebidos de aposentadoria a que pretende abdicar. 2. A pretensão do segurado consiste em renunciar à aposentadoria concedida para computar período contributivo utilizado, conjuntamente com os salários de contribuição da atividade em que permaneceu trabalhando, para a concessão de posterior e nova aposentação. 3. Os benefícios previdenciários são direitos patrimoniais disponíveis e, portanto, suscetíveis de desistência pelos seus titulares, prescindindo-se da devolução dos valores recebidos da aposentadoria a que o segurado deseja preterir para a concessão de novo e posterior jubilamento. Precedentes do STJ. 4. Ressalva do entendimento pessoal do Relator quanto à necessidade de devolução dos valores para a reaposentação, conforme votos vencidos proferidos no REsp 1.298.391/RS; nos Agravos Regimentais nos REsps 1.321.667/PR, 1.305.351/RS, 1.321.667/PR, 1.323.464/RS, 1.324.193/PR, 1.324.603/RS, 1.325.300/SC, 1.305.738/RS; e no AgRg no AREsp 103.509/PE. 5. No caso concreto, o Tribunal de origem reconheceu o direito à desaposentação, mas condicionou posterior aposentadoria ao ressarcimento dos valores recebidos do benefício anterior, razão por que deve ser afastada a imposição de devolução. 6. Recurso Especial do INSS não provido, e Recurso Especial do segurado provido. Acórdão submetido ao regime do art. 543-C do CP</w:t>
      </w:r>
      <w:r w:rsidR="007577F4" w:rsidRPr="00274E61">
        <w:rPr>
          <w:rFonts w:ascii="Arial" w:hAnsi="Arial" w:cs="Arial"/>
          <w:sz w:val="20"/>
          <w:szCs w:val="20"/>
        </w:rPr>
        <w:t>C e da Resolução 8/2008 do STJ.</w:t>
      </w:r>
      <w:r w:rsidRPr="00274E61">
        <w:rPr>
          <w:rFonts w:ascii="Arial" w:hAnsi="Arial" w:cs="Arial"/>
          <w:sz w:val="20"/>
          <w:szCs w:val="20"/>
        </w:rPr>
        <w:t>(REsp 1334488/SC 2012/0146</w:t>
      </w:r>
      <w:r w:rsidR="007577F4" w:rsidRPr="00274E61">
        <w:rPr>
          <w:rFonts w:ascii="Arial" w:hAnsi="Arial" w:cs="Arial"/>
          <w:sz w:val="20"/>
          <w:szCs w:val="20"/>
        </w:rPr>
        <w:t>387-1, Ministro Herman Benjamin</w:t>
      </w:r>
      <w:r w:rsidR="00274E61">
        <w:rPr>
          <w:rFonts w:ascii="Arial" w:hAnsi="Arial" w:cs="Arial"/>
          <w:sz w:val="20"/>
          <w:szCs w:val="20"/>
        </w:rPr>
        <w:t>.</w:t>
      </w:r>
    </w:p>
    <w:p w14:paraId="6430ACBA" w14:textId="77777777" w:rsidR="00274E61" w:rsidRPr="00274E61" w:rsidRDefault="00274E61" w:rsidP="00274E61">
      <w:pPr>
        <w:spacing w:after="0" w:line="240" w:lineRule="auto"/>
        <w:ind w:left="1418"/>
        <w:jc w:val="both"/>
        <w:rPr>
          <w:rFonts w:ascii="Arial" w:hAnsi="Arial" w:cs="Arial"/>
          <w:sz w:val="20"/>
          <w:szCs w:val="20"/>
        </w:rPr>
      </w:pPr>
    </w:p>
    <w:p w14:paraId="12E64D5B" w14:textId="6A09D4CD" w:rsidR="00205080" w:rsidRPr="003056C7" w:rsidRDefault="00CB7A63" w:rsidP="00F0766D">
      <w:pPr>
        <w:spacing w:after="0" w:line="240" w:lineRule="auto"/>
        <w:ind w:firstLine="567"/>
        <w:jc w:val="both"/>
        <w:rPr>
          <w:rFonts w:ascii="Arial" w:hAnsi="Arial" w:cs="Arial"/>
        </w:rPr>
      </w:pPr>
      <w:r w:rsidRPr="003056C7">
        <w:rPr>
          <w:rFonts w:ascii="Arial" w:hAnsi="Arial" w:cs="Arial"/>
        </w:rPr>
        <w:t>A decisão transcrita acima</w:t>
      </w:r>
      <w:r w:rsidR="00205080" w:rsidRPr="003056C7">
        <w:rPr>
          <w:rFonts w:ascii="Arial" w:hAnsi="Arial" w:cs="Arial"/>
        </w:rPr>
        <w:t xml:space="preserve"> é o entendimento do Superior Tribunal de Justiça que vem servindo de base para várias decisões judiciais pelo Brasil com posicionamento favorável ao instituto da desaposentação. </w:t>
      </w:r>
    </w:p>
    <w:p w14:paraId="7676166D" w14:textId="77777777" w:rsidR="00274E61" w:rsidRDefault="00274E61" w:rsidP="00274E61">
      <w:pPr>
        <w:spacing w:after="0" w:line="240" w:lineRule="auto"/>
        <w:jc w:val="both"/>
        <w:rPr>
          <w:rFonts w:ascii="Arial" w:hAnsi="Arial" w:cs="Arial"/>
          <w:b/>
        </w:rPr>
      </w:pPr>
    </w:p>
    <w:p w14:paraId="2EA8FADB" w14:textId="7061EFAB" w:rsidR="00205080" w:rsidRPr="003C2669" w:rsidRDefault="003C2669" w:rsidP="00274E61">
      <w:pPr>
        <w:spacing w:after="0" w:line="240" w:lineRule="auto"/>
        <w:jc w:val="both"/>
        <w:rPr>
          <w:rFonts w:ascii="Arial" w:hAnsi="Arial" w:cs="Arial"/>
          <w:b/>
        </w:rPr>
      </w:pPr>
      <w:r w:rsidRPr="003C2669">
        <w:rPr>
          <w:rFonts w:ascii="Arial" w:hAnsi="Arial" w:cs="Arial"/>
          <w:b/>
        </w:rPr>
        <w:t xml:space="preserve">13 - </w:t>
      </w:r>
      <w:r w:rsidR="0016212B" w:rsidRPr="003C2669">
        <w:rPr>
          <w:rFonts w:ascii="Arial" w:hAnsi="Arial" w:cs="Arial"/>
          <w:b/>
        </w:rPr>
        <w:t xml:space="preserve">O </w:t>
      </w:r>
      <w:r w:rsidR="005B4E0B">
        <w:rPr>
          <w:rFonts w:ascii="Arial" w:hAnsi="Arial" w:cs="Arial"/>
          <w:b/>
        </w:rPr>
        <w:t>p</w:t>
      </w:r>
      <w:r w:rsidR="00205080" w:rsidRPr="003C2669">
        <w:rPr>
          <w:rFonts w:ascii="Arial" w:hAnsi="Arial" w:cs="Arial"/>
          <w:b/>
        </w:rPr>
        <w:t>osicionamento do Supremo Tribunal Federal</w:t>
      </w:r>
      <w:r w:rsidR="0016212B" w:rsidRPr="003C2669">
        <w:rPr>
          <w:rFonts w:ascii="Arial" w:hAnsi="Arial" w:cs="Arial"/>
          <w:b/>
        </w:rPr>
        <w:t>.</w:t>
      </w:r>
    </w:p>
    <w:p w14:paraId="27C16CDB" w14:textId="24B757FA" w:rsidR="00205080" w:rsidRPr="003056C7" w:rsidRDefault="00205080" w:rsidP="00F0766D">
      <w:pPr>
        <w:spacing w:after="0" w:line="240" w:lineRule="auto"/>
        <w:ind w:firstLine="567"/>
        <w:jc w:val="both"/>
        <w:rPr>
          <w:rFonts w:ascii="Arial" w:hAnsi="Arial" w:cs="Arial"/>
        </w:rPr>
      </w:pPr>
      <w:r w:rsidRPr="003056C7">
        <w:rPr>
          <w:rFonts w:ascii="Arial" w:hAnsi="Arial" w:cs="Arial"/>
        </w:rPr>
        <w:t xml:space="preserve">Com a alta repercussão geral e o impacto que o instituto da desaposentação traz para os cofres do Instituto Nacional do Seguro Social – INSS, </w:t>
      </w:r>
      <w:r w:rsidR="00657CF1" w:rsidRPr="003056C7">
        <w:rPr>
          <w:rFonts w:ascii="Arial" w:hAnsi="Arial" w:cs="Arial"/>
        </w:rPr>
        <w:t>foi recepcionado pel</w:t>
      </w:r>
      <w:r w:rsidRPr="003056C7">
        <w:rPr>
          <w:rFonts w:ascii="Arial" w:hAnsi="Arial" w:cs="Arial"/>
        </w:rPr>
        <w:t>a mais alta corte do país, o Supremo Tribunal Federal</w:t>
      </w:r>
      <w:r w:rsidR="00657CF1" w:rsidRPr="003056C7">
        <w:rPr>
          <w:rFonts w:ascii="Arial" w:hAnsi="Arial" w:cs="Arial"/>
        </w:rPr>
        <w:t>, tendo</w:t>
      </w:r>
      <w:r w:rsidRPr="003056C7">
        <w:rPr>
          <w:rFonts w:ascii="Arial" w:hAnsi="Arial" w:cs="Arial"/>
        </w:rPr>
        <w:t xml:space="preserve"> como Relator o Ministro Roberto Barroso.</w:t>
      </w:r>
    </w:p>
    <w:p w14:paraId="4279C6BB" w14:textId="53F7D843" w:rsidR="00205080" w:rsidRPr="003056C7" w:rsidRDefault="00205080" w:rsidP="00F0766D">
      <w:pPr>
        <w:spacing w:after="0" w:line="240" w:lineRule="auto"/>
        <w:ind w:firstLine="567"/>
        <w:jc w:val="both"/>
        <w:rPr>
          <w:rFonts w:ascii="Arial" w:hAnsi="Arial" w:cs="Arial"/>
        </w:rPr>
      </w:pPr>
      <w:r w:rsidRPr="003056C7">
        <w:rPr>
          <w:rFonts w:ascii="Arial" w:hAnsi="Arial" w:cs="Arial"/>
        </w:rPr>
        <w:lastRenderedPageBreak/>
        <w:t>O Supremo Tribunal Federal</w:t>
      </w:r>
      <w:r w:rsidR="00657CF1" w:rsidRPr="003056C7">
        <w:rPr>
          <w:rFonts w:ascii="Arial" w:hAnsi="Arial" w:cs="Arial"/>
        </w:rPr>
        <w:t>,</w:t>
      </w:r>
      <w:r w:rsidRPr="003056C7">
        <w:rPr>
          <w:rFonts w:ascii="Arial" w:hAnsi="Arial" w:cs="Arial"/>
        </w:rPr>
        <w:t xml:space="preserve"> ainda</w:t>
      </w:r>
      <w:r w:rsidR="00657CF1" w:rsidRPr="003056C7">
        <w:rPr>
          <w:rFonts w:ascii="Arial" w:hAnsi="Arial" w:cs="Arial"/>
        </w:rPr>
        <w:t>,</w:t>
      </w:r>
      <w:r w:rsidRPr="003056C7">
        <w:rPr>
          <w:rFonts w:ascii="Arial" w:hAnsi="Arial" w:cs="Arial"/>
        </w:rPr>
        <w:t xml:space="preserve"> não </w:t>
      </w:r>
      <w:r w:rsidR="00657CF1" w:rsidRPr="003056C7">
        <w:rPr>
          <w:rFonts w:ascii="Arial" w:hAnsi="Arial" w:cs="Arial"/>
        </w:rPr>
        <w:t xml:space="preserve">concluiu </w:t>
      </w:r>
      <w:r w:rsidRPr="003056C7">
        <w:rPr>
          <w:rFonts w:ascii="Arial" w:hAnsi="Arial" w:cs="Arial"/>
        </w:rPr>
        <w:t xml:space="preserve">a votação, entretanto </w:t>
      </w:r>
      <w:r w:rsidR="00657CF1" w:rsidRPr="003056C7">
        <w:rPr>
          <w:rFonts w:ascii="Arial" w:hAnsi="Arial" w:cs="Arial"/>
        </w:rPr>
        <w:t>0</w:t>
      </w:r>
      <w:r w:rsidRPr="003056C7">
        <w:rPr>
          <w:rFonts w:ascii="Arial" w:hAnsi="Arial" w:cs="Arial"/>
        </w:rPr>
        <w:t xml:space="preserve">4 (quatro) dos 11 (onze) Ministros já </w:t>
      </w:r>
      <w:r w:rsidR="00657CF1" w:rsidRPr="003056C7">
        <w:rPr>
          <w:rFonts w:ascii="Arial" w:hAnsi="Arial" w:cs="Arial"/>
        </w:rPr>
        <w:t xml:space="preserve">manifestaram </w:t>
      </w:r>
      <w:r w:rsidRPr="003056C7">
        <w:rPr>
          <w:rFonts w:ascii="Arial" w:hAnsi="Arial" w:cs="Arial"/>
        </w:rPr>
        <w:t>o seu parecer</w:t>
      </w:r>
      <w:r w:rsidR="00657CF1" w:rsidRPr="003056C7">
        <w:rPr>
          <w:rFonts w:ascii="Arial" w:hAnsi="Arial" w:cs="Arial"/>
        </w:rPr>
        <w:t xml:space="preserve">: </w:t>
      </w:r>
      <w:r w:rsidRPr="003056C7">
        <w:rPr>
          <w:rFonts w:ascii="Arial" w:hAnsi="Arial" w:cs="Arial"/>
        </w:rPr>
        <w:t xml:space="preserve">os Ministros Dias Toffoli e Teori Zavascki </w:t>
      </w:r>
      <w:r w:rsidR="00657CF1" w:rsidRPr="003056C7">
        <w:rPr>
          <w:rFonts w:ascii="Arial" w:hAnsi="Arial" w:cs="Arial"/>
        </w:rPr>
        <w:t xml:space="preserve">foram </w:t>
      </w:r>
      <w:r w:rsidRPr="003056C7">
        <w:rPr>
          <w:rFonts w:ascii="Arial" w:hAnsi="Arial" w:cs="Arial"/>
        </w:rPr>
        <w:t xml:space="preserve">desfavorável ao instituto da desaposentação e o Ministro Marco Aurélio, bem como o Relator Ministro Roberto Barroso </w:t>
      </w:r>
      <w:r w:rsidR="00657CF1" w:rsidRPr="003056C7">
        <w:rPr>
          <w:rFonts w:ascii="Arial" w:hAnsi="Arial" w:cs="Arial"/>
        </w:rPr>
        <w:t xml:space="preserve">assinalaram de forma </w:t>
      </w:r>
      <w:r w:rsidRPr="003056C7">
        <w:rPr>
          <w:rFonts w:ascii="Arial" w:hAnsi="Arial" w:cs="Arial"/>
        </w:rPr>
        <w:t>favorável ao instituto da desaposentação.</w:t>
      </w:r>
    </w:p>
    <w:p w14:paraId="5A8F31A1" w14:textId="77777777" w:rsidR="00205080" w:rsidRPr="003056C7" w:rsidRDefault="00205080" w:rsidP="00F0766D">
      <w:pPr>
        <w:spacing w:after="0" w:line="240" w:lineRule="auto"/>
        <w:ind w:firstLine="567"/>
        <w:jc w:val="both"/>
        <w:rPr>
          <w:rFonts w:ascii="Arial" w:hAnsi="Arial" w:cs="Arial"/>
        </w:rPr>
      </w:pPr>
      <w:r w:rsidRPr="003056C7">
        <w:rPr>
          <w:rFonts w:ascii="Arial" w:hAnsi="Arial" w:cs="Arial"/>
        </w:rPr>
        <w:t>Ementa da decisão do Relator Ministro Roberto Barroso:</w:t>
      </w:r>
    </w:p>
    <w:p w14:paraId="16643DDE" w14:textId="662DAA7B" w:rsidR="00205080" w:rsidRPr="00274E61" w:rsidRDefault="00205080" w:rsidP="00274E61">
      <w:pPr>
        <w:spacing w:after="0" w:line="240" w:lineRule="auto"/>
        <w:ind w:left="1418"/>
        <w:jc w:val="both"/>
        <w:rPr>
          <w:rFonts w:ascii="Arial" w:eastAsia="Times New Roman" w:hAnsi="Arial" w:cs="Arial"/>
          <w:sz w:val="20"/>
          <w:szCs w:val="20"/>
        </w:rPr>
      </w:pPr>
      <w:r w:rsidRPr="00274E61">
        <w:rPr>
          <w:rFonts w:ascii="Arial" w:eastAsia="Times New Roman" w:hAnsi="Arial" w:cs="Arial"/>
          <w:sz w:val="20"/>
          <w:szCs w:val="20"/>
        </w:rPr>
        <w:t>PREVIDÊNCIA</w:t>
      </w:r>
      <w:r w:rsidR="001F399F" w:rsidRPr="00274E61">
        <w:rPr>
          <w:rFonts w:ascii="Arial" w:eastAsia="Times New Roman" w:hAnsi="Arial" w:cs="Arial"/>
          <w:sz w:val="20"/>
          <w:szCs w:val="20"/>
        </w:rPr>
        <w:t xml:space="preserve"> </w:t>
      </w:r>
      <w:r w:rsidRPr="00274E61">
        <w:rPr>
          <w:rFonts w:ascii="Arial" w:eastAsia="Times New Roman" w:hAnsi="Arial" w:cs="Arial"/>
          <w:sz w:val="20"/>
          <w:szCs w:val="20"/>
        </w:rPr>
        <w:t>SOCIAL. REGIME GERAL. POSSIBILIDADE DEDESAPOSENTAÇÃO. NORMAS APLICÁVEIS.</w:t>
      </w:r>
      <w:r w:rsidR="002F2126" w:rsidRPr="00274E61">
        <w:rPr>
          <w:rFonts w:ascii="Arial" w:eastAsia="Times New Roman" w:hAnsi="Arial" w:cs="Arial"/>
          <w:sz w:val="20"/>
          <w:szCs w:val="20"/>
        </w:rPr>
        <w:t xml:space="preserve"> </w:t>
      </w:r>
      <w:r w:rsidRPr="00274E61">
        <w:rPr>
          <w:rFonts w:ascii="Arial" w:eastAsia="Times New Roman" w:hAnsi="Arial" w:cs="Arial"/>
          <w:sz w:val="20"/>
          <w:szCs w:val="20"/>
        </w:rPr>
        <w:t>1. O Regime Geral da Previdência Social –</w:t>
      </w:r>
      <w:r w:rsidR="002F2126" w:rsidRPr="00274E61">
        <w:rPr>
          <w:rFonts w:ascii="Arial" w:eastAsia="Times New Roman" w:hAnsi="Arial" w:cs="Arial"/>
          <w:sz w:val="20"/>
          <w:szCs w:val="20"/>
        </w:rPr>
        <w:t xml:space="preserve"> </w:t>
      </w:r>
      <w:r w:rsidRPr="00274E61">
        <w:rPr>
          <w:rFonts w:ascii="Arial" w:eastAsia="Times New Roman" w:hAnsi="Arial" w:cs="Arial"/>
          <w:sz w:val="20"/>
          <w:szCs w:val="20"/>
        </w:rPr>
        <w:t>RGPS, aplicável a todos os trabalhadores da iniciativa privada, é informado por mandamentos constitucionais que incluem o equilíbrio financeiro e atuarial, a isonomia entre os segurados e a justiça i</w:t>
      </w:r>
      <w:r w:rsidR="002F2126" w:rsidRPr="00274E61">
        <w:rPr>
          <w:rFonts w:ascii="Arial" w:eastAsia="Times New Roman" w:hAnsi="Arial" w:cs="Arial"/>
          <w:sz w:val="20"/>
          <w:szCs w:val="20"/>
        </w:rPr>
        <w:t>nter</w:t>
      </w:r>
      <w:r w:rsidRPr="00274E61">
        <w:rPr>
          <w:rFonts w:ascii="Arial" w:eastAsia="Times New Roman" w:hAnsi="Arial" w:cs="Arial"/>
          <w:sz w:val="20"/>
          <w:szCs w:val="20"/>
        </w:rPr>
        <w:t>geracional. O sistema é estruturado em torno de dois vetores: a) o caráter contributivo e (b) o princípio da solidariedade.</w:t>
      </w:r>
      <w:r w:rsidR="002F2126" w:rsidRPr="00274E61">
        <w:rPr>
          <w:rFonts w:ascii="Arial" w:eastAsia="Times New Roman" w:hAnsi="Arial" w:cs="Arial"/>
          <w:sz w:val="20"/>
          <w:szCs w:val="20"/>
        </w:rPr>
        <w:t xml:space="preserve"> </w:t>
      </w:r>
      <w:r w:rsidRPr="00274E61">
        <w:rPr>
          <w:rFonts w:ascii="Arial" w:eastAsia="Times New Roman" w:hAnsi="Arial" w:cs="Arial"/>
          <w:sz w:val="20"/>
          <w:szCs w:val="20"/>
        </w:rPr>
        <w:t>2. A solidariedade decorre, entre outros fatores, do modelo de financiamento, que abrange não apenas as contribuições dos empregados, mas também dos empregadores, além de recursos orçamentários e outras fontes de custeio. O caráter contributivo resulta do pagamento de contribuições pelos empregados, em troca de coberturas a serem fornecidas pelo sistema, que incluem a percepção de proventos com base no tempo e no valor das contribuições.</w:t>
      </w:r>
      <w:r w:rsidR="002F2126" w:rsidRPr="00274E61">
        <w:rPr>
          <w:rFonts w:ascii="Arial" w:eastAsia="Times New Roman" w:hAnsi="Arial" w:cs="Arial"/>
          <w:sz w:val="20"/>
          <w:szCs w:val="20"/>
        </w:rPr>
        <w:t xml:space="preserve"> </w:t>
      </w:r>
      <w:r w:rsidRPr="00274E61">
        <w:rPr>
          <w:rFonts w:ascii="Arial" w:eastAsia="Times New Roman" w:hAnsi="Arial" w:cs="Arial"/>
          <w:sz w:val="20"/>
          <w:szCs w:val="20"/>
        </w:rPr>
        <w:t>3. Em razão do princípio da solidariedade, não se exige uma correspondência estrita entre contribuição e benefício, até porque o sistema ampara pessoas que nunca contribuíram ou contribuíram de maneira muito limitada. Por outro lado, tendo em vista o caráter contributivo do modelo, exige-se algum grau de comutatividade entre o que se recolhe e o que se recebe. Como consequência, não é legítima a cobrança feita ao segurado sem qualquer contraprestação efetiva ou potencial.</w:t>
      </w:r>
      <w:r w:rsidR="002F2126" w:rsidRPr="00274E61">
        <w:rPr>
          <w:rFonts w:ascii="Arial" w:eastAsia="Times New Roman" w:hAnsi="Arial" w:cs="Arial"/>
          <w:sz w:val="20"/>
          <w:szCs w:val="20"/>
        </w:rPr>
        <w:t xml:space="preserve"> </w:t>
      </w:r>
      <w:r w:rsidRPr="00274E61">
        <w:rPr>
          <w:rFonts w:ascii="Arial" w:eastAsia="Times New Roman" w:hAnsi="Arial" w:cs="Arial"/>
          <w:sz w:val="20"/>
          <w:szCs w:val="20"/>
        </w:rPr>
        <w:t>4. Afigura da desaposentação consiste na renúncia a uma primeira aposentadoria para obtenção de uma nova, em melhores condições, com 2utilização de contribuições posteriores, pagas em razão da volta à atividade. A Lei nº 8.213/91 –e seu art. 18, § 2º –, não cuida da desaposentação, por ter sido editada ao tempo em que as contribuições posteriores à aposentadoria eram restituídas ao segurado sob a forma de pecúlio.5. Não sendo vedada pela legislação, a desaposentação é possível. No entanto, à falta de legislação específica –</w:t>
      </w:r>
      <w:r w:rsidR="002F2126" w:rsidRPr="00274E61">
        <w:rPr>
          <w:rFonts w:ascii="Arial" w:eastAsia="Times New Roman" w:hAnsi="Arial" w:cs="Arial"/>
          <w:sz w:val="20"/>
          <w:szCs w:val="20"/>
        </w:rPr>
        <w:t xml:space="preserve"> </w:t>
      </w:r>
      <w:r w:rsidRPr="00274E61">
        <w:rPr>
          <w:rFonts w:ascii="Arial" w:eastAsia="Times New Roman" w:hAnsi="Arial" w:cs="Arial"/>
          <w:sz w:val="20"/>
          <w:szCs w:val="20"/>
        </w:rPr>
        <w:t>e até que ela sobrevenha –, a matéria sujeita-se à incidência direta dos princípios e regras constitucionais que cuidam do sistema previdenciário. Disso resulta que os proventos recebidos na vigência do vínculo anterior precisam ser levados em conta no cálculo dos proventos no novo vínculo, sob pena de violação do princípio da isonomia e do equilíbrio financeiro e atuarial do sistema.6. Até que seja editada lei que trate da matéria, será adotado o seguinte critério: no cálculo dos novos proventos, os fatores idade e expectativa de vida devem ser aferidos com referência ao momento de aquisição da primeira aposentadoria. Tal interpretação se impõe em razão da finalidade de tais fatores à luz do sistema constitucional: graduar o valor dos benefícios em função do tempo estimado de permanência do segurado no sistema. Do contrário, o servidor desaposentado receberia benefícios por prazo muito maior do que os outros segurados com a mesma idade e o mesmo tempo de</w:t>
      </w:r>
      <w:r w:rsidR="002F2126" w:rsidRPr="00274E61">
        <w:rPr>
          <w:rFonts w:ascii="Arial" w:eastAsia="Times New Roman" w:hAnsi="Arial" w:cs="Arial"/>
          <w:sz w:val="20"/>
          <w:szCs w:val="20"/>
        </w:rPr>
        <w:t xml:space="preserve"> </w:t>
      </w:r>
      <w:r w:rsidRPr="00274E61">
        <w:rPr>
          <w:rFonts w:ascii="Arial" w:eastAsia="Times New Roman" w:hAnsi="Arial" w:cs="Arial"/>
          <w:sz w:val="20"/>
          <w:szCs w:val="20"/>
        </w:rPr>
        <w:t>contribuição.</w:t>
      </w:r>
      <w:r w:rsidR="002F2126" w:rsidRPr="00274E61">
        <w:rPr>
          <w:rFonts w:ascii="Arial" w:eastAsia="Times New Roman" w:hAnsi="Arial" w:cs="Arial"/>
          <w:sz w:val="20"/>
          <w:szCs w:val="20"/>
        </w:rPr>
        <w:t xml:space="preserve"> </w:t>
      </w:r>
      <w:r w:rsidRPr="00274E61">
        <w:rPr>
          <w:rFonts w:ascii="Arial" w:eastAsia="Times New Roman" w:hAnsi="Arial" w:cs="Arial"/>
          <w:sz w:val="20"/>
          <w:szCs w:val="20"/>
        </w:rPr>
        <w:t>7. Tal solução destina-se a colmatar uma lacuna existente no sistema jurídico em relação à desaposentação. Por essa razão, somente será aplicada 180 (cento e oitenta) dias após a publicação do presente acórdão. Nesse intervalo, se os Poderes Legislativo e Executivo entenderem que devem prover diferentemente acerca da matéria, observadas as diretrizes constitucionais aqui traçadas, o ato normativo que venham a editar deverá prevalecer.</w:t>
      </w:r>
      <w:r w:rsidR="002F2126" w:rsidRPr="00274E61">
        <w:rPr>
          <w:rFonts w:ascii="Arial" w:eastAsia="Times New Roman" w:hAnsi="Arial" w:cs="Arial"/>
          <w:sz w:val="20"/>
          <w:szCs w:val="20"/>
        </w:rPr>
        <w:t xml:space="preserve"> </w:t>
      </w:r>
      <w:r w:rsidRPr="00274E61">
        <w:rPr>
          <w:rFonts w:ascii="Arial" w:eastAsia="Times New Roman" w:hAnsi="Arial" w:cs="Arial"/>
          <w:sz w:val="20"/>
          <w:szCs w:val="20"/>
        </w:rPr>
        <w:t xml:space="preserve">8. Recursos extraordinários aos quais se dá provimento parcial, assentando-se a validade da desaposentação, observada a condição enunciada no item anterior.(RExt 661.256/DF. STF. Rel. Ministro Roberto Barroso) </w:t>
      </w:r>
    </w:p>
    <w:p w14:paraId="1A1DD52D" w14:textId="77777777" w:rsidR="00274E61" w:rsidRDefault="00274E61" w:rsidP="00274E61">
      <w:pPr>
        <w:spacing w:after="0" w:line="240" w:lineRule="auto"/>
        <w:ind w:firstLine="851"/>
        <w:jc w:val="both"/>
        <w:rPr>
          <w:rFonts w:ascii="Arial" w:eastAsia="Times New Roman" w:hAnsi="Arial" w:cs="Arial"/>
        </w:rPr>
      </w:pPr>
    </w:p>
    <w:p w14:paraId="1EA6204D" w14:textId="4DCB6B03" w:rsidR="00205080" w:rsidRPr="003056C7" w:rsidRDefault="00205080" w:rsidP="00F0766D">
      <w:pPr>
        <w:spacing w:after="0" w:line="240" w:lineRule="auto"/>
        <w:ind w:firstLine="567"/>
        <w:jc w:val="both"/>
        <w:rPr>
          <w:rFonts w:ascii="Arial" w:eastAsia="Times New Roman" w:hAnsi="Arial" w:cs="Arial"/>
        </w:rPr>
      </w:pPr>
      <w:r w:rsidRPr="003056C7">
        <w:rPr>
          <w:rFonts w:ascii="Arial" w:eastAsia="Times New Roman" w:hAnsi="Arial" w:cs="Arial"/>
        </w:rPr>
        <w:t>O resultad</w:t>
      </w:r>
      <w:r w:rsidR="00657CF1" w:rsidRPr="003056C7">
        <w:rPr>
          <w:rFonts w:ascii="Arial" w:eastAsia="Times New Roman" w:hAnsi="Arial" w:cs="Arial"/>
        </w:rPr>
        <w:t>o do julgamento do RExt 661.256</w:t>
      </w:r>
      <w:r w:rsidRPr="003056C7">
        <w:rPr>
          <w:rFonts w:ascii="Arial" w:eastAsia="Times New Roman" w:hAnsi="Arial" w:cs="Arial"/>
        </w:rPr>
        <w:t xml:space="preserve"> irá determinar o futuro da desaposentação no Brasil</w:t>
      </w:r>
      <w:r w:rsidR="001F399F" w:rsidRPr="003056C7">
        <w:rPr>
          <w:rFonts w:ascii="Arial" w:eastAsia="Times New Roman" w:hAnsi="Arial" w:cs="Arial"/>
        </w:rPr>
        <w:t>. E</w:t>
      </w:r>
      <w:r w:rsidRPr="003056C7">
        <w:rPr>
          <w:rFonts w:ascii="Arial" w:eastAsia="Times New Roman" w:hAnsi="Arial" w:cs="Arial"/>
        </w:rPr>
        <w:t>ntretanto</w:t>
      </w:r>
      <w:r w:rsidR="00657CF1" w:rsidRPr="003056C7">
        <w:rPr>
          <w:rFonts w:ascii="Arial" w:eastAsia="Times New Roman" w:hAnsi="Arial" w:cs="Arial"/>
        </w:rPr>
        <w:t>,</w:t>
      </w:r>
      <w:r w:rsidRPr="003056C7">
        <w:rPr>
          <w:rFonts w:ascii="Arial" w:eastAsia="Times New Roman" w:hAnsi="Arial" w:cs="Arial"/>
        </w:rPr>
        <w:t xml:space="preserve"> o atual momento político e econômico do país faz com que os ministros</w:t>
      </w:r>
      <w:r w:rsidR="001F399F" w:rsidRPr="003056C7">
        <w:rPr>
          <w:rFonts w:ascii="Arial" w:eastAsia="Times New Roman" w:hAnsi="Arial" w:cs="Arial"/>
        </w:rPr>
        <w:t>, q</w:t>
      </w:r>
      <w:r w:rsidRPr="003056C7">
        <w:rPr>
          <w:rFonts w:ascii="Arial" w:eastAsia="Times New Roman" w:hAnsi="Arial" w:cs="Arial"/>
        </w:rPr>
        <w:t>ue</w:t>
      </w:r>
      <w:r w:rsidR="00657CF1" w:rsidRPr="003056C7">
        <w:rPr>
          <w:rFonts w:ascii="Arial" w:eastAsia="Times New Roman" w:hAnsi="Arial" w:cs="Arial"/>
        </w:rPr>
        <w:t xml:space="preserve"> </w:t>
      </w:r>
      <w:r w:rsidRPr="003056C7">
        <w:rPr>
          <w:rFonts w:ascii="Arial" w:eastAsia="Times New Roman" w:hAnsi="Arial" w:cs="Arial"/>
        </w:rPr>
        <w:t>ainda</w:t>
      </w:r>
      <w:r w:rsidR="00657CF1" w:rsidRPr="003056C7">
        <w:rPr>
          <w:rFonts w:ascii="Arial" w:eastAsia="Times New Roman" w:hAnsi="Arial" w:cs="Arial"/>
        </w:rPr>
        <w:t xml:space="preserve"> </w:t>
      </w:r>
      <w:r w:rsidR="001F399F" w:rsidRPr="003056C7">
        <w:rPr>
          <w:rFonts w:ascii="Arial" w:eastAsia="Times New Roman" w:hAnsi="Arial" w:cs="Arial"/>
        </w:rPr>
        <w:t xml:space="preserve">não </w:t>
      </w:r>
      <w:r w:rsidRPr="003056C7">
        <w:rPr>
          <w:rFonts w:ascii="Arial" w:eastAsia="Times New Roman" w:hAnsi="Arial" w:cs="Arial"/>
        </w:rPr>
        <w:t>votarão sobre o tema</w:t>
      </w:r>
      <w:r w:rsidR="001F399F" w:rsidRPr="003056C7">
        <w:rPr>
          <w:rFonts w:ascii="Arial" w:eastAsia="Times New Roman" w:hAnsi="Arial" w:cs="Arial"/>
        </w:rPr>
        <w:t>,</w:t>
      </w:r>
      <w:r w:rsidRPr="003056C7">
        <w:rPr>
          <w:rFonts w:ascii="Arial" w:eastAsia="Times New Roman" w:hAnsi="Arial" w:cs="Arial"/>
        </w:rPr>
        <w:t xml:space="preserve"> inclinem-se para a rejeição do instituto.</w:t>
      </w:r>
    </w:p>
    <w:p w14:paraId="6B46E721" w14:textId="77777777" w:rsidR="00274E61" w:rsidRDefault="00274E61" w:rsidP="00274E61">
      <w:pPr>
        <w:spacing w:after="0" w:line="240" w:lineRule="auto"/>
        <w:rPr>
          <w:rFonts w:ascii="Arial" w:eastAsia="Times New Roman" w:hAnsi="Arial" w:cs="Arial"/>
          <w:b/>
        </w:rPr>
      </w:pPr>
    </w:p>
    <w:p w14:paraId="76AD3CB9" w14:textId="5171464D" w:rsidR="00F00CE4" w:rsidRPr="003056C7" w:rsidRDefault="003C2669" w:rsidP="00274E61">
      <w:pPr>
        <w:spacing w:after="0" w:line="240" w:lineRule="auto"/>
        <w:rPr>
          <w:rFonts w:ascii="Arial" w:eastAsia="Times New Roman" w:hAnsi="Arial" w:cs="Arial"/>
          <w:b/>
        </w:rPr>
      </w:pPr>
      <w:r>
        <w:rPr>
          <w:rFonts w:ascii="Arial" w:eastAsia="Times New Roman" w:hAnsi="Arial" w:cs="Arial"/>
          <w:b/>
        </w:rPr>
        <w:t xml:space="preserve">14 - </w:t>
      </w:r>
      <w:r w:rsidRPr="003056C7">
        <w:rPr>
          <w:rFonts w:ascii="Arial" w:eastAsia="Times New Roman" w:hAnsi="Arial" w:cs="Arial"/>
          <w:b/>
        </w:rPr>
        <w:t>Conclusão</w:t>
      </w:r>
      <w:r>
        <w:rPr>
          <w:rFonts w:ascii="Arial" w:eastAsia="Times New Roman" w:hAnsi="Arial" w:cs="Arial"/>
          <w:b/>
        </w:rPr>
        <w:t>.</w:t>
      </w:r>
    </w:p>
    <w:p w14:paraId="5A8B8C07" w14:textId="7DC4CA78" w:rsidR="00F00CE4" w:rsidRPr="003056C7" w:rsidRDefault="003C2669" w:rsidP="00F0766D">
      <w:pPr>
        <w:spacing w:after="0" w:line="240" w:lineRule="auto"/>
        <w:ind w:firstLine="567"/>
        <w:jc w:val="both"/>
        <w:rPr>
          <w:rStyle w:val="valor"/>
          <w:color w:val="000000" w:themeColor="text1"/>
        </w:rPr>
      </w:pPr>
      <w:r>
        <w:rPr>
          <w:rStyle w:val="valor"/>
          <w:rFonts w:ascii="Arial" w:hAnsi="Arial" w:cs="Arial"/>
          <w:color w:val="000000" w:themeColor="text1"/>
        </w:rPr>
        <w:t xml:space="preserve">Este trabalho </w:t>
      </w:r>
      <w:r w:rsidR="00F00CE4" w:rsidRPr="003056C7">
        <w:rPr>
          <w:rStyle w:val="valor"/>
          <w:rFonts w:ascii="Arial" w:hAnsi="Arial" w:cs="Arial"/>
          <w:color w:val="000000" w:themeColor="text1"/>
        </w:rPr>
        <w:t>abord</w:t>
      </w:r>
      <w:r>
        <w:rPr>
          <w:rStyle w:val="valor"/>
          <w:rFonts w:ascii="Arial" w:hAnsi="Arial" w:cs="Arial"/>
          <w:color w:val="000000" w:themeColor="text1"/>
        </w:rPr>
        <w:t>ou,</w:t>
      </w:r>
      <w:r w:rsidR="00F00CE4" w:rsidRPr="003056C7">
        <w:rPr>
          <w:rStyle w:val="valor"/>
          <w:rFonts w:ascii="Arial" w:hAnsi="Arial" w:cs="Arial"/>
          <w:color w:val="000000" w:themeColor="text1"/>
        </w:rPr>
        <w:t xml:space="preserve"> de forma teórica</w:t>
      </w:r>
      <w:r w:rsidR="00657CF1" w:rsidRPr="003056C7">
        <w:rPr>
          <w:rStyle w:val="valor"/>
          <w:rFonts w:ascii="Arial" w:hAnsi="Arial" w:cs="Arial"/>
          <w:color w:val="000000" w:themeColor="text1"/>
        </w:rPr>
        <w:t>,</w:t>
      </w:r>
      <w:r w:rsidR="00F00CE4" w:rsidRPr="003056C7">
        <w:rPr>
          <w:rStyle w:val="valor"/>
          <w:rFonts w:ascii="Arial" w:hAnsi="Arial" w:cs="Arial"/>
          <w:color w:val="000000" w:themeColor="text1"/>
        </w:rPr>
        <w:t xml:space="preserve"> o instituto da desaposentação e seus efeitos, uma vez que vários são os aposentados que regressam ao mercado de trabalho e tem que, obrigatoriamente, continuar a contribuir com a Previdência Social sem ter direito</w:t>
      </w:r>
      <w:r w:rsidR="00657CF1" w:rsidRPr="003056C7">
        <w:rPr>
          <w:rStyle w:val="valor"/>
          <w:rFonts w:ascii="Arial" w:hAnsi="Arial" w:cs="Arial"/>
          <w:color w:val="000000" w:themeColor="text1"/>
        </w:rPr>
        <w:t>,</w:t>
      </w:r>
      <w:r w:rsidR="00F00CE4" w:rsidRPr="003056C7">
        <w:rPr>
          <w:rStyle w:val="valor"/>
          <w:rFonts w:ascii="Arial" w:hAnsi="Arial" w:cs="Arial"/>
          <w:color w:val="000000" w:themeColor="text1"/>
        </w:rPr>
        <w:t xml:space="preserve"> a outros benefícios como outros segurados</w:t>
      </w:r>
      <w:r w:rsidR="00657CF1" w:rsidRPr="003056C7">
        <w:rPr>
          <w:rStyle w:val="valor"/>
          <w:rFonts w:ascii="Arial" w:hAnsi="Arial" w:cs="Arial"/>
          <w:color w:val="000000" w:themeColor="text1"/>
        </w:rPr>
        <w:t xml:space="preserve"> o</w:t>
      </w:r>
      <w:r w:rsidR="00F00CE4" w:rsidRPr="003056C7">
        <w:rPr>
          <w:rStyle w:val="valor"/>
          <w:rFonts w:ascii="Arial" w:hAnsi="Arial" w:cs="Arial"/>
          <w:color w:val="000000" w:themeColor="text1"/>
        </w:rPr>
        <w:t xml:space="preserve"> tem, uma vez que não existe no ordenamento jurídico brasileiro nenhuma norma que venha a sanar essa desigualdade.</w:t>
      </w:r>
    </w:p>
    <w:p w14:paraId="3687CA2D" w14:textId="34570D1A" w:rsidR="00F00CE4" w:rsidRPr="003056C7" w:rsidRDefault="00F00CE4" w:rsidP="00F0766D">
      <w:pPr>
        <w:spacing w:after="0" w:line="240" w:lineRule="auto"/>
        <w:ind w:firstLine="567"/>
        <w:jc w:val="both"/>
      </w:pPr>
      <w:r w:rsidRPr="003056C7">
        <w:rPr>
          <w:rStyle w:val="valor"/>
          <w:rFonts w:ascii="Arial" w:hAnsi="Arial" w:cs="Arial"/>
          <w:color w:val="000000" w:themeColor="text1"/>
        </w:rPr>
        <w:lastRenderedPageBreak/>
        <w:t>Administrativamente</w:t>
      </w:r>
      <w:r w:rsidR="00657CF1" w:rsidRPr="003056C7">
        <w:rPr>
          <w:rStyle w:val="valor"/>
          <w:rFonts w:ascii="Arial" w:hAnsi="Arial" w:cs="Arial"/>
          <w:color w:val="000000" w:themeColor="text1"/>
        </w:rPr>
        <w:t>,</w:t>
      </w:r>
      <w:r w:rsidRPr="003056C7">
        <w:rPr>
          <w:rStyle w:val="valor"/>
          <w:rFonts w:ascii="Arial" w:hAnsi="Arial" w:cs="Arial"/>
          <w:color w:val="000000" w:themeColor="text1"/>
        </w:rPr>
        <w:t xml:space="preserve"> é impossível conseguir um parecer favorável sobre a desaposentação, uma vez que o Instituto Nacional do Seguro Social – INSS se pauta no art. </w:t>
      </w:r>
      <w:r w:rsidRPr="003056C7">
        <w:rPr>
          <w:rFonts w:ascii="Arial" w:hAnsi="Arial" w:cs="Arial"/>
        </w:rPr>
        <w:t>181-b do Regulamento da Previdência Social que versa: a aposentadoria por idade, por tempo de contribuição e especial são irreversíveis e irrenunciáveis, podendo o segurado desistir do seu pedido de aposentadoria desde que manifeste a intenção e requeira o arquivamento definitivo do pedido antes da ocorrência do recebimento do primeiro pagamento do benefício ou o saque do respectivo FGTS ou PIS.</w:t>
      </w:r>
    </w:p>
    <w:p w14:paraId="1263EDD4" w14:textId="77777777" w:rsidR="00F00CE4" w:rsidRPr="003056C7" w:rsidRDefault="00F00CE4" w:rsidP="00F0766D">
      <w:pPr>
        <w:spacing w:after="0" w:line="240" w:lineRule="auto"/>
        <w:ind w:firstLine="567"/>
        <w:jc w:val="both"/>
        <w:rPr>
          <w:rFonts w:ascii="Arial" w:hAnsi="Arial" w:cs="Arial"/>
        </w:rPr>
      </w:pPr>
      <w:r w:rsidRPr="003056C7">
        <w:rPr>
          <w:rFonts w:ascii="Arial" w:hAnsi="Arial" w:cs="Arial"/>
        </w:rPr>
        <w:t>Entretanto, é importante relembrar que um dos princípios da Previdência Social é o do caráter contributivo e que está sendo ferido, tendo em vista que para a contribuição do aposentado não está existindo uma contraprestação.</w:t>
      </w:r>
    </w:p>
    <w:p w14:paraId="1EA78A73" w14:textId="607FD353" w:rsidR="00F00CE4" w:rsidRPr="003056C7" w:rsidRDefault="00F00CE4" w:rsidP="00F0766D">
      <w:pPr>
        <w:spacing w:after="0" w:line="240" w:lineRule="auto"/>
        <w:ind w:firstLine="567"/>
        <w:jc w:val="both"/>
        <w:rPr>
          <w:rFonts w:ascii="Arial" w:hAnsi="Arial" w:cs="Arial"/>
        </w:rPr>
      </w:pPr>
      <w:r w:rsidRPr="003056C7">
        <w:rPr>
          <w:rFonts w:ascii="Arial" w:hAnsi="Arial" w:cs="Arial"/>
        </w:rPr>
        <w:t>Não havendo alternativa, os aposentados recorreram</w:t>
      </w:r>
      <w:r w:rsidR="0046242D" w:rsidRPr="003056C7">
        <w:rPr>
          <w:rFonts w:ascii="Arial" w:hAnsi="Arial" w:cs="Arial"/>
        </w:rPr>
        <w:t>,</w:t>
      </w:r>
      <w:r w:rsidRPr="003056C7">
        <w:rPr>
          <w:rFonts w:ascii="Arial" w:hAnsi="Arial" w:cs="Arial"/>
        </w:rPr>
        <w:t xml:space="preserve"> de forma extensa</w:t>
      </w:r>
      <w:r w:rsidR="0046242D" w:rsidRPr="003056C7">
        <w:rPr>
          <w:rFonts w:ascii="Arial" w:hAnsi="Arial" w:cs="Arial"/>
        </w:rPr>
        <w:t>,</w:t>
      </w:r>
      <w:r w:rsidRPr="003056C7">
        <w:rPr>
          <w:rFonts w:ascii="Arial" w:hAnsi="Arial" w:cs="Arial"/>
        </w:rPr>
        <w:t xml:space="preserve"> ao poder judiciário que, como demonstrado neste trabalho, agiu de forma divergente para com o tema</w:t>
      </w:r>
      <w:r w:rsidR="0046242D" w:rsidRPr="003056C7">
        <w:rPr>
          <w:rFonts w:ascii="Arial" w:hAnsi="Arial" w:cs="Arial"/>
        </w:rPr>
        <w:t>,</w:t>
      </w:r>
      <w:r w:rsidRPr="003056C7">
        <w:rPr>
          <w:rFonts w:ascii="Arial" w:hAnsi="Arial" w:cs="Arial"/>
        </w:rPr>
        <w:t xml:space="preserve"> até que o Superior Tribunal de Justiça </w:t>
      </w:r>
      <w:r w:rsidR="0046242D" w:rsidRPr="003056C7">
        <w:rPr>
          <w:rFonts w:ascii="Arial" w:hAnsi="Arial" w:cs="Arial"/>
        </w:rPr>
        <w:t xml:space="preserve">se pronunciasse, com </w:t>
      </w:r>
      <w:r w:rsidRPr="003056C7">
        <w:rPr>
          <w:rFonts w:ascii="Arial" w:hAnsi="Arial" w:cs="Arial"/>
        </w:rPr>
        <w:t>seu parecer favorável</w:t>
      </w:r>
      <w:r w:rsidR="0046242D" w:rsidRPr="003056C7">
        <w:rPr>
          <w:rFonts w:ascii="Arial" w:hAnsi="Arial" w:cs="Arial"/>
        </w:rPr>
        <w:t>,</w:t>
      </w:r>
      <w:r w:rsidRPr="003056C7">
        <w:rPr>
          <w:rFonts w:ascii="Arial" w:hAnsi="Arial" w:cs="Arial"/>
        </w:rPr>
        <w:t xml:space="preserve"> e neste momento se aguarda o julgamento do Supremo Tribunal Federal</w:t>
      </w:r>
      <w:r w:rsidR="0046242D" w:rsidRPr="003056C7">
        <w:rPr>
          <w:rFonts w:ascii="Arial" w:hAnsi="Arial" w:cs="Arial"/>
        </w:rPr>
        <w:t>,</w:t>
      </w:r>
      <w:r w:rsidRPr="003056C7">
        <w:rPr>
          <w:rFonts w:ascii="Arial" w:hAnsi="Arial" w:cs="Arial"/>
        </w:rPr>
        <w:t xml:space="preserve"> que dará a decisão final sobre o tema.</w:t>
      </w:r>
    </w:p>
    <w:p w14:paraId="1C772C9B" w14:textId="77777777" w:rsidR="00F00CE4" w:rsidRPr="003056C7" w:rsidRDefault="00F00CE4" w:rsidP="00F0766D">
      <w:pPr>
        <w:spacing w:after="0" w:line="240" w:lineRule="auto"/>
        <w:ind w:firstLine="567"/>
        <w:jc w:val="both"/>
        <w:rPr>
          <w:rFonts w:ascii="Arial" w:hAnsi="Arial" w:cs="Arial"/>
        </w:rPr>
      </w:pPr>
      <w:r w:rsidRPr="003056C7">
        <w:rPr>
          <w:rFonts w:ascii="Arial" w:hAnsi="Arial" w:cs="Arial"/>
        </w:rPr>
        <w:t>Como a desaposentação será uma manifestação de vontade do aposentado, que continua no mercado de trabalho, a cancelar o seu benefício para a obtenção de uma aposentadoria mais vantajosa, o efeito principal será o cancelamento dos proveitos percebidos a título dessa primeira aposentadoria.</w:t>
      </w:r>
    </w:p>
    <w:p w14:paraId="22F6ED15" w14:textId="77777777" w:rsidR="00F00CE4" w:rsidRPr="003056C7" w:rsidRDefault="00F00CE4" w:rsidP="00F0766D">
      <w:pPr>
        <w:spacing w:after="0" w:line="240" w:lineRule="auto"/>
        <w:ind w:firstLine="567"/>
        <w:jc w:val="both"/>
        <w:rPr>
          <w:rFonts w:ascii="Arial" w:hAnsi="Arial" w:cs="Arial"/>
        </w:rPr>
      </w:pPr>
      <w:r w:rsidRPr="003056C7">
        <w:rPr>
          <w:rFonts w:ascii="Arial" w:hAnsi="Arial" w:cs="Arial"/>
        </w:rPr>
        <w:t xml:space="preserve">Sendo assim, o aposentado deverá ter em mente que para buscar a desaposentação é de suma importância que </w:t>
      </w:r>
      <w:r w:rsidRPr="003056C7">
        <w:rPr>
          <w:rFonts w:ascii="Arial" w:hAnsi="Arial" w:cs="Arial"/>
          <w:strike/>
        </w:rPr>
        <w:t>se</w:t>
      </w:r>
      <w:r w:rsidRPr="003056C7">
        <w:rPr>
          <w:rFonts w:ascii="Arial" w:hAnsi="Arial" w:cs="Arial"/>
        </w:rPr>
        <w:t xml:space="preserve"> saiba se a nova aposentadoria será mais vantajosa que a anterior, uma vez que se renuncia a aposentadoria anterior e seus valores, para posteriormente receber uma nova aposentadoria recalculada.</w:t>
      </w:r>
    </w:p>
    <w:p w14:paraId="75F21000" w14:textId="7497983F" w:rsidR="00F00CE4" w:rsidRPr="003056C7" w:rsidRDefault="00F00CE4" w:rsidP="00F0766D">
      <w:pPr>
        <w:spacing w:after="0" w:line="240" w:lineRule="auto"/>
        <w:ind w:firstLine="567"/>
        <w:jc w:val="both"/>
        <w:rPr>
          <w:rFonts w:ascii="Arial" w:hAnsi="Arial" w:cs="Arial"/>
        </w:rPr>
      </w:pPr>
      <w:r w:rsidRPr="003056C7">
        <w:rPr>
          <w:rFonts w:ascii="Arial" w:hAnsi="Arial" w:cs="Arial"/>
        </w:rPr>
        <w:t>A</w:t>
      </w:r>
      <w:r w:rsidR="0046242D" w:rsidRPr="003056C7">
        <w:rPr>
          <w:rFonts w:ascii="Arial" w:hAnsi="Arial" w:cs="Arial"/>
        </w:rPr>
        <w:t xml:space="preserve"> jurisprudência e a doutrina ve</w:t>
      </w:r>
      <w:r w:rsidRPr="003056C7">
        <w:rPr>
          <w:rFonts w:ascii="Arial" w:hAnsi="Arial" w:cs="Arial"/>
        </w:rPr>
        <w:t xml:space="preserve">m firmando </w:t>
      </w:r>
      <w:r w:rsidR="0046242D" w:rsidRPr="003056C7">
        <w:rPr>
          <w:rFonts w:ascii="Arial" w:hAnsi="Arial" w:cs="Arial"/>
        </w:rPr>
        <w:t xml:space="preserve">posição </w:t>
      </w:r>
      <w:r w:rsidRPr="003056C7">
        <w:rPr>
          <w:rFonts w:ascii="Arial" w:hAnsi="Arial" w:cs="Arial"/>
        </w:rPr>
        <w:t>favorável à desaposentação, embasando-se no fato de não haver lei que a proíba e em busca de um entendimento mais favorável ao segurado, uma vez que um dos pilares da Previdência Social é a proteção social.</w:t>
      </w:r>
    </w:p>
    <w:p w14:paraId="625CB3E1" w14:textId="536D1841" w:rsidR="00F00CE4" w:rsidRPr="003056C7" w:rsidRDefault="00F00CE4" w:rsidP="00F0766D">
      <w:pPr>
        <w:spacing w:after="0" w:line="240" w:lineRule="auto"/>
        <w:ind w:firstLine="567"/>
        <w:jc w:val="both"/>
        <w:rPr>
          <w:rFonts w:ascii="Arial" w:hAnsi="Arial" w:cs="Arial"/>
        </w:rPr>
      </w:pPr>
      <w:r w:rsidRPr="003056C7">
        <w:rPr>
          <w:rFonts w:ascii="Arial" w:hAnsi="Arial" w:cs="Arial"/>
        </w:rPr>
        <w:t>Quando o Instituto Nacional do Seguro Social – INSS nega a desaposentação, pelo fato de não haver lei que a proíba e não contraria</w:t>
      </w:r>
      <w:r w:rsidR="0046242D" w:rsidRPr="003056C7">
        <w:rPr>
          <w:rFonts w:ascii="Arial" w:hAnsi="Arial" w:cs="Arial"/>
        </w:rPr>
        <w:t>r</w:t>
      </w:r>
      <w:r w:rsidRPr="003056C7">
        <w:rPr>
          <w:rFonts w:ascii="Arial" w:hAnsi="Arial" w:cs="Arial"/>
        </w:rPr>
        <w:t xml:space="preserve"> </w:t>
      </w:r>
      <w:r w:rsidR="0046242D" w:rsidRPr="003056C7">
        <w:rPr>
          <w:rFonts w:ascii="Arial" w:hAnsi="Arial" w:cs="Arial"/>
        </w:rPr>
        <w:t xml:space="preserve">a </w:t>
      </w:r>
      <w:r w:rsidRPr="003056C7">
        <w:rPr>
          <w:rFonts w:ascii="Arial" w:hAnsi="Arial" w:cs="Arial"/>
        </w:rPr>
        <w:t xml:space="preserve">Constituição Federal, ela estaria ferindo </w:t>
      </w:r>
      <w:r w:rsidR="0046242D" w:rsidRPr="003056C7">
        <w:rPr>
          <w:rFonts w:ascii="Arial" w:hAnsi="Arial" w:cs="Arial"/>
        </w:rPr>
        <w:t xml:space="preserve">os </w:t>
      </w:r>
      <w:r w:rsidRPr="003056C7">
        <w:rPr>
          <w:rFonts w:ascii="Arial" w:hAnsi="Arial" w:cs="Arial"/>
        </w:rPr>
        <w:t>preceitos fundamentais.</w:t>
      </w:r>
    </w:p>
    <w:p w14:paraId="196D9D86" w14:textId="77777777" w:rsidR="00F00CE4" w:rsidRPr="003056C7" w:rsidRDefault="00F00CE4" w:rsidP="00F0766D">
      <w:pPr>
        <w:spacing w:after="0" w:line="240" w:lineRule="auto"/>
        <w:ind w:firstLine="567"/>
        <w:jc w:val="both"/>
        <w:rPr>
          <w:rFonts w:ascii="Arial" w:hAnsi="Arial" w:cs="Arial"/>
        </w:rPr>
      </w:pPr>
      <w:r w:rsidRPr="003056C7">
        <w:rPr>
          <w:rFonts w:ascii="Arial" w:hAnsi="Arial" w:cs="Arial"/>
        </w:rPr>
        <w:t>O fator mais preocupante e discutido é a questão do impacto econômico, uma vez que o INSS alega que a concessão da desaposentação teria um ônus muito grande para a Autarquia, sendo assim, só poderia ser aceita a desaposentação se houvesse a devolução dos valores recebidos.</w:t>
      </w:r>
    </w:p>
    <w:p w14:paraId="1D40EEE8" w14:textId="46E44573" w:rsidR="00F00CE4" w:rsidRPr="003056C7" w:rsidRDefault="00F00CE4" w:rsidP="00F0766D">
      <w:pPr>
        <w:spacing w:after="0" w:line="240" w:lineRule="auto"/>
        <w:ind w:firstLine="567"/>
        <w:jc w:val="both"/>
        <w:rPr>
          <w:rFonts w:ascii="Arial" w:hAnsi="Arial" w:cs="Arial"/>
        </w:rPr>
      </w:pPr>
      <w:r w:rsidRPr="003056C7">
        <w:rPr>
          <w:rFonts w:ascii="Arial" w:hAnsi="Arial" w:cs="Arial"/>
        </w:rPr>
        <w:t>Entretanto, de acordo com a doutrina e os tribunais, a desaposentação deve ocorrer sem a devolução dos valores recebidos, uma vez que tem caráter alimentar e foram recebidos de forma lega</w:t>
      </w:r>
      <w:r w:rsidR="0046242D" w:rsidRPr="003056C7">
        <w:rPr>
          <w:rFonts w:ascii="Arial" w:hAnsi="Arial" w:cs="Arial"/>
        </w:rPr>
        <w:t>l</w:t>
      </w:r>
      <w:r w:rsidRPr="003056C7">
        <w:rPr>
          <w:rFonts w:ascii="Arial" w:hAnsi="Arial" w:cs="Arial"/>
        </w:rPr>
        <w:t>, tendo o aposentado preenchido todos os requisitos para a concessão da aposentadoria.</w:t>
      </w:r>
    </w:p>
    <w:p w14:paraId="5F19E9DC" w14:textId="3E491529" w:rsidR="00F00CE4" w:rsidRPr="003056C7" w:rsidRDefault="00F00CE4" w:rsidP="00F0766D">
      <w:pPr>
        <w:spacing w:after="0" w:line="240" w:lineRule="auto"/>
        <w:ind w:firstLine="567"/>
        <w:jc w:val="both"/>
        <w:rPr>
          <w:rFonts w:ascii="Arial" w:hAnsi="Arial" w:cs="Arial"/>
        </w:rPr>
      </w:pPr>
      <w:r w:rsidRPr="003056C7">
        <w:rPr>
          <w:rFonts w:ascii="Arial" w:hAnsi="Arial" w:cs="Arial"/>
        </w:rPr>
        <w:t>Ademais, o aposentado que continua contribuindo</w:t>
      </w:r>
      <w:r w:rsidR="0046242D" w:rsidRPr="003056C7">
        <w:rPr>
          <w:rFonts w:ascii="Arial" w:hAnsi="Arial" w:cs="Arial"/>
        </w:rPr>
        <w:t>,</w:t>
      </w:r>
      <w:r w:rsidRPr="003056C7">
        <w:rPr>
          <w:rFonts w:ascii="Arial" w:hAnsi="Arial" w:cs="Arial"/>
        </w:rPr>
        <w:t xml:space="preserve"> está criando um excesso contributivo, uma vez que contribui sem ter grandes contraprestações.</w:t>
      </w:r>
    </w:p>
    <w:p w14:paraId="002D83E1" w14:textId="1AB75E96" w:rsidR="00F00CE4" w:rsidRPr="003056C7" w:rsidRDefault="00F00CE4" w:rsidP="00F0766D">
      <w:pPr>
        <w:spacing w:after="0" w:line="240" w:lineRule="auto"/>
        <w:ind w:firstLine="567"/>
        <w:jc w:val="both"/>
        <w:rPr>
          <w:rFonts w:ascii="Arial" w:hAnsi="Arial" w:cs="Arial"/>
        </w:rPr>
      </w:pPr>
      <w:r w:rsidRPr="003056C7">
        <w:rPr>
          <w:rFonts w:ascii="Arial" w:hAnsi="Arial" w:cs="Arial"/>
        </w:rPr>
        <w:t xml:space="preserve">Não se </w:t>
      </w:r>
      <w:r w:rsidR="0046242D" w:rsidRPr="003056C7">
        <w:rPr>
          <w:rFonts w:ascii="Arial" w:hAnsi="Arial" w:cs="Arial"/>
        </w:rPr>
        <w:t xml:space="preserve">ignora </w:t>
      </w:r>
      <w:r w:rsidRPr="003056C7">
        <w:rPr>
          <w:rFonts w:ascii="Arial" w:hAnsi="Arial" w:cs="Arial"/>
        </w:rPr>
        <w:t>o momento atual vivido pela Previdência Social, entretanto</w:t>
      </w:r>
      <w:r w:rsidR="0046242D" w:rsidRPr="003056C7">
        <w:rPr>
          <w:rFonts w:ascii="Arial" w:hAnsi="Arial" w:cs="Arial"/>
        </w:rPr>
        <w:t>,</w:t>
      </w:r>
      <w:r w:rsidRPr="003056C7">
        <w:rPr>
          <w:rFonts w:ascii="Arial" w:hAnsi="Arial" w:cs="Arial"/>
        </w:rPr>
        <w:t xml:space="preserve"> a desaposentação não gerou o déficit </w:t>
      </w:r>
      <w:r w:rsidR="0046242D" w:rsidRPr="003056C7">
        <w:rPr>
          <w:rFonts w:ascii="Arial" w:hAnsi="Arial" w:cs="Arial"/>
        </w:rPr>
        <w:t>atual n</w:t>
      </w:r>
      <w:r w:rsidRPr="003056C7">
        <w:rPr>
          <w:rFonts w:ascii="Arial" w:hAnsi="Arial" w:cs="Arial"/>
        </w:rPr>
        <w:t xml:space="preserve">a Autarquia e nem será o </w:t>
      </w:r>
      <w:r w:rsidR="0046242D" w:rsidRPr="003056C7">
        <w:rPr>
          <w:rFonts w:ascii="Arial" w:hAnsi="Arial" w:cs="Arial"/>
        </w:rPr>
        <w:t xml:space="preserve">motivo </w:t>
      </w:r>
      <w:r w:rsidRPr="003056C7">
        <w:rPr>
          <w:rFonts w:ascii="Arial" w:hAnsi="Arial" w:cs="Arial"/>
        </w:rPr>
        <w:t xml:space="preserve">que </w:t>
      </w:r>
      <w:r w:rsidRPr="003056C7">
        <w:rPr>
          <w:rFonts w:ascii="Arial" w:hAnsi="Arial" w:cs="Arial"/>
          <w:strike/>
        </w:rPr>
        <w:t>vai</w:t>
      </w:r>
      <w:r w:rsidRPr="003056C7">
        <w:rPr>
          <w:rFonts w:ascii="Arial" w:hAnsi="Arial" w:cs="Arial"/>
        </w:rPr>
        <w:t xml:space="preserve"> aumentar</w:t>
      </w:r>
      <w:r w:rsidR="0046242D" w:rsidRPr="003056C7">
        <w:rPr>
          <w:rFonts w:ascii="Arial" w:hAnsi="Arial" w:cs="Arial"/>
        </w:rPr>
        <w:t>á</w:t>
      </w:r>
      <w:r w:rsidRPr="003056C7">
        <w:rPr>
          <w:rFonts w:ascii="Arial" w:hAnsi="Arial" w:cs="Arial"/>
        </w:rPr>
        <w:t>, tendo em vista que se faz necessário uma reforma urgente em outros institutos que, verdadeiramente, impactam no caixa da Previdência, como a contestada aposentadoria por tempo de contribuição que permite ao segurado se aposentar com idades muito inferiores aos normais 65 (sessenta e cinco) anos, se homem, e 60 (sessenta) anos, se mulher.</w:t>
      </w:r>
    </w:p>
    <w:p w14:paraId="6D28F1E1" w14:textId="38F636CE" w:rsidR="00F00CE4" w:rsidRPr="003056C7" w:rsidRDefault="00F00CE4" w:rsidP="00F0766D">
      <w:pPr>
        <w:spacing w:after="0" w:line="240" w:lineRule="auto"/>
        <w:ind w:firstLine="567"/>
        <w:jc w:val="both"/>
        <w:rPr>
          <w:rFonts w:ascii="Arial" w:hAnsi="Arial" w:cs="Arial"/>
        </w:rPr>
      </w:pPr>
      <w:r w:rsidRPr="003056C7">
        <w:rPr>
          <w:rFonts w:ascii="Arial" w:hAnsi="Arial" w:cs="Arial"/>
        </w:rPr>
        <w:t xml:space="preserve">A reforma da Previdência é algo que, necessariamente, deverá ocorrer, tendo em vista que o </w:t>
      </w:r>
      <w:r w:rsidR="0046242D" w:rsidRPr="003056C7">
        <w:rPr>
          <w:rFonts w:ascii="Arial" w:hAnsi="Arial" w:cs="Arial"/>
        </w:rPr>
        <w:t xml:space="preserve">Governo Federal, através do </w:t>
      </w:r>
      <w:r w:rsidR="001F399F" w:rsidRPr="003056C7">
        <w:rPr>
          <w:rFonts w:ascii="Arial" w:hAnsi="Arial" w:cs="Arial"/>
        </w:rPr>
        <w:t>Ministro da Casa Civil,</w:t>
      </w:r>
      <w:r w:rsidRPr="003056C7">
        <w:rPr>
          <w:rFonts w:ascii="Arial" w:hAnsi="Arial" w:cs="Arial"/>
        </w:rPr>
        <w:t xml:space="preserve"> revelou que o atual modelo da Previdência Social é insustentável e já foram realizadas reuniões com centrais sindicais para discutir sobre um novo modelo.</w:t>
      </w:r>
    </w:p>
    <w:p w14:paraId="56D425D9" w14:textId="04BBC120" w:rsidR="00F00CE4" w:rsidRPr="003056C7" w:rsidRDefault="00F00CE4" w:rsidP="00F0766D">
      <w:pPr>
        <w:spacing w:after="0" w:line="240" w:lineRule="auto"/>
        <w:ind w:firstLine="567"/>
        <w:jc w:val="both"/>
        <w:rPr>
          <w:rFonts w:ascii="Arial" w:hAnsi="Arial" w:cs="Arial"/>
        </w:rPr>
      </w:pPr>
      <w:r w:rsidRPr="003056C7">
        <w:rPr>
          <w:rFonts w:ascii="Arial" w:hAnsi="Arial" w:cs="Arial"/>
        </w:rPr>
        <w:t>Enquanto de um lado a situação econômica da Previdência Social vai sendo discutida, judicialmente a questão sobre a desaposentação está nas mãos do Supremo Tribunal Federal</w:t>
      </w:r>
      <w:r w:rsidR="0046242D" w:rsidRPr="003056C7">
        <w:rPr>
          <w:rFonts w:ascii="Arial" w:hAnsi="Arial" w:cs="Arial"/>
        </w:rPr>
        <w:t>,</w:t>
      </w:r>
      <w:r w:rsidR="001F399F" w:rsidRPr="003056C7">
        <w:rPr>
          <w:rFonts w:ascii="Arial" w:hAnsi="Arial" w:cs="Arial"/>
        </w:rPr>
        <w:t xml:space="preserve"> e será a resposta</w:t>
      </w:r>
      <w:r w:rsidRPr="003056C7">
        <w:rPr>
          <w:rFonts w:ascii="Arial" w:hAnsi="Arial" w:cs="Arial"/>
        </w:rPr>
        <w:t xml:space="preserve"> definitiva para o instituto.</w:t>
      </w:r>
    </w:p>
    <w:p w14:paraId="23BCC748" w14:textId="1DF3FD60" w:rsidR="00F00CE4" w:rsidRPr="003056C7" w:rsidRDefault="00F00CE4" w:rsidP="00F0766D">
      <w:pPr>
        <w:spacing w:after="0" w:line="240" w:lineRule="auto"/>
        <w:ind w:firstLine="567"/>
        <w:jc w:val="both"/>
        <w:rPr>
          <w:rFonts w:ascii="Arial" w:hAnsi="Arial" w:cs="Arial"/>
        </w:rPr>
      </w:pPr>
      <w:r w:rsidRPr="003056C7">
        <w:rPr>
          <w:rFonts w:ascii="Arial" w:hAnsi="Arial" w:cs="Arial"/>
        </w:rPr>
        <w:t>Entret</w:t>
      </w:r>
      <w:r w:rsidR="00701E03" w:rsidRPr="003056C7">
        <w:rPr>
          <w:rFonts w:ascii="Arial" w:hAnsi="Arial" w:cs="Arial"/>
        </w:rPr>
        <w:t>anto, como órgão político que é</w:t>
      </w:r>
      <w:r w:rsidR="001F399F" w:rsidRPr="003056C7">
        <w:rPr>
          <w:rFonts w:ascii="Arial" w:hAnsi="Arial" w:cs="Arial"/>
        </w:rPr>
        <w:t>,</w:t>
      </w:r>
      <w:r w:rsidRPr="003056C7">
        <w:rPr>
          <w:rFonts w:ascii="Arial" w:hAnsi="Arial" w:cs="Arial"/>
        </w:rPr>
        <w:t xml:space="preserve"> o Supremo Tribunal Federal deverá ser cauteloso sobre a questão econômica da Previdência Social e</w:t>
      </w:r>
      <w:r w:rsidR="000B2BA9" w:rsidRPr="003056C7">
        <w:rPr>
          <w:rFonts w:ascii="Arial" w:hAnsi="Arial" w:cs="Arial"/>
        </w:rPr>
        <w:t>, espera-se que</w:t>
      </w:r>
      <w:r w:rsidRPr="003056C7">
        <w:rPr>
          <w:rFonts w:ascii="Arial" w:hAnsi="Arial" w:cs="Arial"/>
        </w:rPr>
        <w:t xml:space="preserve"> </w:t>
      </w:r>
      <w:r w:rsidR="000B2BA9" w:rsidRPr="003056C7">
        <w:rPr>
          <w:rFonts w:ascii="Arial" w:hAnsi="Arial" w:cs="Arial"/>
        </w:rPr>
        <w:t xml:space="preserve">que rejeite </w:t>
      </w:r>
      <w:r w:rsidRPr="003056C7">
        <w:rPr>
          <w:rFonts w:ascii="Arial" w:hAnsi="Arial" w:cs="Arial"/>
        </w:rPr>
        <w:t>a desaposentação.</w:t>
      </w:r>
    </w:p>
    <w:p w14:paraId="1C35D9A5" w14:textId="542F1053" w:rsidR="00F00CE4" w:rsidRPr="003056C7" w:rsidRDefault="00F00CE4" w:rsidP="00F0766D">
      <w:pPr>
        <w:spacing w:after="0" w:line="240" w:lineRule="auto"/>
        <w:ind w:firstLine="567"/>
        <w:jc w:val="both"/>
        <w:rPr>
          <w:rFonts w:ascii="Arial" w:hAnsi="Arial" w:cs="Arial"/>
        </w:rPr>
      </w:pPr>
      <w:r w:rsidRPr="003056C7">
        <w:rPr>
          <w:rFonts w:ascii="Arial" w:hAnsi="Arial" w:cs="Arial"/>
        </w:rPr>
        <w:lastRenderedPageBreak/>
        <w:t>O fato é que o aposentado que opta por permanecer no mercado de trabalho está fazendo um bem enorme ao Brasil, uma vez que temos princípios que zelam pelo trabalho, entretanto</w:t>
      </w:r>
      <w:r w:rsidR="000B2BA9" w:rsidRPr="003056C7">
        <w:rPr>
          <w:rFonts w:ascii="Arial" w:hAnsi="Arial" w:cs="Arial"/>
        </w:rPr>
        <w:t>,</w:t>
      </w:r>
      <w:r w:rsidRPr="003056C7">
        <w:rPr>
          <w:rFonts w:ascii="Arial" w:hAnsi="Arial" w:cs="Arial"/>
        </w:rPr>
        <w:t xml:space="preserve"> o fato desse aposentado ter que contribuir com a Previdência Social e não ter uma isonomia para com os outros segurados, uma vez que não tem as mesmas contraprestações é uma afronta à Constituição Federal.</w:t>
      </w:r>
    </w:p>
    <w:p w14:paraId="58EB432A" w14:textId="5B18859E" w:rsidR="00F00CE4" w:rsidRPr="003056C7" w:rsidRDefault="00F00CE4" w:rsidP="00F0766D">
      <w:pPr>
        <w:spacing w:after="0" w:line="240" w:lineRule="auto"/>
        <w:ind w:firstLine="567"/>
        <w:jc w:val="both"/>
        <w:rPr>
          <w:rFonts w:ascii="Arial" w:hAnsi="Arial" w:cs="Arial"/>
        </w:rPr>
      </w:pPr>
      <w:r w:rsidRPr="003056C7">
        <w:rPr>
          <w:rFonts w:ascii="Arial" w:hAnsi="Arial" w:cs="Arial"/>
        </w:rPr>
        <w:t>Sendo assim, a melhor solução não seria a via judicial e sim que o poder legislativo se debruçasse sobre o instituto, encontrasse a melhor resposta para os aposentados e para o Instituto Nacional do Seguro Social - INSS, devolvendo a isonomia sem prejudicar a parte econômica da Previdência e evitando todos os ônus de uma ação judicial.</w:t>
      </w:r>
    </w:p>
    <w:p w14:paraId="0587E050" w14:textId="77777777" w:rsidR="00274E61" w:rsidRDefault="00274E61" w:rsidP="00274E61">
      <w:pPr>
        <w:spacing w:after="0" w:line="240" w:lineRule="auto"/>
        <w:jc w:val="both"/>
        <w:rPr>
          <w:rFonts w:ascii="Arial" w:hAnsi="Arial" w:cs="Arial"/>
          <w:b/>
        </w:rPr>
      </w:pPr>
    </w:p>
    <w:p w14:paraId="024B720F" w14:textId="70A6DE70" w:rsidR="00CB7A63" w:rsidRPr="003056C7" w:rsidRDefault="003C2669" w:rsidP="00274E61">
      <w:pPr>
        <w:spacing w:after="0" w:line="240" w:lineRule="auto"/>
        <w:jc w:val="both"/>
        <w:rPr>
          <w:rFonts w:ascii="Arial" w:hAnsi="Arial" w:cs="Arial"/>
          <w:b/>
        </w:rPr>
      </w:pPr>
      <w:r>
        <w:rPr>
          <w:rFonts w:ascii="Arial" w:hAnsi="Arial" w:cs="Arial"/>
          <w:b/>
        </w:rPr>
        <w:t xml:space="preserve">15 – </w:t>
      </w:r>
      <w:r w:rsidRPr="003056C7">
        <w:rPr>
          <w:rFonts w:ascii="Arial" w:hAnsi="Arial" w:cs="Arial"/>
          <w:b/>
        </w:rPr>
        <w:t>Referências</w:t>
      </w:r>
      <w:r>
        <w:rPr>
          <w:rFonts w:ascii="Arial" w:hAnsi="Arial" w:cs="Arial"/>
          <w:b/>
        </w:rPr>
        <w:t>.</w:t>
      </w:r>
    </w:p>
    <w:p w14:paraId="55BEBDC0" w14:textId="42927B75" w:rsidR="00CB7A63" w:rsidRPr="00274E61" w:rsidRDefault="00F00CE4" w:rsidP="00274E61">
      <w:pPr>
        <w:spacing w:before="100" w:beforeAutospacing="1" w:after="100" w:afterAutospacing="1" w:line="240" w:lineRule="auto"/>
        <w:jc w:val="both"/>
        <w:rPr>
          <w:rFonts w:ascii="Arial" w:hAnsi="Arial" w:cs="Arial"/>
        </w:rPr>
      </w:pPr>
      <w:r w:rsidRPr="00274E61">
        <w:rPr>
          <w:rFonts w:ascii="Arial" w:hAnsi="Arial" w:cs="Arial"/>
        </w:rPr>
        <w:t xml:space="preserve">ASSAD, Luciana Maria; COELHO, Fábio Alexandre; COLEHO, Vinícius Alexandre. </w:t>
      </w:r>
      <w:r w:rsidRPr="00274E61">
        <w:rPr>
          <w:rStyle w:val="Forte"/>
          <w:rFonts w:ascii="Arial" w:hAnsi="Arial" w:cs="Arial"/>
        </w:rPr>
        <w:t xml:space="preserve">Manual de Direito Previdenciário: Benefícios. </w:t>
      </w:r>
      <w:r w:rsidRPr="00274E61">
        <w:rPr>
          <w:rFonts w:ascii="Arial" w:hAnsi="Arial" w:cs="Arial"/>
        </w:rPr>
        <w:t>1</w:t>
      </w:r>
      <w:r w:rsidR="00701E03" w:rsidRPr="00274E61">
        <w:rPr>
          <w:rFonts w:ascii="Arial" w:hAnsi="Arial" w:cs="Arial"/>
        </w:rPr>
        <w:t xml:space="preserve">ª </w:t>
      </w:r>
      <w:r w:rsidRPr="00274E61">
        <w:rPr>
          <w:rFonts w:ascii="Arial" w:hAnsi="Arial" w:cs="Arial"/>
        </w:rPr>
        <w:t>ed</w:t>
      </w:r>
      <w:r w:rsidR="00701E03" w:rsidRPr="00274E61">
        <w:rPr>
          <w:rFonts w:ascii="Arial" w:hAnsi="Arial" w:cs="Arial"/>
        </w:rPr>
        <w:t>ição</w:t>
      </w:r>
      <w:r w:rsidRPr="00274E61">
        <w:rPr>
          <w:rFonts w:ascii="Arial" w:hAnsi="Arial" w:cs="Arial"/>
        </w:rPr>
        <w:t>. São Paulo: Juarez de Oliveira, 2006.</w:t>
      </w:r>
    </w:p>
    <w:p w14:paraId="5809C789" w14:textId="77777777" w:rsidR="00CB7A63" w:rsidRPr="00274E61" w:rsidRDefault="00F00CE4" w:rsidP="00274E61">
      <w:pPr>
        <w:spacing w:before="100" w:beforeAutospacing="1" w:after="100" w:afterAutospacing="1" w:line="240" w:lineRule="auto"/>
        <w:jc w:val="both"/>
        <w:rPr>
          <w:rFonts w:ascii="Arial" w:hAnsi="Arial" w:cs="Arial"/>
        </w:rPr>
      </w:pPr>
      <w:r w:rsidRPr="00274E61">
        <w:rPr>
          <w:rFonts w:ascii="Arial" w:hAnsi="Arial" w:cs="Arial"/>
        </w:rPr>
        <w:t xml:space="preserve">BRASIL. </w:t>
      </w:r>
      <w:r w:rsidRPr="00274E61">
        <w:rPr>
          <w:rFonts w:ascii="Arial" w:hAnsi="Arial" w:cs="Arial"/>
          <w:b/>
        </w:rPr>
        <w:t>Constituição Federal da República do Brasil 1988</w:t>
      </w:r>
      <w:r w:rsidRPr="00274E61">
        <w:rPr>
          <w:rFonts w:ascii="Arial" w:hAnsi="Arial" w:cs="Arial"/>
        </w:rPr>
        <w:t>. Atualizada até a Emenda Constitucional nº 91.</w:t>
      </w:r>
    </w:p>
    <w:p w14:paraId="002E57C9" w14:textId="7AC584E9" w:rsidR="00CB7A63" w:rsidRPr="00274E61" w:rsidRDefault="000B2BA9" w:rsidP="00274E61">
      <w:pPr>
        <w:spacing w:before="100" w:beforeAutospacing="1" w:after="100" w:afterAutospacing="1" w:line="240" w:lineRule="auto"/>
        <w:jc w:val="both"/>
        <w:rPr>
          <w:rFonts w:ascii="Arial" w:hAnsi="Arial" w:cs="Arial"/>
        </w:rPr>
      </w:pPr>
      <w:r w:rsidRPr="00274E61">
        <w:rPr>
          <w:rFonts w:ascii="Arial" w:hAnsi="Arial" w:cs="Arial"/>
        </w:rPr>
        <w:t>_______</w:t>
      </w:r>
      <w:r w:rsidR="00F00CE4" w:rsidRPr="00274E61">
        <w:rPr>
          <w:rFonts w:ascii="Arial" w:hAnsi="Arial" w:cs="Arial"/>
        </w:rPr>
        <w:t xml:space="preserve">. </w:t>
      </w:r>
      <w:r w:rsidR="00F00CE4" w:rsidRPr="00274E61">
        <w:rPr>
          <w:rFonts w:ascii="Arial" w:hAnsi="Arial" w:cs="Arial"/>
          <w:b/>
        </w:rPr>
        <w:t>Lei nº 8.212/91, de 24 de julho de 1991.</w:t>
      </w:r>
      <w:r w:rsidR="00F00CE4" w:rsidRPr="00274E61">
        <w:rPr>
          <w:rFonts w:ascii="Arial" w:hAnsi="Arial" w:cs="Arial"/>
        </w:rPr>
        <w:t xml:space="preserve"> Dispõe sobre a organização da Seguridade Social, institui Plano de Custeio, e dá outras providências.</w:t>
      </w:r>
    </w:p>
    <w:p w14:paraId="4CFDB408" w14:textId="6EDEB7FE" w:rsidR="00CB7A63" w:rsidRPr="00274E61" w:rsidRDefault="000B2BA9" w:rsidP="00274E61">
      <w:pPr>
        <w:spacing w:before="100" w:beforeAutospacing="1" w:after="100" w:afterAutospacing="1" w:line="240" w:lineRule="auto"/>
        <w:jc w:val="both"/>
        <w:rPr>
          <w:rFonts w:ascii="Arial" w:hAnsi="Arial" w:cs="Arial"/>
        </w:rPr>
      </w:pPr>
      <w:r w:rsidRPr="00274E61">
        <w:rPr>
          <w:rFonts w:ascii="Arial" w:hAnsi="Arial" w:cs="Arial"/>
        </w:rPr>
        <w:t>_______.</w:t>
      </w:r>
      <w:r w:rsidR="00F00CE4" w:rsidRPr="00274E61">
        <w:rPr>
          <w:rFonts w:ascii="Arial" w:hAnsi="Arial" w:cs="Arial"/>
        </w:rPr>
        <w:t xml:space="preserve"> </w:t>
      </w:r>
      <w:r w:rsidR="00F00CE4" w:rsidRPr="00274E61">
        <w:rPr>
          <w:rFonts w:ascii="Arial" w:hAnsi="Arial" w:cs="Arial"/>
          <w:b/>
        </w:rPr>
        <w:t>Lei nº 8.213/91, de 24 de julho de 1991.</w:t>
      </w:r>
      <w:r w:rsidR="00F00CE4" w:rsidRPr="00274E61">
        <w:rPr>
          <w:rFonts w:ascii="Arial" w:hAnsi="Arial" w:cs="Arial"/>
        </w:rPr>
        <w:t xml:space="preserve"> Dispõe sobre os Planos de </w:t>
      </w:r>
      <w:r w:rsidR="00103A26" w:rsidRPr="00274E61">
        <w:rPr>
          <w:rFonts w:ascii="Arial" w:hAnsi="Arial" w:cs="Arial"/>
        </w:rPr>
        <w:t>B</w:t>
      </w:r>
      <w:r w:rsidR="00F00CE4" w:rsidRPr="00274E61">
        <w:rPr>
          <w:rFonts w:ascii="Arial" w:hAnsi="Arial" w:cs="Arial"/>
        </w:rPr>
        <w:t>enefícios da Previdência Social e dá outras providências.</w:t>
      </w:r>
    </w:p>
    <w:p w14:paraId="24AD944D" w14:textId="2E9D2C52" w:rsidR="00CB7A63" w:rsidRPr="00274E61" w:rsidRDefault="00F00CE4" w:rsidP="00274E61">
      <w:pPr>
        <w:spacing w:before="100" w:beforeAutospacing="1" w:after="100" w:afterAutospacing="1" w:line="240" w:lineRule="auto"/>
        <w:jc w:val="both"/>
        <w:rPr>
          <w:rFonts w:ascii="Arial" w:hAnsi="Arial" w:cs="Arial"/>
        </w:rPr>
      </w:pPr>
      <w:r w:rsidRPr="00274E61">
        <w:rPr>
          <w:rFonts w:ascii="Arial" w:hAnsi="Arial" w:cs="Arial"/>
        </w:rPr>
        <w:t xml:space="preserve">CASTRO, Carlos Alberto Pereira; LAZZARI, João Batista. </w:t>
      </w:r>
      <w:r w:rsidRPr="00274E61">
        <w:rPr>
          <w:rFonts w:ascii="Arial" w:hAnsi="Arial" w:cs="Arial"/>
          <w:b/>
        </w:rPr>
        <w:t xml:space="preserve">Manual de Direito Previdenciário. </w:t>
      </w:r>
      <w:r w:rsidRPr="00274E61">
        <w:rPr>
          <w:rFonts w:ascii="Arial" w:hAnsi="Arial" w:cs="Arial"/>
        </w:rPr>
        <w:t>10. Ed. Campinas: Conceito, 2008.</w:t>
      </w:r>
    </w:p>
    <w:p w14:paraId="5EBA1908" w14:textId="76CB0FBD" w:rsidR="00DB24C6" w:rsidRPr="00274E61" w:rsidRDefault="00DB24C6" w:rsidP="00274E61">
      <w:pPr>
        <w:spacing w:before="100" w:beforeAutospacing="1" w:after="100" w:afterAutospacing="1" w:line="240" w:lineRule="auto"/>
        <w:jc w:val="both"/>
        <w:rPr>
          <w:rFonts w:ascii="Arial" w:hAnsi="Arial" w:cs="Arial"/>
        </w:rPr>
      </w:pPr>
      <w:r w:rsidRPr="00274E61">
        <w:rPr>
          <w:rFonts w:ascii="Arial" w:hAnsi="Arial" w:cs="Arial"/>
        </w:rPr>
        <w:t xml:space="preserve">MELLO, Celso Antônio Bandeira de Mello. </w:t>
      </w:r>
      <w:r w:rsidRPr="00274E61">
        <w:rPr>
          <w:rFonts w:ascii="Arial" w:hAnsi="Arial" w:cs="Arial"/>
          <w:b/>
        </w:rPr>
        <w:t xml:space="preserve">Curso de Direito Administrativo. </w:t>
      </w:r>
      <w:r w:rsidRPr="00274E61">
        <w:rPr>
          <w:rFonts w:ascii="Arial" w:hAnsi="Arial" w:cs="Arial"/>
        </w:rPr>
        <w:t>22. Ed. São Paulo: Malheiros, 2007.</w:t>
      </w:r>
    </w:p>
    <w:p w14:paraId="7CD846C2" w14:textId="77777777" w:rsidR="00CB7A63" w:rsidRPr="00274E61" w:rsidRDefault="00F00CE4" w:rsidP="00274E61">
      <w:pPr>
        <w:spacing w:before="100" w:beforeAutospacing="1" w:after="100" w:afterAutospacing="1" w:line="240" w:lineRule="auto"/>
        <w:jc w:val="both"/>
        <w:rPr>
          <w:rFonts w:ascii="Arial" w:eastAsiaTheme="minorHAnsi" w:hAnsi="Arial" w:cs="Arial"/>
          <w:lang w:eastAsia="en-US"/>
        </w:rPr>
      </w:pPr>
      <w:r w:rsidRPr="00274E61">
        <w:rPr>
          <w:rFonts w:ascii="Arial" w:eastAsiaTheme="minorHAnsi" w:hAnsi="Arial" w:cs="Arial"/>
          <w:lang w:eastAsia="en-US"/>
        </w:rPr>
        <w:t xml:space="preserve">FAUSTINO, Sebastião; BAUTZER, Sérgio; LOPES, Anderson; FIGUEIREDO, Vitor; PADILHA, Josimar. </w:t>
      </w:r>
      <w:r w:rsidRPr="00274E61">
        <w:rPr>
          <w:rFonts w:ascii="Arial" w:eastAsiaTheme="minorHAnsi" w:hAnsi="Arial" w:cs="Arial"/>
          <w:b/>
          <w:bCs/>
          <w:lang w:eastAsia="en-US"/>
        </w:rPr>
        <w:t xml:space="preserve">INSS – Instituto Nacional do Seguro Social: </w:t>
      </w:r>
      <w:r w:rsidRPr="00274E61">
        <w:rPr>
          <w:rFonts w:ascii="Arial" w:eastAsiaTheme="minorHAnsi" w:hAnsi="Arial" w:cs="Arial"/>
          <w:lang w:eastAsia="en-US"/>
        </w:rPr>
        <w:t>preparatória.Brasília: Vestcon, 2011.</w:t>
      </w:r>
    </w:p>
    <w:p w14:paraId="2C596CA0" w14:textId="137BD6DC" w:rsidR="00CB7A63" w:rsidRPr="00274E61" w:rsidRDefault="00F00CE4" w:rsidP="00274E61">
      <w:pPr>
        <w:spacing w:before="100" w:beforeAutospacing="1" w:after="100" w:afterAutospacing="1" w:line="240" w:lineRule="auto"/>
        <w:jc w:val="both"/>
        <w:rPr>
          <w:rFonts w:ascii="Arial" w:hAnsi="Arial" w:cs="Arial"/>
        </w:rPr>
      </w:pPr>
      <w:r w:rsidRPr="00274E61">
        <w:rPr>
          <w:rFonts w:ascii="Arial" w:hAnsi="Arial" w:cs="Arial"/>
        </w:rPr>
        <w:t xml:space="preserve">FERREIRA, Carlos Roberto. </w:t>
      </w:r>
      <w:r w:rsidRPr="00274E61">
        <w:rPr>
          <w:rStyle w:val="Forte"/>
          <w:rFonts w:ascii="Arial" w:hAnsi="Arial" w:cs="Arial"/>
        </w:rPr>
        <w:t>Participação das aposentadorias e distribuição de renda no Brasil no período de 1981 a 2001</w:t>
      </w:r>
      <w:r w:rsidRPr="00274E61">
        <w:rPr>
          <w:rFonts w:ascii="Arial" w:hAnsi="Arial" w:cs="Arial"/>
        </w:rPr>
        <w:t>. Tese (Doutorado). Escola Superior de Agricultura Luiz de Queiroz. 2003. 135 p. Disponível em:&lt;</w:t>
      </w:r>
      <w:r w:rsidR="00701E03" w:rsidRPr="00274E61">
        <w:rPr>
          <w:rFonts w:ascii="Arial" w:hAnsi="Arial" w:cs="Arial"/>
        </w:rPr>
        <w:t xml:space="preserve"> </w:t>
      </w:r>
      <w:hyperlink r:id="rId10" w:history="1">
        <w:r w:rsidR="00701E03" w:rsidRPr="00274E61">
          <w:rPr>
            <w:rStyle w:val="Hyperlink"/>
            <w:rFonts w:ascii="Arial" w:hAnsi="Arial" w:cs="Arial"/>
          </w:rPr>
          <w:t>http://www.anpec.org.br/encontro2004/artigos/A04A139.pdf</w:t>
        </w:r>
      </w:hyperlink>
      <w:r w:rsidR="00701E03" w:rsidRPr="00274E61">
        <w:rPr>
          <w:rFonts w:ascii="Arial" w:hAnsi="Arial" w:cs="Arial"/>
        </w:rPr>
        <w:t xml:space="preserve"> </w:t>
      </w:r>
      <w:r w:rsidRPr="00274E61">
        <w:rPr>
          <w:rFonts w:ascii="Arial" w:hAnsi="Arial" w:cs="Arial"/>
        </w:rPr>
        <w:t xml:space="preserve">&gt; </w:t>
      </w:r>
      <w:r w:rsidR="00CB7A63" w:rsidRPr="00274E61">
        <w:rPr>
          <w:rFonts w:ascii="Arial" w:hAnsi="Arial" w:cs="Arial"/>
        </w:rPr>
        <w:t>Acesso em 15 de Janeiro de 2016.</w:t>
      </w:r>
    </w:p>
    <w:p w14:paraId="1A329894" w14:textId="466261BD" w:rsidR="00CB7A63" w:rsidRPr="00274E61" w:rsidRDefault="00F00CE4" w:rsidP="00274E61">
      <w:pPr>
        <w:spacing w:before="100" w:beforeAutospacing="1" w:after="100" w:afterAutospacing="1" w:line="240" w:lineRule="auto"/>
        <w:jc w:val="both"/>
        <w:rPr>
          <w:rFonts w:ascii="Arial" w:hAnsi="Arial" w:cs="Arial"/>
        </w:rPr>
      </w:pPr>
      <w:r w:rsidRPr="00274E61">
        <w:rPr>
          <w:rFonts w:ascii="Arial" w:hAnsi="Arial" w:cs="Arial"/>
        </w:rPr>
        <w:t xml:space="preserve">GASPARINI, Diógenes. </w:t>
      </w:r>
      <w:r w:rsidRPr="00274E61">
        <w:rPr>
          <w:rFonts w:ascii="Arial" w:hAnsi="Arial" w:cs="Arial"/>
          <w:b/>
        </w:rPr>
        <w:t>Direito Administrativo.</w:t>
      </w:r>
      <w:r w:rsidRPr="00274E61">
        <w:rPr>
          <w:rFonts w:ascii="Arial" w:hAnsi="Arial" w:cs="Arial"/>
        </w:rPr>
        <w:t xml:space="preserve"> 12</w:t>
      </w:r>
      <w:r w:rsidR="00701E03" w:rsidRPr="00274E61">
        <w:rPr>
          <w:rFonts w:ascii="Arial" w:hAnsi="Arial" w:cs="Arial"/>
        </w:rPr>
        <w:t>ª e</w:t>
      </w:r>
      <w:r w:rsidRPr="00274E61">
        <w:rPr>
          <w:rFonts w:ascii="Arial" w:hAnsi="Arial" w:cs="Arial"/>
        </w:rPr>
        <w:t>d</w:t>
      </w:r>
      <w:r w:rsidR="00701E03" w:rsidRPr="00274E61">
        <w:rPr>
          <w:rFonts w:ascii="Arial" w:hAnsi="Arial" w:cs="Arial"/>
        </w:rPr>
        <w:t>ição</w:t>
      </w:r>
      <w:r w:rsidRPr="00274E61">
        <w:rPr>
          <w:rFonts w:ascii="Arial" w:hAnsi="Arial" w:cs="Arial"/>
        </w:rPr>
        <w:t xml:space="preserve">. </w:t>
      </w:r>
      <w:r w:rsidR="00701E03" w:rsidRPr="00274E61">
        <w:rPr>
          <w:rFonts w:ascii="Arial" w:hAnsi="Arial" w:cs="Arial"/>
        </w:rPr>
        <w:t>São Paulo: Saraiva, 2007</w:t>
      </w:r>
      <w:r w:rsidRPr="00274E61">
        <w:rPr>
          <w:rFonts w:ascii="Arial" w:hAnsi="Arial" w:cs="Arial"/>
        </w:rPr>
        <w:t>.</w:t>
      </w:r>
    </w:p>
    <w:p w14:paraId="503A2F09" w14:textId="2A9493AC" w:rsidR="00CB7A63" w:rsidRPr="00274E61" w:rsidRDefault="00F00CE4" w:rsidP="00274E61">
      <w:pPr>
        <w:spacing w:before="100" w:beforeAutospacing="1" w:after="100" w:afterAutospacing="1" w:line="240" w:lineRule="auto"/>
        <w:jc w:val="both"/>
        <w:rPr>
          <w:rFonts w:ascii="Arial" w:hAnsi="Arial" w:cs="Arial"/>
        </w:rPr>
      </w:pPr>
      <w:r w:rsidRPr="00274E61">
        <w:rPr>
          <w:rFonts w:ascii="Arial" w:hAnsi="Arial" w:cs="Arial"/>
        </w:rPr>
        <w:t>GOES, Hugo Medeiros</w:t>
      </w:r>
      <w:r w:rsidR="00701E03" w:rsidRPr="00274E61">
        <w:rPr>
          <w:rFonts w:ascii="Arial" w:hAnsi="Arial" w:cs="Arial"/>
        </w:rPr>
        <w:t xml:space="preserve">. </w:t>
      </w:r>
      <w:r w:rsidRPr="00274E61">
        <w:rPr>
          <w:rFonts w:ascii="Arial" w:hAnsi="Arial" w:cs="Arial"/>
          <w:b/>
        </w:rPr>
        <w:t>Manual de direito previdenciário: teoria e questões</w:t>
      </w:r>
      <w:r w:rsidR="00701E03" w:rsidRPr="00274E61">
        <w:rPr>
          <w:rFonts w:ascii="Arial" w:hAnsi="Arial" w:cs="Arial"/>
        </w:rPr>
        <w:t>.</w:t>
      </w:r>
      <w:r w:rsidRPr="00274E61">
        <w:rPr>
          <w:rFonts w:ascii="Arial" w:hAnsi="Arial" w:cs="Arial"/>
        </w:rPr>
        <w:t xml:space="preserve"> 10</w:t>
      </w:r>
      <w:r w:rsidR="00701E03" w:rsidRPr="00274E61">
        <w:rPr>
          <w:rFonts w:ascii="Arial" w:hAnsi="Arial" w:cs="Arial"/>
        </w:rPr>
        <w:t>ª e</w:t>
      </w:r>
      <w:r w:rsidRPr="00274E61">
        <w:rPr>
          <w:rFonts w:ascii="Arial" w:hAnsi="Arial" w:cs="Arial"/>
        </w:rPr>
        <w:t>d</w:t>
      </w:r>
      <w:r w:rsidR="00701E03" w:rsidRPr="00274E61">
        <w:rPr>
          <w:rFonts w:ascii="Arial" w:hAnsi="Arial" w:cs="Arial"/>
        </w:rPr>
        <w:t xml:space="preserve">ição. </w:t>
      </w:r>
      <w:r w:rsidRPr="00274E61">
        <w:rPr>
          <w:rFonts w:ascii="Arial" w:hAnsi="Arial" w:cs="Arial"/>
        </w:rPr>
        <w:t>Rio de Janeiro: Ed. Ferreira, 2015.</w:t>
      </w:r>
    </w:p>
    <w:p w14:paraId="232F18F8" w14:textId="4BFFDBDE" w:rsidR="00CB7A63" w:rsidRPr="00274E61" w:rsidRDefault="00F00CE4" w:rsidP="00274E61">
      <w:pPr>
        <w:spacing w:before="100" w:beforeAutospacing="1" w:after="100" w:afterAutospacing="1" w:line="240" w:lineRule="auto"/>
        <w:jc w:val="both"/>
        <w:rPr>
          <w:rFonts w:ascii="Arial" w:hAnsi="Arial" w:cs="Arial"/>
        </w:rPr>
      </w:pPr>
      <w:r w:rsidRPr="00274E61">
        <w:rPr>
          <w:rFonts w:ascii="Arial" w:hAnsi="Arial" w:cs="Arial"/>
        </w:rPr>
        <w:t>IBRAHIM, Fábio Zambitte</w:t>
      </w:r>
      <w:r w:rsidR="00701E03" w:rsidRPr="00274E61">
        <w:rPr>
          <w:rFonts w:ascii="Arial" w:hAnsi="Arial" w:cs="Arial"/>
        </w:rPr>
        <w:t xml:space="preserve">. </w:t>
      </w:r>
      <w:r w:rsidRPr="00274E61">
        <w:rPr>
          <w:rFonts w:ascii="Arial" w:hAnsi="Arial" w:cs="Arial"/>
          <w:b/>
        </w:rPr>
        <w:t>Curso de direito previdenciário</w:t>
      </w:r>
      <w:r w:rsidR="00701E03" w:rsidRPr="00274E61">
        <w:rPr>
          <w:rFonts w:ascii="Arial" w:hAnsi="Arial" w:cs="Arial"/>
        </w:rPr>
        <w:t xml:space="preserve">. </w:t>
      </w:r>
      <w:r w:rsidRPr="00274E61">
        <w:rPr>
          <w:rFonts w:ascii="Arial" w:hAnsi="Arial" w:cs="Arial"/>
        </w:rPr>
        <w:t>20</w:t>
      </w:r>
      <w:r w:rsidR="00701E03" w:rsidRPr="00274E61">
        <w:rPr>
          <w:rFonts w:ascii="Arial" w:hAnsi="Arial" w:cs="Arial"/>
        </w:rPr>
        <w:t>ª e</w:t>
      </w:r>
      <w:r w:rsidRPr="00274E61">
        <w:rPr>
          <w:rFonts w:ascii="Arial" w:hAnsi="Arial" w:cs="Arial"/>
        </w:rPr>
        <w:t>d</w:t>
      </w:r>
      <w:r w:rsidR="00701E03" w:rsidRPr="00274E61">
        <w:rPr>
          <w:rFonts w:ascii="Arial" w:hAnsi="Arial" w:cs="Arial"/>
        </w:rPr>
        <w:t>ição</w:t>
      </w:r>
      <w:r w:rsidRPr="00274E61">
        <w:rPr>
          <w:rFonts w:ascii="Arial" w:hAnsi="Arial" w:cs="Arial"/>
        </w:rPr>
        <w:t>. Rio de janeiro: Impetus, 2015.</w:t>
      </w:r>
    </w:p>
    <w:p w14:paraId="726E3E03" w14:textId="77777777" w:rsidR="00CB7A63" w:rsidRPr="00274E61" w:rsidRDefault="00F00CE4" w:rsidP="00274E61">
      <w:pPr>
        <w:spacing w:before="100" w:beforeAutospacing="1" w:after="100" w:afterAutospacing="1" w:line="240" w:lineRule="auto"/>
        <w:jc w:val="both"/>
        <w:rPr>
          <w:rFonts w:ascii="Arial" w:hAnsi="Arial" w:cs="Arial"/>
        </w:rPr>
      </w:pPr>
      <w:r w:rsidRPr="00274E61">
        <w:rPr>
          <w:rFonts w:ascii="Arial" w:hAnsi="Arial" w:cs="Arial"/>
        </w:rPr>
        <w:t xml:space="preserve">MEIRELES, Hely Lopes. </w:t>
      </w:r>
      <w:r w:rsidRPr="00274E61">
        <w:rPr>
          <w:rFonts w:ascii="Arial" w:hAnsi="Arial" w:cs="Arial"/>
          <w:b/>
        </w:rPr>
        <w:t>Direito Administrativo Brasileiro.</w:t>
      </w:r>
      <w:r w:rsidRPr="00274E61">
        <w:rPr>
          <w:rFonts w:ascii="Arial" w:hAnsi="Arial" w:cs="Arial"/>
        </w:rPr>
        <w:t xml:space="preserve"> São Paulo: Malheiros, 2004, p. 659.</w:t>
      </w:r>
    </w:p>
    <w:p w14:paraId="5BFE3C12" w14:textId="303E2EC2" w:rsidR="00F00CE4" w:rsidRPr="00274E61" w:rsidRDefault="00F00CE4" w:rsidP="00274E61">
      <w:pPr>
        <w:spacing w:before="100" w:beforeAutospacing="1" w:after="100" w:afterAutospacing="1" w:line="240" w:lineRule="auto"/>
        <w:jc w:val="both"/>
        <w:rPr>
          <w:rFonts w:ascii="Arial" w:hAnsi="Arial" w:cs="Arial"/>
        </w:rPr>
      </w:pPr>
      <w:r w:rsidRPr="00274E61">
        <w:rPr>
          <w:rFonts w:ascii="Arial" w:hAnsi="Arial" w:cs="Arial"/>
        </w:rPr>
        <w:t xml:space="preserve">SANTOS, Marisa Ferreira dos; LENZA, Pedro. </w:t>
      </w:r>
      <w:r w:rsidRPr="00274E61">
        <w:rPr>
          <w:rStyle w:val="Forte"/>
          <w:rFonts w:ascii="Arial" w:hAnsi="Arial" w:cs="Arial"/>
        </w:rPr>
        <w:t xml:space="preserve">Direito Previdenciário Esquematizado. </w:t>
      </w:r>
      <w:r w:rsidRPr="00274E61">
        <w:rPr>
          <w:rFonts w:ascii="Arial" w:hAnsi="Arial" w:cs="Arial"/>
        </w:rPr>
        <w:t>2</w:t>
      </w:r>
      <w:r w:rsidR="00701E03" w:rsidRPr="00274E61">
        <w:rPr>
          <w:rFonts w:ascii="Arial" w:hAnsi="Arial" w:cs="Arial"/>
        </w:rPr>
        <w:t xml:space="preserve">ª </w:t>
      </w:r>
      <w:r w:rsidRPr="00274E61">
        <w:rPr>
          <w:rFonts w:ascii="Arial" w:hAnsi="Arial" w:cs="Arial"/>
        </w:rPr>
        <w:t>ed</w:t>
      </w:r>
      <w:r w:rsidR="00701E03" w:rsidRPr="00274E61">
        <w:rPr>
          <w:rFonts w:ascii="Arial" w:hAnsi="Arial" w:cs="Arial"/>
        </w:rPr>
        <w:t>ição</w:t>
      </w:r>
      <w:r w:rsidRPr="00274E61">
        <w:rPr>
          <w:rFonts w:ascii="Arial" w:hAnsi="Arial" w:cs="Arial"/>
        </w:rPr>
        <w:t>. São Paulo: Saraiva, 2012.</w:t>
      </w:r>
    </w:p>
    <w:sectPr w:rsidR="00F00CE4" w:rsidRPr="00274E61" w:rsidSect="005B4E0B">
      <w:footerReference w:type="default" r:id="rId11"/>
      <w:pgSz w:w="11906" w:h="16838" w:code="9"/>
      <w:pgMar w:top="1276" w:right="1134" w:bottom="1134" w:left="1418" w:header="709" w:footer="709"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220ED3" w14:textId="77777777" w:rsidR="00312459" w:rsidRDefault="00312459" w:rsidP="00FB5D41">
      <w:pPr>
        <w:spacing w:after="0" w:line="240" w:lineRule="auto"/>
      </w:pPr>
      <w:r>
        <w:separator/>
      </w:r>
    </w:p>
  </w:endnote>
  <w:endnote w:type="continuationSeparator" w:id="0">
    <w:p w14:paraId="2BF790D6" w14:textId="77777777" w:rsidR="00312459" w:rsidRDefault="00312459" w:rsidP="00FB5D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8661678"/>
      <w:docPartObj>
        <w:docPartGallery w:val="Page Numbers (Bottom of Page)"/>
        <w:docPartUnique/>
      </w:docPartObj>
    </w:sdtPr>
    <w:sdtEndPr/>
    <w:sdtContent>
      <w:p w14:paraId="4B7F3B47" w14:textId="719144CC" w:rsidR="008B22D7" w:rsidRDefault="008B22D7">
        <w:pPr>
          <w:pStyle w:val="Rodap"/>
          <w:jc w:val="right"/>
        </w:pPr>
        <w:r>
          <w:fldChar w:fldCharType="begin"/>
        </w:r>
        <w:r>
          <w:instrText>PAGE   \* MERGEFORMAT</w:instrText>
        </w:r>
        <w:r>
          <w:fldChar w:fldCharType="separate"/>
        </w:r>
        <w:r w:rsidR="00D95A5D">
          <w:rPr>
            <w:noProof/>
          </w:rPr>
          <w:t>1</w:t>
        </w:r>
        <w:r>
          <w:fldChar w:fldCharType="end"/>
        </w:r>
      </w:p>
    </w:sdtContent>
  </w:sdt>
  <w:p w14:paraId="14CE1FA3" w14:textId="77777777" w:rsidR="008B22D7" w:rsidRDefault="008B22D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EE77F7" w14:textId="77777777" w:rsidR="00312459" w:rsidRDefault="00312459" w:rsidP="00FB5D41">
      <w:pPr>
        <w:spacing w:after="0" w:line="240" w:lineRule="auto"/>
      </w:pPr>
      <w:r>
        <w:separator/>
      </w:r>
    </w:p>
  </w:footnote>
  <w:footnote w:type="continuationSeparator" w:id="0">
    <w:p w14:paraId="14BA0F80" w14:textId="77777777" w:rsidR="00312459" w:rsidRDefault="00312459" w:rsidP="00FB5D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96432"/>
    <w:multiLevelType w:val="hybridMultilevel"/>
    <w:tmpl w:val="2812BDF8"/>
    <w:lvl w:ilvl="0" w:tplc="2BD4BEE6">
      <w:start w:val="3"/>
      <w:numFmt w:val="bullet"/>
      <w:lvlText w:val=""/>
      <w:lvlJc w:val="left"/>
      <w:pPr>
        <w:ind w:left="720" w:hanging="360"/>
      </w:pPr>
      <w:rPr>
        <w:rFonts w:ascii="Symbol" w:eastAsiaTheme="minorEastAsia"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2BF080B"/>
    <w:multiLevelType w:val="hybridMultilevel"/>
    <w:tmpl w:val="BCC2D5B6"/>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764260E"/>
    <w:multiLevelType w:val="hybridMultilevel"/>
    <w:tmpl w:val="D6D2E21A"/>
    <w:lvl w:ilvl="0" w:tplc="3AD0AFF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CC05220"/>
    <w:multiLevelType w:val="multilevel"/>
    <w:tmpl w:val="D3EE017E"/>
    <w:lvl w:ilvl="0">
      <w:start w:val="1"/>
      <w:numFmt w:val="decimal"/>
      <w:lvlText w:val="%1"/>
      <w:lvlJc w:val="left"/>
      <w:pPr>
        <w:ind w:left="720" w:hanging="360"/>
      </w:pPr>
      <w:rPr>
        <w:rFonts w:hint="default"/>
      </w:rPr>
    </w:lvl>
    <w:lvl w:ilvl="1">
      <w:start w:val="4"/>
      <w:numFmt w:val="decimal"/>
      <w:isLgl/>
      <w:lvlText w:val="%1.%2"/>
      <w:lvlJc w:val="left"/>
      <w:pPr>
        <w:ind w:left="2160" w:hanging="72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680" w:hanging="1080"/>
      </w:pPr>
      <w:rPr>
        <w:rFonts w:hint="default"/>
      </w:rPr>
    </w:lvl>
    <w:lvl w:ilvl="4">
      <w:start w:val="1"/>
      <w:numFmt w:val="decimal"/>
      <w:isLgl/>
      <w:lvlText w:val="%1.%2.%3.%4.%5"/>
      <w:lvlJc w:val="left"/>
      <w:pPr>
        <w:ind w:left="6120" w:hanging="144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640" w:hanging="1800"/>
      </w:pPr>
      <w:rPr>
        <w:rFonts w:hint="default"/>
      </w:rPr>
    </w:lvl>
    <w:lvl w:ilvl="7">
      <w:start w:val="1"/>
      <w:numFmt w:val="decimal"/>
      <w:isLgl/>
      <w:lvlText w:val="%1.%2.%3.%4.%5.%6.%7.%8"/>
      <w:lvlJc w:val="left"/>
      <w:pPr>
        <w:ind w:left="9720" w:hanging="1800"/>
      </w:pPr>
      <w:rPr>
        <w:rFonts w:hint="default"/>
      </w:rPr>
    </w:lvl>
    <w:lvl w:ilvl="8">
      <w:start w:val="1"/>
      <w:numFmt w:val="decimal"/>
      <w:isLgl/>
      <w:lvlText w:val="%1.%2.%3.%4.%5.%6.%7.%8.%9"/>
      <w:lvlJc w:val="left"/>
      <w:pPr>
        <w:ind w:left="11160" w:hanging="2160"/>
      </w:pPr>
      <w:rPr>
        <w:rFonts w:hint="default"/>
      </w:rPr>
    </w:lvl>
  </w:abstractNum>
  <w:abstractNum w:abstractNumId="4" w15:restartNumberingAfterBreak="0">
    <w:nsid w:val="11B86DB1"/>
    <w:multiLevelType w:val="hybridMultilevel"/>
    <w:tmpl w:val="71983BE8"/>
    <w:lvl w:ilvl="0" w:tplc="D2F49A86">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9660DB0"/>
    <w:multiLevelType w:val="hybridMultilevel"/>
    <w:tmpl w:val="FBE29CCA"/>
    <w:lvl w:ilvl="0" w:tplc="ACBC3176">
      <w:start w:val="3"/>
      <w:numFmt w:val="bullet"/>
      <w:lvlText w:val=""/>
      <w:lvlJc w:val="left"/>
      <w:pPr>
        <w:ind w:left="720" w:hanging="360"/>
      </w:pPr>
      <w:rPr>
        <w:rFonts w:ascii="Symbol" w:eastAsiaTheme="minorEastAsia"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1C231769"/>
    <w:multiLevelType w:val="multilevel"/>
    <w:tmpl w:val="54DAACB8"/>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7" w15:restartNumberingAfterBreak="0">
    <w:nsid w:val="24034121"/>
    <w:multiLevelType w:val="hybridMultilevel"/>
    <w:tmpl w:val="E892BB12"/>
    <w:lvl w:ilvl="0" w:tplc="DC0C65AC">
      <w:start w:val="1"/>
      <w:numFmt w:val="lowerRoman"/>
      <w:lvlText w:val="(%1)"/>
      <w:lvlJc w:val="left"/>
      <w:pPr>
        <w:ind w:left="1571" w:hanging="720"/>
      </w:pPr>
      <w:rPr>
        <w:rFonts w:hint="default"/>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8" w15:restartNumberingAfterBreak="0">
    <w:nsid w:val="33131E33"/>
    <w:multiLevelType w:val="hybridMultilevel"/>
    <w:tmpl w:val="243C6186"/>
    <w:lvl w:ilvl="0" w:tplc="2BBC2CB2">
      <w:start w:val="1"/>
      <w:numFmt w:val="upp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9" w15:restartNumberingAfterBreak="0">
    <w:nsid w:val="378527EA"/>
    <w:multiLevelType w:val="hybridMultilevel"/>
    <w:tmpl w:val="50E02ECE"/>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F06560"/>
    <w:multiLevelType w:val="multilevel"/>
    <w:tmpl w:val="D8C0C3F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CCC1A9B"/>
    <w:multiLevelType w:val="hybridMultilevel"/>
    <w:tmpl w:val="DDA251A6"/>
    <w:lvl w:ilvl="0" w:tplc="33469558">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3D1D3A54"/>
    <w:multiLevelType w:val="hybridMultilevel"/>
    <w:tmpl w:val="77B84468"/>
    <w:lvl w:ilvl="0" w:tplc="5B3A5D08">
      <w:start w:val="1"/>
      <w:numFmt w:val="lowerLetter"/>
      <w:lvlText w:val="%1)"/>
      <w:lvlJc w:val="left"/>
      <w:pPr>
        <w:ind w:left="1211" w:hanging="360"/>
      </w:pPr>
      <w:rPr>
        <w:rFonts w:hint="default"/>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13" w15:restartNumberingAfterBreak="0">
    <w:nsid w:val="3FCF249A"/>
    <w:multiLevelType w:val="hybridMultilevel"/>
    <w:tmpl w:val="65D62764"/>
    <w:lvl w:ilvl="0" w:tplc="C2CED858">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42A023E1"/>
    <w:multiLevelType w:val="hybridMultilevel"/>
    <w:tmpl w:val="D430C0FC"/>
    <w:lvl w:ilvl="0" w:tplc="5ED807D4">
      <w:start w:val="2"/>
      <w:numFmt w:val="decimal"/>
      <w:lvlText w:val="%1"/>
      <w:lvlJc w:val="left"/>
      <w:pPr>
        <w:ind w:left="1440" w:hanging="360"/>
      </w:pPr>
      <w:rPr>
        <w:rFonts w:hint="default"/>
      </w:r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5" w15:restartNumberingAfterBreak="0">
    <w:nsid w:val="49341C7C"/>
    <w:multiLevelType w:val="hybridMultilevel"/>
    <w:tmpl w:val="BF48ACA6"/>
    <w:lvl w:ilvl="0" w:tplc="BC34A21C">
      <w:start w:val="1"/>
      <w:numFmt w:val="lowerRoman"/>
      <w:lvlText w:val="(%1)"/>
      <w:lvlJc w:val="left"/>
      <w:pPr>
        <w:ind w:left="2701" w:hanging="720"/>
      </w:pPr>
      <w:rPr>
        <w:rFonts w:hint="default"/>
      </w:rPr>
    </w:lvl>
    <w:lvl w:ilvl="1" w:tplc="04160019" w:tentative="1">
      <w:start w:val="1"/>
      <w:numFmt w:val="lowerLetter"/>
      <w:lvlText w:val="%2."/>
      <w:lvlJc w:val="left"/>
      <w:pPr>
        <w:ind w:left="3061" w:hanging="360"/>
      </w:pPr>
    </w:lvl>
    <w:lvl w:ilvl="2" w:tplc="0416001B" w:tentative="1">
      <w:start w:val="1"/>
      <w:numFmt w:val="lowerRoman"/>
      <w:lvlText w:val="%3."/>
      <w:lvlJc w:val="right"/>
      <w:pPr>
        <w:ind w:left="3781" w:hanging="180"/>
      </w:pPr>
    </w:lvl>
    <w:lvl w:ilvl="3" w:tplc="0416000F" w:tentative="1">
      <w:start w:val="1"/>
      <w:numFmt w:val="decimal"/>
      <w:lvlText w:val="%4."/>
      <w:lvlJc w:val="left"/>
      <w:pPr>
        <w:ind w:left="4501" w:hanging="360"/>
      </w:pPr>
    </w:lvl>
    <w:lvl w:ilvl="4" w:tplc="04160019" w:tentative="1">
      <w:start w:val="1"/>
      <w:numFmt w:val="lowerLetter"/>
      <w:lvlText w:val="%5."/>
      <w:lvlJc w:val="left"/>
      <w:pPr>
        <w:ind w:left="5221" w:hanging="360"/>
      </w:pPr>
    </w:lvl>
    <w:lvl w:ilvl="5" w:tplc="0416001B" w:tentative="1">
      <w:start w:val="1"/>
      <w:numFmt w:val="lowerRoman"/>
      <w:lvlText w:val="%6."/>
      <w:lvlJc w:val="right"/>
      <w:pPr>
        <w:ind w:left="5941" w:hanging="180"/>
      </w:pPr>
    </w:lvl>
    <w:lvl w:ilvl="6" w:tplc="0416000F" w:tentative="1">
      <w:start w:val="1"/>
      <w:numFmt w:val="decimal"/>
      <w:lvlText w:val="%7."/>
      <w:lvlJc w:val="left"/>
      <w:pPr>
        <w:ind w:left="6661" w:hanging="360"/>
      </w:pPr>
    </w:lvl>
    <w:lvl w:ilvl="7" w:tplc="04160019" w:tentative="1">
      <w:start w:val="1"/>
      <w:numFmt w:val="lowerLetter"/>
      <w:lvlText w:val="%8."/>
      <w:lvlJc w:val="left"/>
      <w:pPr>
        <w:ind w:left="7381" w:hanging="360"/>
      </w:pPr>
    </w:lvl>
    <w:lvl w:ilvl="8" w:tplc="0416001B" w:tentative="1">
      <w:start w:val="1"/>
      <w:numFmt w:val="lowerRoman"/>
      <w:lvlText w:val="%9."/>
      <w:lvlJc w:val="right"/>
      <w:pPr>
        <w:ind w:left="8101" w:hanging="180"/>
      </w:pPr>
    </w:lvl>
  </w:abstractNum>
  <w:abstractNum w:abstractNumId="16" w15:restartNumberingAfterBreak="0">
    <w:nsid w:val="51EC00C3"/>
    <w:multiLevelType w:val="hybridMultilevel"/>
    <w:tmpl w:val="B70848FA"/>
    <w:lvl w:ilvl="0" w:tplc="930248D0">
      <w:start w:val="3"/>
      <w:numFmt w:val="bullet"/>
      <w:lvlText w:val=""/>
      <w:lvlJc w:val="left"/>
      <w:pPr>
        <w:ind w:left="720" w:hanging="360"/>
      </w:pPr>
      <w:rPr>
        <w:rFonts w:ascii="Wingdings" w:eastAsiaTheme="minorEastAsia" w:hAnsi="Wingdings"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5F6F0188"/>
    <w:multiLevelType w:val="hybridMultilevel"/>
    <w:tmpl w:val="6D421904"/>
    <w:lvl w:ilvl="0" w:tplc="22A46A74">
      <w:start w:val="2"/>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8" w15:restartNumberingAfterBreak="0">
    <w:nsid w:val="658A2496"/>
    <w:multiLevelType w:val="hybridMultilevel"/>
    <w:tmpl w:val="5F440F56"/>
    <w:lvl w:ilvl="0" w:tplc="FDBEF0D2">
      <w:start w:val="3"/>
      <w:numFmt w:val="bullet"/>
      <w:lvlText w:val=""/>
      <w:lvlJc w:val="left"/>
      <w:pPr>
        <w:ind w:left="720" w:hanging="360"/>
      </w:pPr>
      <w:rPr>
        <w:rFonts w:ascii="Wingdings" w:eastAsiaTheme="minorEastAsia" w:hAnsi="Wingdings"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15:restartNumberingAfterBreak="0">
    <w:nsid w:val="79202629"/>
    <w:multiLevelType w:val="hybridMultilevel"/>
    <w:tmpl w:val="BD7AA51E"/>
    <w:lvl w:ilvl="0" w:tplc="C542F1EE">
      <w:start w:val="3"/>
      <w:numFmt w:val="decimal"/>
      <w:lvlText w:val="%1."/>
      <w:lvlJc w:val="left"/>
      <w:pPr>
        <w:ind w:left="3195" w:hanging="360"/>
      </w:pPr>
      <w:rPr>
        <w:rFonts w:hint="default"/>
      </w:rPr>
    </w:lvl>
    <w:lvl w:ilvl="1" w:tplc="04160019" w:tentative="1">
      <w:start w:val="1"/>
      <w:numFmt w:val="lowerLetter"/>
      <w:lvlText w:val="%2."/>
      <w:lvlJc w:val="left"/>
      <w:pPr>
        <w:ind w:left="3915" w:hanging="360"/>
      </w:pPr>
    </w:lvl>
    <w:lvl w:ilvl="2" w:tplc="0416001B" w:tentative="1">
      <w:start w:val="1"/>
      <w:numFmt w:val="lowerRoman"/>
      <w:lvlText w:val="%3."/>
      <w:lvlJc w:val="right"/>
      <w:pPr>
        <w:ind w:left="4635" w:hanging="180"/>
      </w:pPr>
    </w:lvl>
    <w:lvl w:ilvl="3" w:tplc="0416000F" w:tentative="1">
      <w:start w:val="1"/>
      <w:numFmt w:val="decimal"/>
      <w:lvlText w:val="%4."/>
      <w:lvlJc w:val="left"/>
      <w:pPr>
        <w:ind w:left="5355" w:hanging="360"/>
      </w:pPr>
    </w:lvl>
    <w:lvl w:ilvl="4" w:tplc="04160019" w:tentative="1">
      <w:start w:val="1"/>
      <w:numFmt w:val="lowerLetter"/>
      <w:lvlText w:val="%5."/>
      <w:lvlJc w:val="left"/>
      <w:pPr>
        <w:ind w:left="6075" w:hanging="360"/>
      </w:pPr>
    </w:lvl>
    <w:lvl w:ilvl="5" w:tplc="0416001B" w:tentative="1">
      <w:start w:val="1"/>
      <w:numFmt w:val="lowerRoman"/>
      <w:lvlText w:val="%6."/>
      <w:lvlJc w:val="right"/>
      <w:pPr>
        <w:ind w:left="6795" w:hanging="180"/>
      </w:pPr>
    </w:lvl>
    <w:lvl w:ilvl="6" w:tplc="0416000F" w:tentative="1">
      <w:start w:val="1"/>
      <w:numFmt w:val="decimal"/>
      <w:lvlText w:val="%7."/>
      <w:lvlJc w:val="left"/>
      <w:pPr>
        <w:ind w:left="7515" w:hanging="360"/>
      </w:pPr>
    </w:lvl>
    <w:lvl w:ilvl="7" w:tplc="04160019" w:tentative="1">
      <w:start w:val="1"/>
      <w:numFmt w:val="lowerLetter"/>
      <w:lvlText w:val="%8."/>
      <w:lvlJc w:val="left"/>
      <w:pPr>
        <w:ind w:left="8235" w:hanging="360"/>
      </w:pPr>
    </w:lvl>
    <w:lvl w:ilvl="8" w:tplc="0416001B" w:tentative="1">
      <w:start w:val="1"/>
      <w:numFmt w:val="lowerRoman"/>
      <w:lvlText w:val="%9."/>
      <w:lvlJc w:val="right"/>
      <w:pPr>
        <w:ind w:left="8955" w:hanging="180"/>
      </w:pPr>
    </w:lvl>
  </w:abstractNum>
  <w:abstractNum w:abstractNumId="20" w15:restartNumberingAfterBreak="0">
    <w:nsid w:val="7965733C"/>
    <w:multiLevelType w:val="multilevel"/>
    <w:tmpl w:val="2B48C66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3"/>
  </w:num>
  <w:num w:numId="3">
    <w:abstractNumId w:val="16"/>
  </w:num>
  <w:num w:numId="4">
    <w:abstractNumId w:val="18"/>
  </w:num>
  <w:num w:numId="5">
    <w:abstractNumId w:val="5"/>
  </w:num>
  <w:num w:numId="6">
    <w:abstractNumId w:val="10"/>
  </w:num>
  <w:num w:numId="7">
    <w:abstractNumId w:val="20"/>
  </w:num>
  <w:num w:numId="8">
    <w:abstractNumId w:val="9"/>
  </w:num>
  <w:num w:numId="9">
    <w:abstractNumId w:val="2"/>
  </w:num>
  <w:num w:numId="10">
    <w:abstractNumId w:val="1"/>
  </w:num>
  <w:num w:numId="11">
    <w:abstractNumId w:val="0"/>
  </w:num>
  <w:num w:numId="12">
    <w:abstractNumId w:val="8"/>
  </w:num>
  <w:num w:numId="13">
    <w:abstractNumId w:val="17"/>
  </w:num>
  <w:num w:numId="14">
    <w:abstractNumId w:val="14"/>
  </w:num>
  <w:num w:numId="15">
    <w:abstractNumId w:val="13"/>
  </w:num>
  <w:num w:numId="16">
    <w:abstractNumId w:val="4"/>
  </w:num>
  <w:num w:numId="17">
    <w:abstractNumId w:val="11"/>
  </w:num>
  <w:num w:numId="18">
    <w:abstractNumId w:val="19"/>
  </w:num>
  <w:num w:numId="19">
    <w:abstractNumId w:val="15"/>
  </w:num>
  <w:num w:numId="20">
    <w:abstractNumId w:val="7"/>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D41"/>
    <w:rsid w:val="00033947"/>
    <w:rsid w:val="000350D2"/>
    <w:rsid w:val="00045671"/>
    <w:rsid w:val="00076F9F"/>
    <w:rsid w:val="000B2BA9"/>
    <w:rsid w:val="000B7418"/>
    <w:rsid w:val="000E07E4"/>
    <w:rsid w:val="000E2DB7"/>
    <w:rsid w:val="000E5EAC"/>
    <w:rsid w:val="00103A26"/>
    <w:rsid w:val="00103A79"/>
    <w:rsid w:val="0013526E"/>
    <w:rsid w:val="00146324"/>
    <w:rsid w:val="00160CD1"/>
    <w:rsid w:val="0016212B"/>
    <w:rsid w:val="00167FB4"/>
    <w:rsid w:val="001866CE"/>
    <w:rsid w:val="001979A6"/>
    <w:rsid w:val="001A0347"/>
    <w:rsid w:val="001B08C3"/>
    <w:rsid w:val="001B29EE"/>
    <w:rsid w:val="001D1EA9"/>
    <w:rsid w:val="001D336C"/>
    <w:rsid w:val="001D3815"/>
    <w:rsid w:val="001E2B26"/>
    <w:rsid w:val="001F0738"/>
    <w:rsid w:val="001F399F"/>
    <w:rsid w:val="001F3F6A"/>
    <w:rsid w:val="00205080"/>
    <w:rsid w:val="00211127"/>
    <w:rsid w:val="00214B42"/>
    <w:rsid w:val="00215B22"/>
    <w:rsid w:val="00236440"/>
    <w:rsid w:val="002502B1"/>
    <w:rsid w:val="00273147"/>
    <w:rsid w:val="00274E61"/>
    <w:rsid w:val="002A2C3A"/>
    <w:rsid w:val="002D7BAB"/>
    <w:rsid w:val="002E1E6B"/>
    <w:rsid w:val="002E4C4A"/>
    <w:rsid w:val="002F2126"/>
    <w:rsid w:val="003056C7"/>
    <w:rsid w:val="00305B51"/>
    <w:rsid w:val="00312459"/>
    <w:rsid w:val="00321F84"/>
    <w:rsid w:val="0033659D"/>
    <w:rsid w:val="00375306"/>
    <w:rsid w:val="00385F0F"/>
    <w:rsid w:val="00397349"/>
    <w:rsid w:val="003A0163"/>
    <w:rsid w:val="003B3632"/>
    <w:rsid w:val="003B544E"/>
    <w:rsid w:val="003B604B"/>
    <w:rsid w:val="003C2669"/>
    <w:rsid w:val="003C2F99"/>
    <w:rsid w:val="0041064C"/>
    <w:rsid w:val="004365E2"/>
    <w:rsid w:val="00436D2A"/>
    <w:rsid w:val="004404E9"/>
    <w:rsid w:val="00446730"/>
    <w:rsid w:val="0046242D"/>
    <w:rsid w:val="00474E5C"/>
    <w:rsid w:val="0048274E"/>
    <w:rsid w:val="004A0092"/>
    <w:rsid w:val="004A159F"/>
    <w:rsid w:val="004A18FA"/>
    <w:rsid w:val="004B22D2"/>
    <w:rsid w:val="004D603D"/>
    <w:rsid w:val="004E7921"/>
    <w:rsid w:val="004F03F3"/>
    <w:rsid w:val="004F0D41"/>
    <w:rsid w:val="00504B69"/>
    <w:rsid w:val="00521165"/>
    <w:rsid w:val="00536C6B"/>
    <w:rsid w:val="00541876"/>
    <w:rsid w:val="00544913"/>
    <w:rsid w:val="0054503F"/>
    <w:rsid w:val="00586A78"/>
    <w:rsid w:val="00591A14"/>
    <w:rsid w:val="00591AD1"/>
    <w:rsid w:val="005A27CE"/>
    <w:rsid w:val="005A7799"/>
    <w:rsid w:val="005B4E0B"/>
    <w:rsid w:val="005B5C0A"/>
    <w:rsid w:val="005C2AEB"/>
    <w:rsid w:val="005C2BC7"/>
    <w:rsid w:val="005D055B"/>
    <w:rsid w:val="005E05D0"/>
    <w:rsid w:val="005F1605"/>
    <w:rsid w:val="005F181D"/>
    <w:rsid w:val="005F2215"/>
    <w:rsid w:val="005F47B4"/>
    <w:rsid w:val="005F698F"/>
    <w:rsid w:val="00613820"/>
    <w:rsid w:val="006171FF"/>
    <w:rsid w:val="006202B6"/>
    <w:rsid w:val="00622398"/>
    <w:rsid w:val="00635754"/>
    <w:rsid w:val="0065013F"/>
    <w:rsid w:val="00657CF1"/>
    <w:rsid w:val="00664D64"/>
    <w:rsid w:val="00673CFB"/>
    <w:rsid w:val="006868B6"/>
    <w:rsid w:val="006948DE"/>
    <w:rsid w:val="00694CB4"/>
    <w:rsid w:val="00695B91"/>
    <w:rsid w:val="006A615C"/>
    <w:rsid w:val="006B32B2"/>
    <w:rsid w:val="006D6ACB"/>
    <w:rsid w:val="00701E03"/>
    <w:rsid w:val="00704A53"/>
    <w:rsid w:val="007122DD"/>
    <w:rsid w:val="007138C5"/>
    <w:rsid w:val="00714CA1"/>
    <w:rsid w:val="00745751"/>
    <w:rsid w:val="007530C3"/>
    <w:rsid w:val="00755964"/>
    <w:rsid w:val="007577F4"/>
    <w:rsid w:val="00762184"/>
    <w:rsid w:val="007756E9"/>
    <w:rsid w:val="00780266"/>
    <w:rsid w:val="00787373"/>
    <w:rsid w:val="00795369"/>
    <w:rsid w:val="007B15AD"/>
    <w:rsid w:val="007B750D"/>
    <w:rsid w:val="007C3C16"/>
    <w:rsid w:val="007C4263"/>
    <w:rsid w:val="007C53C3"/>
    <w:rsid w:val="0080762C"/>
    <w:rsid w:val="008263D9"/>
    <w:rsid w:val="0085055F"/>
    <w:rsid w:val="008526F1"/>
    <w:rsid w:val="00852D74"/>
    <w:rsid w:val="00864EB3"/>
    <w:rsid w:val="00876077"/>
    <w:rsid w:val="008772CE"/>
    <w:rsid w:val="008808C5"/>
    <w:rsid w:val="00885CAD"/>
    <w:rsid w:val="0088611C"/>
    <w:rsid w:val="008B0620"/>
    <w:rsid w:val="008B22D7"/>
    <w:rsid w:val="008B3461"/>
    <w:rsid w:val="008E5AE5"/>
    <w:rsid w:val="00905F47"/>
    <w:rsid w:val="00913E28"/>
    <w:rsid w:val="0092168E"/>
    <w:rsid w:val="00932FE4"/>
    <w:rsid w:val="009345CF"/>
    <w:rsid w:val="009426BD"/>
    <w:rsid w:val="0095433A"/>
    <w:rsid w:val="009567AA"/>
    <w:rsid w:val="00964BDF"/>
    <w:rsid w:val="00971640"/>
    <w:rsid w:val="00990807"/>
    <w:rsid w:val="009A550E"/>
    <w:rsid w:val="009A700B"/>
    <w:rsid w:val="009B3B7A"/>
    <w:rsid w:val="009B7E32"/>
    <w:rsid w:val="009C01F7"/>
    <w:rsid w:val="009C270C"/>
    <w:rsid w:val="009D6793"/>
    <w:rsid w:val="009D6962"/>
    <w:rsid w:val="009E1016"/>
    <w:rsid w:val="00A00078"/>
    <w:rsid w:val="00A11A32"/>
    <w:rsid w:val="00A1446B"/>
    <w:rsid w:val="00A3289D"/>
    <w:rsid w:val="00A3407A"/>
    <w:rsid w:val="00A35F93"/>
    <w:rsid w:val="00A50E88"/>
    <w:rsid w:val="00A52A9F"/>
    <w:rsid w:val="00A621D2"/>
    <w:rsid w:val="00A627E1"/>
    <w:rsid w:val="00A66452"/>
    <w:rsid w:val="00AA5238"/>
    <w:rsid w:val="00AB6A67"/>
    <w:rsid w:val="00AB6ACF"/>
    <w:rsid w:val="00AB77AC"/>
    <w:rsid w:val="00AC0752"/>
    <w:rsid w:val="00AD37EF"/>
    <w:rsid w:val="00AE07BE"/>
    <w:rsid w:val="00AE4169"/>
    <w:rsid w:val="00AF2EC8"/>
    <w:rsid w:val="00B07CB4"/>
    <w:rsid w:val="00B23ECA"/>
    <w:rsid w:val="00B36FE1"/>
    <w:rsid w:val="00B436E0"/>
    <w:rsid w:val="00B93C7A"/>
    <w:rsid w:val="00B97D3F"/>
    <w:rsid w:val="00BB5061"/>
    <w:rsid w:val="00BD4F60"/>
    <w:rsid w:val="00BF011D"/>
    <w:rsid w:val="00BF27A8"/>
    <w:rsid w:val="00C10BB7"/>
    <w:rsid w:val="00C24B58"/>
    <w:rsid w:val="00C24DB9"/>
    <w:rsid w:val="00C31F90"/>
    <w:rsid w:val="00C7073A"/>
    <w:rsid w:val="00C77151"/>
    <w:rsid w:val="00C87CDC"/>
    <w:rsid w:val="00C87E98"/>
    <w:rsid w:val="00C95747"/>
    <w:rsid w:val="00C95B04"/>
    <w:rsid w:val="00C96EBA"/>
    <w:rsid w:val="00CB46EB"/>
    <w:rsid w:val="00CB7A63"/>
    <w:rsid w:val="00CC29E6"/>
    <w:rsid w:val="00CC32C4"/>
    <w:rsid w:val="00CC3597"/>
    <w:rsid w:val="00CC6685"/>
    <w:rsid w:val="00CE31D6"/>
    <w:rsid w:val="00CF0CB8"/>
    <w:rsid w:val="00D131BB"/>
    <w:rsid w:val="00D2644F"/>
    <w:rsid w:val="00D30F95"/>
    <w:rsid w:val="00D37A1C"/>
    <w:rsid w:val="00D576E3"/>
    <w:rsid w:val="00D61A1C"/>
    <w:rsid w:val="00D65A40"/>
    <w:rsid w:val="00D86F93"/>
    <w:rsid w:val="00D90CFB"/>
    <w:rsid w:val="00D95A5D"/>
    <w:rsid w:val="00D96DA7"/>
    <w:rsid w:val="00DB1279"/>
    <w:rsid w:val="00DB24C6"/>
    <w:rsid w:val="00DB40EB"/>
    <w:rsid w:val="00DC4548"/>
    <w:rsid w:val="00DF53FB"/>
    <w:rsid w:val="00E32A5D"/>
    <w:rsid w:val="00E46A7E"/>
    <w:rsid w:val="00E470F1"/>
    <w:rsid w:val="00E60C5A"/>
    <w:rsid w:val="00E72AFF"/>
    <w:rsid w:val="00E73A43"/>
    <w:rsid w:val="00E81CCF"/>
    <w:rsid w:val="00E955B3"/>
    <w:rsid w:val="00EC0BF4"/>
    <w:rsid w:val="00ED2608"/>
    <w:rsid w:val="00EF5883"/>
    <w:rsid w:val="00F00CE4"/>
    <w:rsid w:val="00F0766D"/>
    <w:rsid w:val="00F11202"/>
    <w:rsid w:val="00F118A9"/>
    <w:rsid w:val="00F11DE3"/>
    <w:rsid w:val="00F31E09"/>
    <w:rsid w:val="00F37EC4"/>
    <w:rsid w:val="00F4204B"/>
    <w:rsid w:val="00F47ADD"/>
    <w:rsid w:val="00F530A1"/>
    <w:rsid w:val="00F5669B"/>
    <w:rsid w:val="00F67E3C"/>
    <w:rsid w:val="00F747F1"/>
    <w:rsid w:val="00F87E77"/>
    <w:rsid w:val="00F90A76"/>
    <w:rsid w:val="00FB1421"/>
    <w:rsid w:val="00FB5D41"/>
    <w:rsid w:val="00FD1DC8"/>
    <w:rsid w:val="00FD27E0"/>
    <w:rsid w:val="00FE34C4"/>
    <w:rsid w:val="00FF2019"/>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62F75FC"/>
  <w15:docId w15:val="{5FC2019D-3460-4965-97DF-8825549A6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B5D41"/>
    <w:pPr>
      <w:spacing w:after="200" w:line="276" w:lineRule="auto"/>
    </w:pPr>
    <w:rPr>
      <w:rFonts w:eastAsiaTheme="minorEastAsia"/>
      <w:lang w:eastAsia="pt-BR"/>
    </w:rPr>
  </w:style>
  <w:style w:type="paragraph" w:styleId="Ttulo1">
    <w:name w:val="heading 1"/>
    <w:basedOn w:val="Normal"/>
    <w:next w:val="Normal"/>
    <w:link w:val="Ttulo1Char"/>
    <w:uiPriority w:val="9"/>
    <w:qFormat/>
    <w:rsid w:val="007B750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FB5D41"/>
    <w:rPr>
      <w:color w:val="0563C1" w:themeColor="hyperlink"/>
      <w:u w:val="single"/>
    </w:rPr>
  </w:style>
  <w:style w:type="paragraph" w:styleId="Textodenotaderodap">
    <w:name w:val="footnote text"/>
    <w:basedOn w:val="Normal"/>
    <w:link w:val="TextodenotaderodapChar"/>
    <w:uiPriority w:val="99"/>
    <w:unhideWhenUsed/>
    <w:rsid w:val="00FB5D41"/>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FB5D41"/>
    <w:rPr>
      <w:rFonts w:eastAsiaTheme="minorEastAsia"/>
      <w:sz w:val="20"/>
      <w:szCs w:val="20"/>
      <w:lang w:eastAsia="pt-BR"/>
    </w:rPr>
  </w:style>
  <w:style w:type="character" w:styleId="Refdenotaderodap">
    <w:name w:val="footnote reference"/>
    <w:basedOn w:val="Fontepargpadro"/>
    <w:uiPriority w:val="99"/>
    <w:semiHidden/>
    <w:unhideWhenUsed/>
    <w:rsid w:val="00FB5D41"/>
    <w:rPr>
      <w:vertAlign w:val="superscript"/>
    </w:rPr>
  </w:style>
  <w:style w:type="character" w:styleId="Forte">
    <w:name w:val="Strong"/>
    <w:basedOn w:val="Fontepargpadro"/>
    <w:uiPriority w:val="22"/>
    <w:qFormat/>
    <w:rsid w:val="00FB5D41"/>
    <w:rPr>
      <w:b/>
      <w:bCs/>
    </w:rPr>
  </w:style>
  <w:style w:type="paragraph" w:styleId="PargrafodaLista">
    <w:name w:val="List Paragraph"/>
    <w:basedOn w:val="Normal"/>
    <w:uiPriority w:val="34"/>
    <w:qFormat/>
    <w:rsid w:val="009C01F7"/>
    <w:pPr>
      <w:ind w:left="720"/>
      <w:contextualSpacing/>
    </w:pPr>
  </w:style>
  <w:style w:type="character" w:customStyle="1" w:styleId="Ttulo1Char">
    <w:name w:val="Título 1 Char"/>
    <w:basedOn w:val="Fontepargpadro"/>
    <w:link w:val="Ttulo1"/>
    <w:uiPriority w:val="9"/>
    <w:rsid w:val="007B750D"/>
    <w:rPr>
      <w:rFonts w:asciiTheme="majorHAnsi" w:eastAsiaTheme="majorEastAsia" w:hAnsiTheme="majorHAnsi" w:cstheme="majorBidi"/>
      <w:color w:val="2E74B5" w:themeColor="accent1" w:themeShade="BF"/>
      <w:sz w:val="32"/>
      <w:szCs w:val="32"/>
      <w:lang w:eastAsia="pt-BR"/>
    </w:rPr>
  </w:style>
  <w:style w:type="paragraph" w:styleId="NormalWeb">
    <w:name w:val="Normal (Web)"/>
    <w:basedOn w:val="Normal"/>
    <w:uiPriority w:val="99"/>
    <w:unhideWhenUsed/>
    <w:rsid w:val="00A00078"/>
    <w:rPr>
      <w:rFonts w:ascii="Times New Roman" w:hAnsi="Times New Roman" w:cs="Times New Roman"/>
      <w:sz w:val="24"/>
      <w:szCs w:val="24"/>
    </w:rPr>
  </w:style>
  <w:style w:type="character" w:customStyle="1" w:styleId="apple-converted-space">
    <w:name w:val="apple-converted-space"/>
    <w:basedOn w:val="Fontepargpadro"/>
    <w:rsid w:val="004A0092"/>
  </w:style>
  <w:style w:type="paragraph" w:customStyle="1" w:styleId="titulo3">
    <w:name w:val="titulo3"/>
    <w:uiPriority w:val="99"/>
    <w:rsid w:val="00E72AFF"/>
    <w:pPr>
      <w:widowControl w:val="0"/>
      <w:autoSpaceDE w:val="0"/>
      <w:autoSpaceDN w:val="0"/>
      <w:adjustRightInd w:val="0"/>
      <w:spacing w:after="0" w:line="240" w:lineRule="auto"/>
    </w:pPr>
    <w:rPr>
      <w:rFonts w:ascii="Helvetica" w:eastAsiaTheme="minorEastAsia" w:hAnsi="Helvetica" w:cs="Helvetica"/>
      <w:b/>
      <w:bCs/>
      <w:color w:val="000000"/>
      <w:sz w:val="20"/>
      <w:szCs w:val="20"/>
      <w:lang w:eastAsia="pt-BR"/>
    </w:rPr>
  </w:style>
  <w:style w:type="paragraph" w:customStyle="1" w:styleId="padrao">
    <w:name w:val="padrao"/>
    <w:uiPriority w:val="99"/>
    <w:rsid w:val="00E72AFF"/>
    <w:pPr>
      <w:widowControl w:val="0"/>
      <w:autoSpaceDE w:val="0"/>
      <w:autoSpaceDN w:val="0"/>
      <w:adjustRightInd w:val="0"/>
      <w:spacing w:after="0" w:line="240" w:lineRule="auto"/>
    </w:pPr>
    <w:rPr>
      <w:rFonts w:ascii="Helvetica" w:eastAsiaTheme="minorEastAsia" w:hAnsi="Helvetica" w:cs="Helvetica"/>
      <w:color w:val="000000"/>
      <w:sz w:val="20"/>
      <w:szCs w:val="20"/>
      <w:lang w:eastAsia="pt-BR"/>
    </w:rPr>
  </w:style>
  <w:style w:type="paragraph" w:customStyle="1" w:styleId="texto2">
    <w:name w:val="texto2"/>
    <w:basedOn w:val="Normal"/>
    <w:rsid w:val="009D696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ementa">
    <w:name w:val="text_ementa"/>
    <w:basedOn w:val="Fontepargpadro"/>
    <w:rsid w:val="00205080"/>
  </w:style>
  <w:style w:type="character" w:customStyle="1" w:styleId="marcapalavra">
    <w:name w:val="marca_palavra"/>
    <w:basedOn w:val="Fontepargpadro"/>
    <w:rsid w:val="00205080"/>
  </w:style>
  <w:style w:type="character" w:customStyle="1" w:styleId="numberlink">
    <w:name w:val="number_link"/>
    <w:basedOn w:val="Fontepargpadro"/>
    <w:rsid w:val="00205080"/>
  </w:style>
  <w:style w:type="character" w:customStyle="1" w:styleId="valor">
    <w:name w:val="valor"/>
    <w:basedOn w:val="Fontepargpadro"/>
    <w:rsid w:val="00205080"/>
  </w:style>
  <w:style w:type="character" w:customStyle="1" w:styleId="marcas">
    <w:name w:val="marcas"/>
    <w:basedOn w:val="Fontepargpadro"/>
    <w:rsid w:val="00205080"/>
  </w:style>
  <w:style w:type="paragraph" w:styleId="Cabealho">
    <w:name w:val="header"/>
    <w:basedOn w:val="Normal"/>
    <w:link w:val="CabealhoChar"/>
    <w:uiPriority w:val="99"/>
    <w:unhideWhenUsed/>
    <w:rsid w:val="00504B6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04B69"/>
    <w:rPr>
      <w:rFonts w:eastAsiaTheme="minorEastAsia"/>
      <w:lang w:eastAsia="pt-BR"/>
    </w:rPr>
  </w:style>
  <w:style w:type="paragraph" w:styleId="Rodap">
    <w:name w:val="footer"/>
    <w:basedOn w:val="Normal"/>
    <w:link w:val="RodapChar"/>
    <w:uiPriority w:val="99"/>
    <w:unhideWhenUsed/>
    <w:rsid w:val="00504B69"/>
    <w:pPr>
      <w:tabs>
        <w:tab w:val="center" w:pos="4252"/>
        <w:tab w:val="right" w:pos="8504"/>
      </w:tabs>
      <w:spacing w:after="0" w:line="240" w:lineRule="auto"/>
    </w:pPr>
  </w:style>
  <w:style w:type="character" w:customStyle="1" w:styleId="RodapChar">
    <w:name w:val="Rodapé Char"/>
    <w:basedOn w:val="Fontepargpadro"/>
    <w:link w:val="Rodap"/>
    <w:uiPriority w:val="99"/>
    <w:rsid w:val="00504B69"/>
    <w:rPr>
      <w:rFonts w:eastAsiaTheme="minorEastAsia"/>
      <w:lang w:eastAsia="pt-BR"/>
    </w:rPr>
  </w:style>
  <w:style w:type="paragraph" w:customStyle="1" w:styleId="TEXTO1">
    <w:name w:val="TEXTO 1"/>
    <w:basedOn w:val="Normal"/>
    <w:link w:val="TEXTO1Char"/>
    <w:qFormat/>
    <w:rsid w:val="00FD27E0"/>
    <w:pPr>
      <w:shd w:val="clear" w:color="auto" w:fill="FFFFFF"/>
      <w:spacing w:before="100" w:beforeAutospacing="1" w:after="100" w:afterAutospacing="1" w:line="360" w:lineRule="auto"/>
      <w:ind w:firstLine="709"/>
      <w:jc w:val="both"/>
      <w:outlineLvl w:val="1"/>
    </w:pPr>
    <w:rPr>
      <w:rFonts w:ascii="Arial" w:eastAsia="Calibri" w:hAnsi="Arial" w:cs="Arial"/>
      <w:i/>
      <w:sz w:val="24"/>
      <w:szCs w:val="24"/>
      <w:shd w:val="clear" w:color="auto" w:fill="FFFFFF"/>
    </w:rPr>
  </w:style>
  <w:style w:type="character" w:customStyle="1" w:styleId="TEXTO1Char">
    <w:name w:val="TEXTO 1 Char"/>
    <w:basedOn w:val="Fontepargpadro"/>
    <w:link w:val="TEXTO1"/>
    <w:rsid w:val="00FD27E0"/>
    <w:rPr>
      <w:rFonts w:ascii="Arial" w:eastAsia="Calibri" w:hAnsi="Arial" w:cs="Arial"/>
      <w:i/>
      <w:sz w:val="24"/>
      <w:szCs w:val="24"/>
      <w:shd w:val="clear" w:color="auto" w:fill="FFFFFF"/>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6889632">
      <w:bodyDiv w:val="1"/>
      <w:marLeft w:val="0"/>
      <w:marRight w:val="0"/>
      <w:marTop w:val="0"/>
      <w:marBottom w:val="0"/>
      <w:divBdr>
        <w:top w:val="none" w:sz="0" w:space="0" w:color="auto"/>
        <w:left w:val="none" w:sz="0" w:space="0" w:color="auto"/>
        <w:bottom w:val="none" w:sz="0" w:space="0" w:color="auto"/>
        <w:right w:val="none" w:sz="0" w:space="0" w:color="auto"/>
      </w:divBdr>
      <w:divsChild>
        <w:div w:id="896358429">
          <w:marLeft w:val="0"/>
          <w:marRight w:val="0"/>
          <w:marTop w:val="0"/>
          <w:marBottom w:val="0"/>
          <w:divBdr>
            <w:top w:val="none" w:sz="0" w:space="0" w:color="auto"/>
            <w:left w:val="none" w:sz="0" w:space="0" w:color="auto"/>
            <w:bottom w:val="none" w:sz="0" w:space="0" w:color="auto"/>
            <w:right w:val="none" w:sz="0" w:space="0" w:color="auto"/>
          </w:divBdr>
        </w:div>
        <w:div w:id="76095490">
          <w:marLeft w:val="300"/>
          <w:marRight w:val="0"/>
          <w:marTop w:val="0"/>
          <w:marBottom w:val="0"/>
          <w:divBdr>
            <w:top w:val="none" w:sz="0" w:space="0" w:color="auto"/>
            <w:left w:val="none" w:sz="0" w:space="0" w:color="auto"/>
            <w:bottom w:val="none" w:sz="0" w:space="0" w:color="auto"/>
            <w:right w:val="none" w:sz="0" w:space="0" w:color="auto"/>
          </w:divBdr>
        </w:div>
        <w:div w:id="141699188">
          <w:marLeft w:val="0"/>
          <w:marRight w:val="0"/>
          <w:marTop w:val="0"/>
          <w:marBottom w:val="0"/>
          <w:divBdr>
            <w:top w:val="none" w:sz="0" w:space="0" w:color="auto"/>
            <w:left w:val="none" w:sz="0" w:space="0" w:color="auto"/>
            <w:bottom w:val="none" w:sz="0" w:space="0" w:color="auto"/>
            <w:right w:val="none" w:sz="0" w:space="0" w:color="auto"/>
          </w:divBdr>
        </w:div>
      </w:divsChild>
    </w:div>
    <w:div w:id="1280650379">
      <w:bodyDiv w:val="1"/>
      <w:marLeft w:val="0"/>
      <w:marRight w:val="0"/>
      <w:marTop w:val="0"/>
      <w:marBottom w:val="0"/>
      <w:divBdr>
        <w:top w:val="none" w:sz="0" w:space="0" w:color="auto"/>
        <w:left w:val="none" w:sz="0" w:space="0" w:color="auto"/>
        <w:bottom w:val="none" w:sz="0" w:space="0" w:color="auto"/>
        <w:right w:val="none" w:sz="0" w:space="0" w:color="auto"/>
      </w:divBdr>
    </w:div>
    <w:div w:id="1352535199">
      <w:bodyDiv w:val="1"/>
      <w:marLeft w:val="0"/>
      <w:marRight w:val="0"/>
      <w:marTop w:val="0"/>
      <w:marBottom w:val="0"/>
      <w:divBdr>
        <w:top w:val="none" w:sz="0" w:space="0" w:color="auto"/>
        <w:left w:val="none" w:sz="0" w:space="0" w:color="auto"/>
        <w:bottom w:val="none" w:sz="0" w:space="0" w:color="auto"/>
        <w:right w:val="none" w:sz="0" w:space="0" w:color="auto"/>
      </w:divBdr>
      <w:divsChild>
        <w:div w:id="2114669175">
          <w:marLeft w:val="0"/>
          <w:marRight w:val="0"/>
          <w:marTop w:val="0"/>
          <w:marBottom w:val="0"/>
          <w:divBdr>
            <w:top w:val="none" w:sz="0" w:space="0" w:color="auto"/>
            <w:left w:val="none" w:sz="0" w:space="0" w:color="auto"/>
            <w:bottom w:val="none" w:sz="0" w:space="0" w:color="auto"/>
            <w:right w:val="none" w:sz="0" w:space="0" w:color="auto"/>
          </w:divBdr>
          <w:divsChild>
            <w:div w:id="905333942">
              <w:marLeft w:val="0"/>
              <w:marRight w:val="0"/>
              <w:marTop w:val="0"/>
              <w:marBottom w:val="0"/>
              <w:divBdr>
                <w:top w:val="none" w:sz="0" w:space="0" w:color="auto"/>
                <w:left w:val="none" w:sz="0" w:space="0" w:color="auto"/>
                <w:bottom w:val="none" w:sz="0" w:space="0" w:color="auto"/>
                <w:right w:val="none" w:sz="0" w:space="0" w:color="auto"/>
              </w:divBdr>
              <w:divsChild>
                <w:div w:id="94804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884114">
      <w:bodyDiv w:val="1"/>
      <w:marLeft w:val="0"/>
      <w:marRight w:val="0"/>
      <w:marTop w:val="0"/>
      <w:marBottom w:val="0"/>
      <w:divBdr>
        <w:top w:val="none" w:sz="0" w:space="0" w:color="auto"/>
        <w:left w:val="none" w:sz="0" w:space="0" w:color="auto"/>
        <w:bottom w:val="none" w:sz="0" w:space="0" w:color="auto"/>
        <w:right w:val="none" w:sz="0" w:space="0" w:color="auto"/>
      </w:divBdr>
    </w:div>
    <w:div w:id="1856648934">
      <w:bodyDiv w:val="1"/>
      <w:marLeft w:val="0"/>
      <w:marRight w:val="0"/>
      <w:marTop w:val="0"/>
      <w:marBottom w:val="0"/>
      <w:divBdr>
        <w:top w:val="none" w:sz="0" w:space="0" w:color="auto"/>
        <w:left w:val="none" w:sz="0" w:space="0" w:color="auto"/>
        <w:bottom w:val="none" w:sz="0" w:space="0" w:color="auto"/>
        <w:right w:val="none" w:sz="0" w:space="0" w:color="auto"/>
      </w:divBdr>
    </w:div>
    <w:div w:id="2001613497">
      <w:bodyDiv w:val="1"/>
      <w:marLeft w:val="0"/>
      <w:marRight w:val="0"/>
      <w:marTop w:val="0"/>
      <w:marBottom w:val="0"/>
      <w:divBdr>
        <w:top w:val="none" w:sz="0" w:space="0" w:color="auto"/>
        <w:left w:val="none" w:sz="0" w:space="0" w:color="auto"/>
        <w:bottom w:val="none" w:sz="0" w:space="0" w:color="auto"/>
        <w:right w:val="none" w:sz="0" w:space="0" w:color="auto"/>
      </w:divBdr>
    </w:div>
    <w:div w:id="2026832188">
      <w:bodyDiv w:val="1"/>
      <w:marLeft w:val="0"/>
      <w:marRight w:val="0"/>
      <w:marTop w:val="0"/>
      <w:marBottom w:val="0"/>
      <w:divBdr>
        <w:top w:val="none" w:sz="0" w:space="0" w:color="auto"/>
        <w:left w:val="none" w:sz="0" w:space="0" w:color="auto"/>
        <w:bottom w:val="none" w:sz="0" w:space="0" w:color="auto"/>
        <w:right w:val="none" w:sz="0" w:space="0" w:color="auto"/>
      </w:divBdr>
      <w:divsChild>
        <w:div w:id="20191932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icseba27@hot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anpec.org.br/encontro2004/artigos/A04A139.pdf" TargetMode="External"/><Relationship Id="rId4" Type="http://schemas.openxmlformats.org/officeDocument/2006/relationships/settings" Target="settings.xml"/><Relationship Id="rId9" Type="http://schemas.openxmlformats.org/officeDocument/2006/relationships/hyperlink" Target="mailto:mgirao@unaerp.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0ADAC1-CD88-4F26-9CEE-9FBADE000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13</Pages>
  <Words>7858</Words>
  <Characters>42439</Characters>
  <Application>Microsoft Office Word</Application>
  <DocSecurity>0</DocSecurity>
  <Lines>353</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Flávia Alvarenga Martins</dc:creator>
  <cp:lastModifiedBy>Ricardo Seba</cp:lastModifiedBy>
  <cp:revision>4</cp:revision>
  <dcterms:created xsi:type="dcterms:W3CDTF">2016-10-05T20:17:00Z</dcterms:created>
  <dcterms:modified xsi:type="dcterms:W3CDTF">2016-10-07T17:18:00Z</dcterms:modified>
</cp:coreProperties>
</file>