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660" w:rsidRDefault="00B87260" w:rsidP="00E76ED5">
      <w:pPr>
        <w:spacing w:after="0" w:line="360" w:lineRule="auto"/>
        <w:jc w:val="center"/>
        <w:rPr>
          <w:rFonts w:ascii="Arial" w:hAnsi="Arial" w:cs="Arial"/>
          <w:b/>
          <w:color w:val="000000" w:themeColor="text1"/>
          <w:sz w:val="28"/>
          <w:szCs w:val="28"/>
        </w:rPr>
      </w:pPr>
      <w:r w:rsidRPr="00B87260">
        <w:rPr>
          <w:rFonts w:ascii="Arial" w:hAnsi="Arial" w:cs="Arial"/>
          <w:b/>
          <w:color w:val="000000" w:themeColor="text1"/>
          <w:sz w:val="28"/>
          <w:szCs w:val="28"/>
        </w:rPr>
        <w:t>XII</w:t>
      </w:r>
      <w:r w:rsidR="00462660">
        <w:rPr>
          <w:rFonts w:ascii="Arial" w:hAnsi="Arial" w:cs="Arial"/>
          <w:b/>
          <w:color w:val="000000" w:themeColor="text1"/>
          <w:sz w:val="28"/>
          <w:szCs w:val="28"/>
        </w:rPr>
        <w:t>I</w:t>
      </w:r>
      <w:r w:rsidR="00E76ED5">
        <w:rPr>
          <w:rFonts w:ascii="Arial" w:hAnsi="Arial" w:cs="Arial"/>
          <w:b/>
          <w:color w:val="000000" w:themeColor="text1"/>
          <w:sz w:val="28"/>
          <w:szCs w:val="28"/>
        </w:rPr>
        <w:t xml:space="preserve"> SIMPÓSIO INTERNACIONAL DE CIÊ</w:t>
      </w:r>
      <w:r w:rsidRPr="00B87260">
        <w:rPr>
          <w:rFonts w:ascii="Arial" w:hAnsi="Arial" w:cs="Arial"/>
          <w:b/>
          <w:color w:val="000000" w:themeColor="text1"/>
          <w:sz w:val="28"/>
          <w:szCs w:val="28"/>
        </w:rPr>
        <w:t>NCIAS INTEGRADAS DA UNAERP CAMPUS GUARUJÁ</w:t>
      </w:r>
    </w:p>
    <w:p w:rsidR="00E76ED5" w:rsidRPr="00462660" w:rsidRDefault="00E76ED5" w:rsidP="00E76ED5">
      <w:pPr>
        <w:spacing w:after="0" w:line="360" w:lineRule="auto"/>
        <w:jc w:val="center"/>
        <w:rPr>
          <w:rFonts w:ascii="Arial" w:hAnsi="Arial" w:cs="Arial"/>
          <w:b/>
          <w:color w:val="000000" w:themeColor="text1"/>
          <w:sz w:val="28"/>
          <w:szCs w:val="28"/>
        </w:rPr>
      </w:pPr>
    </w:p>
    <w:p w:rsidR="00462660" w:rsidRDefault="00462660" w:rsidP="00B65A28">
      <w:pPr>
        <w:spacing w:after="0" w:line="360" w:lineRule="auto"/>
        <w:jc w:val="center"/>
        <w:rPr>
          <w:rFonts w:ascii="Arial" w:hAnsi="Arial" w:cs="Arial"/>
          <w:b/>
          <w:color w:val="000000" w:themeColor="text1"/>
          <w:sz w:val="24"/>
          <w:szCs w:val="24"/>
        </w:rPr>
      </w:pPr>
      <w:r>
        <w:rPr>
          <w:rFonts w:ascii="Arial" w:hAnsi="Arial" w:cs="Arial"/>
          <w:b/>
          <w:color w:val="000000" w:themeColor="text1"/>
          <w:sz w:val="24"/>
          <w:szCs w:val="24"/>
        </w:rPr>
        <w:t>A</w:t>
      </w:r>
      <w:r w:rsidRPr="00462660">
        <w:rPr>
          <w:rFonts w:ascii="Arial" w:hAnsi="Arial" w:cs="Arial"/>
          <w:b/>
          <w:color w:val="000000" w:themeColor="text1"/>
          <w:sz w:val="24"/>
          <w:szCs w:val="24"/>
        </w:rPr>
        <w:t xml:space="preserve"> importância da atividade física para a manutenção da saúde durante o processo de envelhecimento</w:t>
      </w:r>
    </w:p>
    <w:p w:rsidR="00462660" w:rsidRDefault="00462660" w:rsidP="00B65A28">
      <w:pPr>
        <w:spacing w:after="0" w:line="360" w:lineRule="auto"/>
        <w:jc w:val="center"/>
        <w:rPr>
          <w:rFonts w:ascii="Arial" w:hAnsi="Arial" w:cs="Arial"/>
          <w:b/>
          <w:color w:val="000000" w:themeColor="text1"/>
          <w:sz w:val="24"/>
          <w:szCs w:val="24"/>
        </w:rPr>
      </w:pPr>
    </w:p>
    <w:p w:rsidR="00462660" w:rsidRDefault="00462660" w:rsidP="00B65A28">
      <w:pPr>
        <w:spacing w:after="0" w:line="360" w:lineRule="auto"/>
        <w:jc w:val="center"/>
        <w:rPr>
          <w:rFonts w:ascii="Arial" w:hAnsi="Arial" w:cs="Arial"/>
          <w:b/>
          <w:color w:val="000000" w:themeColor="text1"/>
          <w:sz w:val="24"/>
          <w:szCs w:val="24"/>
        </w:rPr>
      </w:pPr>
    </w:p>
    <w:p w:rsidR="00B87260" w:rsidRPr="00462660" w:rsidRDefault="00B87260" w:rsidP="00B65A28">
      <w:pPr>
        <w:spacing w:after="0" w:line="360" w:lineRule="auto"/>
        <w:jc w:val="center"/>
        <w:rPr>
          <w:rFonts w:ascii="Arial" w:hAnsi="Arial" w:cs="Arial"/>
          <w:b/>
          <w:color w:val="000000" w:themeColor="text1"/>
          <w:sz w:val="20"/>
          <w:szCs w:val="20"/>
        </w:rPr>
      </w:pPr>
      <w:r w:rsidRPr="00462660">
        <w:rPr>
          <w:rFonts w:ascii="Arial" w:hAnsi="Arial" w:cs="Arial"/>
          <w:b/>
          <w:sz w:val="20"/>
          <w:szCs w:val="20"/>
        </w:rPr>
        <w:t>Bianca Santos da Costa</w:t>
      </w:r>
    </w:p>
    <w:p w:rsidR="00B87260" w:rsidRPr="00462660" w:rsidRDefault="00C26ABB" w:rsidP="00B65A28">
      <w:pPr>
        <w:spacing w:after="0" w:line="360" w:lineRule="auto"/>
        <w:jc w:val="center"/>
        <w:rPr>
          <w:rFonts w:ascii="Arial" w:hAnsi="Arial" w:cs="Arial"/>
          <w:b/>
          <w:sz w:val="20"/>
          <w:szCs w:val="20"/>
        </w:rPr>
      </w:pPr>
      <w:r>
        <w:rPr>
          <w:rFonts w:ascii="Arial" w:hAnsi="Arial" w:cs="Arial"/>
          <w:b/>
          <w:sz w:val="20"/>
          <w:szCs w:val="20"/>
        </w:rPr>
        <w:t>Licenciada</w:t>
      </w:r>
      <w:r w:rsidR="00B87260" w:rsidRPr="00462660">
        <w:rPr>
          <w:rFonts w:ascii="Arial" w:hAnsi="Arial" w:cs="Arial"/>
          <w:b/>
          <w:sz w:val="20"/>
          <w:szCs w:val="20"/>
        </w:rPr>
        <w:t xml:space="preserve"> no Curso de </w:t>
      </w:r>
      <w:r w:rsidR="00462660" w:rsidRPr="00462660">
        <w:rPr>
          <w:rFonts w:ascii="Arial" w:hAnsi="Arial" w:cs="Arial"/>
          <w:b/>
          <w:sz w:val="20"/>
          <w:szCs w:val="20"/>
        </w:rPr>
        <w:t>Educação Física</w:t>
      </w:r>
    </w:p>
    <w:p w:rsidR="00B87260" w:rsidRPr="00462660" w:rsidRDefault="00B87260" w:rsidP="00B65A28">
      <w:pPr>
        <w:spacing w:after="0" w:line="360" w:lineRule="auto"/>
        <w:jc w:val="center"/>
        <w:rPr>
          <w:rFonts w:ascii="Arial" w:hAnsi="Arial" w:cs="Arial"/>
          <w:b/>
          <w:sz w:val="20"/>
          <w:szCs w:val="20"/>
        </w:rPr>
      </w:pPr>
      <w:r w:rsidRPr="00462660">
        <w:rPr>
          <w:rFonts w:ascii="Arial" w:hAnsi="Arial" w:cs="Arial"/>
          <w:b/>
          <w:sz w:val="20"/>
          <w:szCs w:val="20"/>
        </w:rPr>
        <w:t xml:space="preserve">UNAERP – Universidade </w:t>
      </w:r>
      <w:r w:rsidR="0076362F">
        <w:rPr>
          <w:rFonts w:ascii="Arial" w:hAnsi="Arial" w:cs="Arial"/>
          <w:b/>
          <w:sz w:val="20"/>
          <w:szCs w:val="20"/>
        </w:rPr>
        <w:t>de R</w:t>
      </w:r>
      <w:r w:rsidRPr="00462660">
        <w:rPr>
          <w:rFonts w:ascii="Arial" w:hAnsi="Arial" w:cs="Arial"/>
          <w:b/>
          <w:sz w:val="20"/>
          <w:szCs w:val="20"/>
        </w:rPr>
        <w:t>ibeirão Preto – Campus Guarujá</w:t>
      </w:r>
    </w:p>
    <w:p w:rsidR="00B87260" w:rsidRPr="00462660" w:rsidRDefault="00B87260" w:rsidP="00B65A28">
      <w:pPr>
        <w:spacing w:after="0" w:line="360" w:lineRule="auto"/>
        <w:jc w:val="center"/>
        <w:rPr>
          <w:rFonts w:ascii="Arial" w:hAnsi="Arial" w:cs="Arial"/>
          <w:b/>
          <w:sz w:val="20"/>
          <w:szCs w:val="20"/>
        </w:rPr>
      </w:pPr>
      <w:r w:rsidRPr="00462660">
        <w:rPr>
          <w:rFonts w:ascii="Arial" w:hAnsi="Arial" w:cs="Arial"/>
          <w:b/>
          <w:sz w:val="20"/>
          <w:szCs w:val="20"/>
        </w:rPr>
        <w:t>bianca_stcosta@hotmail.com</w:t>
      </w:r>
    </w:p>
    <w:p w:rsidR="00B87260" w:rsidRPr="00462660" w:rsidRDefault="00B87260" w:rsidP="00B65A28">
      <w:pPr>
        <w:spacing w:after="0" w:line="360" w:lineRule="auto"/>
        <w:jc w:val="center"/>
        <w:rPr>
          <w:rFonts w:ascii="Arial" w:hAnsi="Arial" w:cs="Arial"/>
          <w:b/>
          <w:sz w:val="20"/>
          <w:szCs w:val="20"/>
        </w:rPr>
      </w:pPr>
    </w:p>
    <w:p w:rsidR="00B87260" w:rsidRPr="00462660" w:rsidRDefault="00B87260" w:rsidP="00B65A28">
      <w:pPr>
        <w:spacing w:after="0" w:line="360" w:lineRule="auto"/>
        <w:jc w:val="center"/>
        <w:rPr>
          <w:rFonts w:ascii="Arial" w:hAnsi="Arial" w:cs="Arial"/>
          <w:b/>
          <w:sz w:val="20"/>
          <w:szCs w:val="20"/>
        </w:rPr>
      </w:pPr>
      <w:r w:rsidRPr="00462660">
        <w:rPr>
          <w:rFonts w:ascii="Arial" w:hAnsi="Arial" w:cs="Arial"/>
          <w:b/>
          <w:sz w:val="20"/>
          <w:szCs w:val="20"/>
        </w:rPr>
        <w:t>Rogério Rocha Lucena</w:t>
      </w:r>
    </w:p>
    <w:p w:rsidR="00B87260" w:rsidRPr="00462660" w:rsidRDefault="00B87260" w:rsidP="00B65A28">
      <w:pPr>
        <w:spacing w:after="0" w:line="360" w:lineRule="auto"/>
        <w:jc w:val="center"/>
        <w:rPr>
          <w:rFonts w:ascii="Arial" w:hAnsi="Arial" w:cs="Arial"/>
          <w:b/>
          <w:sz w:val="20"/>
          <w:szCs w:val="20"/>
        </w:rPr>
      </w:pPr>
      <w:proofErr w:type="gramStart"/>
      <w:r w:rsidRPr="00462660">
        <w:rPr>
          <w:rFonts w:ascii="Arial" w:hAnsi="Arial" w:cs="Arial"/>
          <w:b/>
          <w:sz w:val="20"/>
          <w:szCs w:val="20"/>
        </w:rPr>
        <w:t>Professor Mestre</w:t>
      </w:r>
      <w:proofErr w:type="gramEnd"/>
      <w:r w:rsidRPr="00462660">
        <w:rPr>
          <w:rFonts w:ascii="Arial" w:hAnsi="Arial" w:cs="Arial"/>
          <w:b/>
          <w:sz w:val="20"/>
          <w:szCs w:val="20"/>
        </w:rPr>
        <w:t xml:space="preserve"> do Curso de Educação Fí</w:t>
      </w:r>
      <w:r w:rsidR="00462660" w:rsidRPr="00462660">
        <w:rPr>
          <w:rFonts w:ascii="Arial" w:hAnsi="Arial" w:cs="Arial"/>
          <w:b/>
          <w:sz w:val="20"/>
          <w:szCs w:val="20"/>
        </w:rPr>
        <w:t>sica</w:t>
      </w:r>
    </w:p>
    <w:p w:rsidR="00B87260" w:rsidRPr="00462660" w:rsidRDefault="00B87260" w:rsidP="00B65A28">
      <w:pPr>
        <w:spacing w:after="0" w:line="360" w:lineRule="auto"/>
        <w:jc w:val="center"/>
        <w:rPr>
          <w:rFonts w:ascii="Arial" w:hAnsi="Arial" w:cs="Arial"/>
          <w:b/>
          <w:sz w:val="20"/>
          <w:szCs w:val="20"/>
        </w:rPr>
      </w:pPr>
      <w:r w:rsidRPr="00462660">
        <w:rPr>
          <w:rFonts w:ascii="Arial" w:hAnsi="Arial" w:cs="Arial"/>
          <w:b/>
          <w:sz w:val="20"/>
          <w:szCs w:val="20"/>
        </w:rPr>
        <w:t>UNAERP – Universidade de Ribeirão Preto – Campus Guarujá</w:t>
      </w:r>
    </w:p>
    <w:p w:rsidR="00462660" w:rsidRDefault="00462660" w:rsidP="00B65A28">
      <w:pPr>
        <w:spacing w:after="0" w:line="360" w:lineRule="auto"/>
        <w:jc w:val="center"/>
        <w:rPr>
          <w:rFonts w:ascii="Arial" w:hAnsi="Arial" w:cs="Arial"/>
          <w:b/>
          <w:sz w:val="20"/>
          <w:szCs w:val="20"/>
        </w:rPr>
      </w:pPr>
      <w:r w:rsidRPr="00462660">
        <w:rPr>
          <w:rFonts w:ascii="Arial" w:hAnsi="Arial" w:cs="Arial"/>
          <w:b/>
          <w:sz w:val="20"/>
          <w:szCs w:val="20"/>
        </w:rPr>
        <w:t>rogerio_lucena@ig.com.br</w:t>
      </w:r>
    </w:p>
    <w:p w:rsidR="00462660" w:rsidRDefault="00462660" w:rsidP="00B65A28">
      <w:pPr>
        <w:spacing w:after="0" w:line="360" w:lineRule="auto"/>
        <w:jc w:val="center"/>
        <w:rPr>
          <w:rFonts w:ascii="Arial" w:hAnsi="Arial" w:cs="Arial"/>
          <w:b/>
          <w:sz w:val="20"/>
          <w:szCs w:val="20"/>
        </w:rPr>
      </w:pPr>
    </w:p>
    <w:p w:rsidR="00B65A28" w:rsidRDefault="00462660" w:rsidP="0076362F">
      <w:pPr>
        <w:spacing w:after="0" w:line="360" w:lineRule="auto"/>
        <w:jc w:val="center"/>
        <w:rPr>
          <w:rStyle w:val="Forte"/>
          <w:rFonts w:ascii="Arial" w:hAnsi="Arial" w:cs="Arial"/>
          <w:sz w:val="20"/>
          <w:szCs w:val="20"/>
        </w:rPr>
      </w:pPr>
      <w:r w:rsidRPr="00462660">
        <w:rPr>
          <w:rStyle w:val="Forte"/>
          <w:rFonts w:ascii="Arial" w:hAnsi="Arial" w:cs="Arial"/>
          <w:sz w:val="20"/>
          <w:szCs w:val="20"/>
        </w:rPr>
        <w:t>Este simpósio tem o apoio da Fundação Fernando Eduardo Lee</w:t>
      </w:r>
    </w:p>
    <w:p w:rsidR="0076362F" w:rsidRDefault="0076362F" w:rsidP="0076362F">
      <w:pPr>
        <w:spacing w:after="0" w:line="360" w:lineRule="auto"/>
        <w:jc w:val="center"/>
        <w:rPr>
          <w:rStyle w:val="Forte"/>
          <w:rFonts w:ascii="Arial" w:hAnsi="Arial" w:cs="Arial"/>
          <w:sz w:val="20"/>
          <w:szCs w:val="20"/>
        </w:rPr>
      </w:pPr>
    </w:p>
    <w:p w:rsidR="0076362F" w:rsidRDefault="0076362F" w:rsidP="0076362F">
      <w:pPr>
        <w:spacing w:after="0" w:line="360" w:lineRule="auto"/>
        <w:jc w:val="center"/>
        <w:rPr>
          <w:rStyle w:val="Forte"/>
          <w:rFonts w:ascii="Arial" w:hAnsi="Arial" w:cs="Arial"/>
          <w:sz w:val="20"/>
          <w:szCs w:val="20"/>
        </w:rPr>
      </w:pPr>
    </w:p>
    <w:p w:rsidR="0076362F" w:rsidRPr="00A405A0" w:rsidRDefault="0076362F" w:rsidP="002B0D01">
      <w:pPr>
        <w:spacing w:after="0" w:line="240" w:lineRule="auto"/>
        <w:jc w:val="both"/>
        <w:rPr>
          <w:rFonts w:ascii="Arial" w:hAnsi="Arial" w:cs="Arial"/>
          <w:b/>
          <w:bCs/>
          <w:sz w:val="24"/>
          <w:szCs w:val="24"/>
        </w:rPr>
      </w:pPr>
      <w:r w:rsidRPr="0076362F">
        <w:rPr>
          <w:rStyle w:val="Forte"/>
          <w:rFonts w:ascii="Arial" w:hAnsi="Arial" w:cs="Arial"/>
          <w:sz w:val="24"/>
          <w:szCs w:val="24"/>
        </w:rPr>
        <w:t>Resumo</w:t>
      </w:r>
      <w:r w:rsidR="00A405A0">
        <w:rPr>
          <w:rStyle w:val="Forte"/>
          <w:rFonts w:ascii="Arial" w:hAnsi="Arial" w:cs="Arial"/>
          <w:sz w:val="24"/>
          <w:szCs w:val="24"/>
        </w:rPr>
        <w:t xml:space="preserve">: </w:t>
      </w:r>
      <w:r w:rsidRPr="0076362F">
        <w:rPr>
          <w:rFonts w:ascii="Arial" w:hAnsi="Arial" w:cs="Arial"/>
          <w:color w:val="000000" w:themeColor="text1"/>
          <w:sz w:val="24"/>
          <w:szCs w:val="24"/>
        </w:rPr>
        <w:t>O o</w:t>
      </w:r>
      <w:r w:rsidR="00CB0E54">
        <w:rPr>
          <w:rFonts w:ascii="Arial" w:hAnsi="Arial" w:cs="Arial"/>
          <w:color w:val="000000" w:themeColor="text1"/>
          <w:sz w:val="24"/>
          <w:szCs w:val="24"/>
        </w:rPr>
        <w:t>bjetivo através dessa revisão de</w:t>
      </w:r>
      <w:r w:rsidRPr="0076362F">
        <w:rPr>
          <w:rFonts w:ascii="Arial" w:hAnsi="Arial" w:cs="Arial"/>
          <w:color w:val="000000" w:themeColor="text1"/>
          <w:sz w:val="24"/>
          <w:szCs w:val="24"/>
        </w:rPr>
        <w:t xml:space="preserve"> literatura foi analisar qual a interferência da atividade física para uma melhora na qualidade de vida durante o processo de envelhecimento. O envelhecimento é um processo natural e irreversível, podendo desenvolver patologias e assim, fazer necessário o uso de medicamentos para o controle dos sintomas e para a prevenção de seus agravos, necessitando ou não de auxílio para realizar as atividades da vida diária. Como uma intervenção não farmacológica, o exercício físico juntamente com uma alimentação adequada, tem se mostrado eficiente na prevenção de patologias e na manutenção delas. Sendo assim, os estudos demonstraram que o exercício físico exerce efeitos positivos sobre as patologias, elevando a qualidade de vida e mantendo a independência funcional.</w:t>
      </w:r>
    </w:p>
    <w:p w:rsidR="00E76944" w:rsidRDefault="0076362F" w:rsidP="002B0D01">
      <w:pPr>
        <w:spacing w:after="0" w:line="240" w:lineRule="auto"/>
        <w:jc w:val="both"/>
        <w:rPr>
          <w:rFonts w:ascii="Arial" w:hAnsi="Arial" w:cs="Arial"/>
          <w:color w:val="000000" w:themeColor="text1"/>
          <w:sz w:val="24"/>
          <w:szCs w:val="24"/>
        </w:rPr>
      </w:pPr>
      <w:r w:rsidRPr="0076362F">
        <w:rPr>
          <w:rFonts w:ascii="Arial" w:hAnsi="Arial" w:cs="Arial"/>
          <w:b/>
          <w:color w:val="000000" w:themeColor="text1"/>
          <w:sz w:val="24"/>
          <w:szCs w:val="24"/>
        </w:rPr>
        <w:t>Palavras</w:t>
      </w:r>
      <w:r>
        <w:rPr>
          <w:rFonts w:ascii="Arial" w:hAnsi="Arial" w:cs="Arial"/>
          <w:b/>
          <w:color w:val="000000" w:themeColor="text1"/>
          <w:sz w:val="24"/>
          <w:szCs w:val="24"/>
        </w:rPr>
        <w:t>-</w:t>
      </w:r>
      <w:r w:rsidRPr="0076362F">
        <w:rPr>
          <w:rFonts w:ascii="Arial" w:hAnsi="Arial" w:cs="Arial"/>
          <w:b/>
          <w:color w:val="000000" w:themeColor="text1"/>
          <w:sz w:val="24"/>
          <w:szCs w:val="24"/>
        </w:rPr>
        <w:t>chave:</w:t>
      </w:r>
      <w:r>
        <w:rPr>
          <w:rFonts w:ascii="Arial" w:hAnsi="Arial" w:cs="Arial"/>
          <w:color w:val="000000" w:themeColor="text1"/>
          <w:sz w:val="24"/>
          <w:szCs w:val="24"/>
        </w:rPr>
        <w:t xml:space="preserve"> Atividade física, qualidade de vida, envelhecimento.</w:t>
      </w:r>
    </w:p>
    <w:p w:rsidR="002B0D01" w:rsidRDefault="002B0D01" w:rsidP="002B0D01">
      <w:pPr>
        <w:spacing w:after="0" w:line="240" w:lineRule="auto"/>
        <w:jc w:val="both"/>
        <w:rPr>
          <w:rFonts w:ascii="Arial" w:hAnsi="Arial" w:cs="Arial"/>
          <w:color w:val="000000" w:themeColor="text1"/>
          <w:sz w:val="24"/>
          <w:szCs w:val="24"/>
        </w:rPr>
      </w:pPr>
    </w:p>
    <w:p w:rsidR="002B0D01" w:rsidRDefault="00E76944" w:rsidP="002B0D01">
      <w:pPr>
        <w:pStyle w:val="NormalWeb"/>
        <w:spacing w:before="0" w:beforeAutospacing="0" w:after="0" w:afterAutospacing="0"/>
        <w:jc w:val="both"/>
        <w:rPr>
          <w:rFonts w:ascii="Arial" w:hAnsi="Arial" w:cs="Arial"/>
          <w:lang w:val="en-US"/>
        </w:rPr>
      </w:pPr>
      <w:r w:rsidRPr="00E76944">
        <w:rPr>
          <w:rFonts w:ascii="Arial" w:hAnsi="Arial" w:cs="Arial"/>
          <w:b/>
          <w:bCs/>
          <w:lang w:val="en-US"/>
        </w:rPr>
        <w:t>Abstract</w:t>
      </w:r>
      <w:r w:rsidRPr="00E76944">
        <w:rPr>
          <w:rFonts w:ascii="Arial" w:hAnsi="Arial" w:cs="Arial"/>
          <w:lang w:val="en-US"/>
        </w:rPr>
        <w:t>: The purpose of this essay is analysing the interference of physical activities towards the improvement of the aging process. Aging is a natural and irreversible process and throughout it the development of pathologies is a possibility making necessary the intake of medication to control symptoms and preventing its evolution needing or not daily physical exercises. As a non pharmacological intervention, physical activities combined with a healthy diet has been proved as efficient in preventing and controlling these pathologies. Hence, the studies show that physical exercises have positive effect over pathologies, promoting welfare, life quality and functional independence.</w:t>
      </w:r>
    </w:p>
    <w:p w:rsidR="002B0D01" w:rsidRDefault="00E76944" w:rsidP="002B0D01">
      <w:pPr>
        <w:pStyle w:val="NormalWeb"/>
        <w:spacing w:before="0" w:beforeAutospacing="0" w:after="0" w:afterAutospacing="0"/>
        <w:jc w:val="both"/>
        <w:rPr>
          <w:rFonts w:ascii="Arial" w:hAnsi="Arial" w:cs="Arial"/>
          <w:lang w:val="en-US"/>
        </w:rPr>
      </w:pPr>
      <w:r w:rsidRPr="00E76944">
        <w:rPr>
          <w:rFonts w:ascii="Arial" w:hAnsi="Arial" w:cs="Arial"/>
          <w:b/>
          <w:bCs/>
          <w:lang w:val="en-US"/>
        </w:rPr>
        <w:t>Key words</w:t>
      </w:r>
      <w:r>
        <w:rPr>
          <w:rFonts w:ascii="Arial" w:hAnsi="Arial" w:cs="Arial"/>
          <w:lang w:val="en-US"/>
        </w:rPr>
        <w:t>: P</w:t>
      </w:r>
      <w:r w:rsidRPr="00E76944">
        <w:rPr>
          <w:rFonts w:ascii="Arial" w:hAnsi="Arial" w:cs="Arial"/>
          <w:lang w:val="en-US"/>
        </w:rPr>
        <w:t>hysical activity, life quality, aging.</w:t>
      </w:r>
    </w:p>
    <w:p w:rsidR="002B0D01" w:rsidRDefault="002B0D01" w:rsidP="002B0D01">
      <w:pPr>
        <w:pStyle w:val="NormalWeb"/>
        <w:spacing w:before="0" w:beforeAutospacing="0" w:after="0" w:afterAutospacing="0"/>
        <w:jc w:val="both"/>
        <w:rPr>
          <w:rFonts w:ascii="Arial" w:hAnsi="Arial" w:cs="Arial"/>
          <w:lang w:val="en-US"/>
        </w:rPr>
      </w:pPr>
    </w:p>
    <w:p w:rsidR="00E76ED5" w:rsidRPr="002B0D01" w:rsidRDefault="00E76ED5" w:rsidP="002B0D01">
      <w:pPr>
        <w:pStyle w:val="NormalWeb"/>
        <w:spacing w:before="0" w:beforeAutospacing="0" w:after="0" w:afterAutospacing="0"/>
        <w:jc w:val="both"/>
        <w:rPr>
          <w:rFonts w:ascii="Arial" w:hAnsi="Arial" w:cs="Arial"/>
        </w:rPr>
      </w:pPr>
      <w:r w:rsidRPr="002B0D01">
        <w:rPr>
          <w:rFonts w:ascii="Arial" w:hAnsi="Arial" w:cs="Arial"/>
          <w:b/>
        </w:rPr>
        <w:lastRenderedPageBreak/>
        <w:t xml:space="preserve">Seção 4 – Curso de Educação Física. </w:t>
      </w:r>
    </w:p>
    <w:p w:rsidR="00E76ED5" w:rsidRPr="002B0D01" w:rsidRDefault="00E76ED5" w:rsidP="0076362F">
      <w:pPr>
        <w:spacing w:after="0" w:line="240" w:lineRule="auto"/>
        <w:rPr>
          <w:rFonts w:ascii="Arial" w:hAnsi="Arial" w:cs="Arial"/>
          <w:b/>
          <w:sz w:val="24"/>
          <w:szCs w:val="24"/>
        </w:rPr>
      </w:pPr>
    </w:p>
    <w:p w:rsidR="00E76ED5" w:rsidRDefault="00E76ED5" w:rsidP="0076362F">
      <w:pPr>
        <w:spacing w:after="0" w:line="240" w:lineRule="auto"/>
        <w:rPr>
          <w:rFonts w:ascii="Arial" w:hAnsi="Arial" w:cs="Arial"/>
          <w:b/>
          <w:sz w:val="24"/>
          <w:szCs w:val="24"/>
        </w:rPr>
      </w:pPr>
      <w:r>
        <w:rPr>
          <w:rFonts w:ascii="Arial" w:hAnsi="Arial" w:cs="Arial"/>
          <w:b/>
          <w:sz w:val="24"/>
          <w:szCs w:val="24"/>
        </w:rPr>
        <w:t>Apresentação: pôster.</w:t>
      </w:r>
    </w:p>
    <w:p w:rsidR="0023729A" w:rsidRDefault="0023729A" w:rsidP="0076362F">
      <w:pPr>
        <w:spacing w:after="0" w:line="240" w:lineRule="auto"/>
        <w:rPr>
          <w:rFonts w:ascii="Arial" w:hAnsi="Arial" w:cs="Arial"/>
          <w:b/>
          <w:sz w:val="24"/>
          <w:szCs w:val="24"/>
        </w:rPr>
      </w:pPr>
    </w:p>
    <w:p w:rsidR="0023729A" w:rsidRDefault="0023729A" w:rsidP="0076362F">
      <w:pPr>
        <w:spacing w:after="0" w:line="240" w:lineRule="auto"/>
        <w:rPr>
          <w:rFonts w:ascii="Arial" w:hAnsi="Arial" w:cs="Arial"/>
          <w:b/>
          <w:sz w:val="24"/>
          <w:szCs w:val="24"/>
        </w:rPr>
      </w:pPr>
    </w:p>
    <w:p w:rsidR="00E76ED5" w:rsidRPr="005059F0" w:rsidRDefault="00E76ED5" w:rsidP="005059F0">
      <w:pPr>
        <w:spacing w:after="0" w:line="240" w:lineRule="auto"/>
        <w:jc w:val="both"/>
        <w:rPr>
          <w:rFonts w:ascii="Arial" w:hAnsi="Arial" w:cs="Arial"/>
          <w:b/>
          <w:sz w:val="24"/>
          <w:szCs w:val="24"/>
        </w:rPr>
      </w:pPr>
      <w:r w:rsidRPr="005059F0">
        <w:rPr>
          <w:rFonts w:ascii="Arial" w:hAnsi="Arial" w:cs="Arial"/>
          <w:b/>
          <w:sz w:val="24"/>
          <w:szCs w:val="24"/>
        </w:rPr>
        <w:t>1.Introdução</w:t>
      </w:r>
    </w:p>
    <w:p w:rsidR="007F13D0" w:rsidRPr="005059F0" w:rsidRDefault="007F13D0"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 xml:space="preserve">O envelhecimento é considerado o maior fenômeno populacional que vem aumentando a cada dia em razão da melhora na qualidade de vida proporcionada aos idosos. Ao longo do seu processo, o envelhecimento traz alterações fisiológicas, como debilidade funcional, perda de massa muscular e massa óssea, aumento de placas de gordura nas paredes dos vasos sanguíneos e a diminuição da capacidade de coordenação e equilíbrio. Com isso, embora o envelhecimento seja influenciado pelos fatores genéticos e pelo estilo de vida de cada indivíduo, a prática de exercício físico contribui significativamente na prevenção de patologias associadas ao envelhecimento, na recuperação e na conservação da capacidade funcional do idoso. </w:t>
      </w:r>
    </w:p>
    <w:p w:rsidR="007F13D0" w:rsidRDefault="007F13D0" w:rsidP="00A405A0">
      <w:pPr>
        <w:spacing w:after="0" w:line="240" w:lineRule="auto"/>
        <w:jc w:val="both"/>
        <w:rPr>
          <w:rFonts w:ascii="Arial" w:hAnsi="Arial" w:cs="Arial"/>
          <w:color w:val="000000" w:themeColor="text1"/>
          <w:sz w:val="24"/>
          <w:szCs w:val="24"/>
        </w:rPr>
      </w:pPr>
    </w:p>
    <w:p w:rsidR="00A405A0" w:rsidRPr="00A405A0" w:rsidRDefault="00A405A0" w:rsidP="00A405A0">
      <w:pPr>
        <w:spacing w:after="0" w:line="240" w:lineRule="auto"/>
        <w:jc w:val="both"/>
        <w:rPr>
          <w:rFonts w:ascii="Arial" w:hAnsi="Arial" w:cs="Arial"/>
          <w:b/>
          <w:sz w:val="24"/>
          <w:szCs w:val="24"/>
        </w:rPr>
      </w:pPr>
      <w:r>
        <w:rPr>
          <w:rFonts w:ascii="Arial" w:hAnsi="Arial" w:cs="Arial"/>
          <w:b/>
          <w:sz w:val="24"/>
          <w:szCs w:val="24"/>
        </w:rPr>
        <w:t xml:space="preserve">2. </w:t>
      </w:r>
      <w:r w:rsidRPr="00A405A0">
        <w:rPr>
          <w:rFonts w:ascii="Arial" w:hAnsi="Arial" w:cs="Arial"/>
          <w:b/>
          <w:sz w:val="24"/>
          <w:szCs w:val="24"/>
        </w:rPr>
        <w:t xml:space="preserve">Objetivo </w:t>
      </w:r>
    </w:p>
    <w:p w:rsidR="00A405A0" w:rsidRDefault="00A405A0" w:rsidP="00A405A0">
      <w:pPr>
        <w:spacing w:after="0" w:line="240" w:lineRule="auto"/>
        <w:ind w:firstLine="708"/>
        <w:jc w:val="both"/>
        <w:rPr>
          <w:rFonts w:ascii="Arial" w:hAnsi="Arial" w:cs="Arial"/>
          <w:sz w:val="24"/>
          <w:szCs w:val="24"/>
        </w:rPr>
      </w:pPr>
      <w:r w:rsidRPr="00A405A0">
        <w:rPr>
          <w:rFonts w:ascii="Arial" w:hAnsi="Arial" w:cs="Arial"/>
          <w:sz w:val="24"/>
          <w:szCs w:val="24"/>
        </w:rPr>
        <w:t>Este trabalho tem por objetivo analisar qual será a interferência da atividade física para uma melhora na qualidade de vida durante o processo de envelhecimento</w:t>
      </w:r>
      <w:r>
        <w:rPr>
          <w:rFonts w:ascii="Arial" w:hAnsi="Arial" w:cs="Arial"/>
          <w:sz w:val="24"/>
          <w:szCs w:val="24"/>
        </w:rPr>
        <w:t>.</w:t>
      </w:r>
    </w:p>
    <w:p w:rsidR="00D04E08" w:rsidRDefault="00D04E08" w:rsidP="00A405A0">
      <w:pPr>
        <w:spacing w:after="0" w:line="240" w:lineRule="auto"/>
        <w:ind w:firstLine="708"/>
        <w:jc w:val="both"/>
        <w:rPr>
          <w:rFonts w:ascii="Arial" w:hAnsi="Arial" w:cs="Arial"/>
          <w:sz w:val="24"/>
          <w:szCs w:val="24"/>
        </w:rPr>
      </w:pPr>
    </w:p>
    <w:p w:rsidR="00A405A0" w:rsidRPr="00D04E08" w:rsidRDefault="00D04E08" w:rsidP="00A405A0">
      <w:pPr>
        <w:spacing w:after="0" w:line="240" w:lineRule="auto"/>
        <w:jc w:val="both"/>
        <w:rPr>
          <w:rFonts w:ascii="Arial" w:hAnsi="Arial" w:cs="Arial"/>
          <w:b/>
          <w:color w:val="000000" w:themeColor="text1"/>
          <w:sz w:val="24"/>
          <w:szCs w:val="24"/>
        </w:rPr>
      </w:pPr>
      <w:r w:rsidRPr="00D04E08">
        <w:rPr>
          <w:rFonts w:ascii="Arial" w:hAnsi="Arial" w:cs="Arial"/>
          <w:b/>
          <w:color w:val="000000" w:themeColor="text1"/>
          <w:sz w:val="24"/>
          <w:szCs w:val="24"/>
        </w:rPr>
        <w:t>3. Revisão de literatura</w:t>
      </w:r>
    </w:p>
    <w:p w:rsidR="00D04E08" w:rsidRPr="00A405A0" w:rsidRDefault="00D04E08" w:rsidP="00A405A0">
      <w:pPr>
        <w:spacing w:after="0" w:line="240" w:lineRule="auto"/>
        <w:jc w:val="both"/>
        <w:rPr>
          <w:rFonts w:ascii="Arial" w:hAnsi="Arial" w:cs="Arial"/>
          <w:color w:val="000000" w:themeColor="text1"/>
          <w:sz w:val="24"/>
          <w:szCs w:val="24"/>
        </w:rPr>
      </w:pPr>
    </w:p>
    <w:p w:rsidR="00E76ED5" w:rsidRPr="005059F0" w:rsidRDefault="00A405A0" w:rsidP="00A405A0">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3</w:t>
      </w:r>
      <w:r w:rsidR="007F13D0" w:rsidRPr="005059F0">
        <w:rPr>
          <w:rFonts w:ascii="Arial" w:hAnsi="Arial" w:cs="Arial"/>
          <w:b/>
          <w:color w:val="000000" w:themeColor="text1"/>
          <w:sz w:val="24"/>
          <w:szCs w:val="24"/>
        </w:rPr>
        <w:t>.</w:t>
      </w:r>
      <w:r w:rsidR="00D04E08">
        <w:rPr>
          <w:rFonts w:ascii="Arial" w:hAnsi="Arial" w:cs="Arial"/>
          <w:b/>
          <w:color w:val="000000" w:themeColor="text1"/>
          <w:sz w:val="24"/>
          <w:szCs w:val="24"/>
        </w:rPr>
        <w:t>1</w:t>
      </w:r>
      <w:r>
        <w:rPr>
          <w:rFonts w:ascii="Arial" w:hAnsi="Arial" w:cs="Arial"/>
          <w:b/>
          <w:color w:val="000000" w:themeColor="text1"/>
          <w:sz w:val="24"/>
          <w:szCs w:val="24"/>
        </w:rPr>
        <w:t xml:space="preserve"> </w:t>
      </w:r>
      <w:r w:rsidR="007F13D0" w:rsidRPr="005059F0">
        <w:rPr>
          <w:rFonts w:ascii="Arial" w:hAnsi="Arial" w:cs="Arial"/>
          <w:b/>
          <w:color w:val="000000" w:themeColor="text1"/>
          <w:sz w:val="24"/>
          <w:szCs w:val="24"/>
        </w:rPr>
        <w:t>Dados demográficos do envelhecimento</w:t>
      </w:r>
    </w:p>
    <w:p w:rsidR="007F13D0" w:rsidRPr="005059F0" w:rsidRDefault="007F13D0"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De acordo com o Estatuto do Idoso (2003) uma pessoa pode ser considerada idosa se obtiver idade igual ou superior a 60 anos. Já nos países desenvolvidos esta idade é de 65 anos.</w:t>
      </w:r>
    </w:p>
    <w:p w:rsidR="007F13D0" w:rsidRPr="005059F0" w:rsidRDefault="007F13D0"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Segundo RAMOS e CENDOROGLO (2011) a população brasileira vem sofrendo alterações significativas nos últimos 30 anos, ocorrendo uma queda significativa tanto na mortalidade quanto na fecundidade dessa população em um intervalo de tempo muito curto. O Brasil terá até 2025 uma das maiores populações de idosos do planeta, chegando a 6ª maior população idosa com 32 milhões de pessoas com idade igual ou superior a 60 anos de idade. Com as mudanças nas características da população, ocorrem também alterações relacionadas a mortalidade e morbidade, como doenças crônicas não transmissíveis.</w:t>
      </w:r>
    </w:p>
    <w:p w:rsidR="0023729A" w:rsidRPr="005059F0" w:rsidRDefault="0023729A" w:rsidP="00A405A0">
      <w:pPr>
        <w:spacing w:after="0" w:line="240" w:lineRule="auto"/>
        <w:jc w:val="both"/>
        <w:rPr>
          <w:rFonts w:ascii="Arial" w:hAnsi="Arial" w:cs="Arial"/>
          <w:color w:val="000000" w:themeColor="text1"/>
          <w:sz w:val="24"/>
          <w:szCs w:val="24"/>
        </w:rPr>
      </w:pPr>
    </w:p>
    <w:p w:rsidR="0023729A" w:rsidRPr="005059F0" w:rsidRDefault="00D04E08" w:rsidP="00A405A0">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3.2</w:t>
      </w:r>
      <w:r w:rsidR="0023729A" w:rsidRPr="005059F0">
        <w:rPr>
          <w:rFonts w:ascii="Arial" w:hAnsi="Arial" w:cs="Arial"/>
          <w:b/>
          <w:color w:val="000000" w:themeColor="text1"/>
          <w:sz w:val="24"/>
          <w:szCs w:val="24"/>
        </w:rPr>
        <w:t>.Teorias do envelhecimento</w:t>
      </w:r>
    </w:p>
    <w:p w:rsidR="0023729A" w:rsidRPr="005059F0" w:rsidRDefault="0023729A"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O envelhecimento é um processo natural e irreversível que ocorre em todo o organismo, variando de indivíduo para indivíduo em velocidades diferentes e de formas diferentes, caracterizado por mudanças físicas, psíquicas e sociais (SPIRDUSO, 2005).</w:t>
      </w:r>
    </w:p>
    <w:p w:rsidR="0023729A" w:rsidRPr="005059F0" w:rsidRDefault="0023729A"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A idade é um fato pré-determinado, mas o tratamento dado aos anos pode depender das características individuais da pessoa. Não podendo se atentar somente para a idade cronológica, que se refere ao tempo apenas como dias, meses e anos decorrentes desde o nascimento, sendo uma das formas mais simples para se obter informações de uma pessoa (SCHNEIDER e IRIGARAY, 2008).</w:t>
      </w:r>
    </w:p>
    <w:p w:rsidR="0023729A" w:rsidRPr="005059F0" w:rsidRDefault="0023729A"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A idade biológica é determinada pelas mudanças corporais e mentais que ocorrem ao longo de todo o processo de desenvolvimento humano desde o nascimento e caracterizam o processo de envelhecimento (SCHNEIDER e IRIGARAY, 2008).</w:t>
      </w:r>
    </w:p>
    <w:p w:rsidR="0023729A" w:rsidRPr="00D76CEF" w:rsidRDefault="0023729A" w:rsidP="00D76CEF">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lastRenderedPageBreak/>
        <w:t xml:space="preserve"> Para SPIRDUSO (2005) existe uma correlação entre envelhecimento </w:t>
      </w:r>
      <w:r w:rsidRPr="00D76CEF">
        <w:rPr>
          <w:rFonts w:ascii="Arial" w:hAnsi="Arial" w:cs="Arial"/>
          <w:color w:val="000000" w:themeColor="text1"/>
          <w:sz w:val="24"/>
          <w:szCs w:val="24"/>
        </w:rPr>
        <w:t>cronológico e envelhecimento biológico. Enquanto o envelhecimento biológico leva a uma progressiva vulnerabilidade dos sistemas fisiológicos, com o decorrer do tempo, referente ao envelhecimento cronológico, essa correlação de ambas as definições leva finalmente a morte.</w:t>
      </w:r>
    </w:p>
    <w:p w:rsidR="00D76CEF" w:rsidRPr="00B10B8F" w:rsidRDefault="00D76CEF" w:rsidP="00B10B8F">
      <w:pPr>
        <w:spacing w:after="0" w:line="240" w:lineRule="auto"/>
        <w:ind w:firstLine="709"/>
        <w:jc w:val="both"/>
        <w:rPr>
          <w:rFonts w:ascii="Arial" w:hAnsi="Arial" w:cs="Arial"/>
          <w:sz w:val="24"/>
          <w:szCs w:val="24"/>
        </w:rPr>
      </w:pPr>
      <w:r w:rsidRPr="00D76CEF">
        <w:rPr>
          <w:rFonts w:ascii="Arial" w:hAnsi="Arial" w:cs="Arial"/>
          <w:sz w:val="24"/>
          <w:szCs w:val="24"/>
        </w:rPr>
        <w:t>As pessoas diferem durante o período de envelhecimento. Enquanto algumas pessoas aparentam ser muito mais jovens do que sua idade real, outras aparentam ser mais idosas do que realmente são, em relação as demais pessoas da mesma faixa etária (TAYLOR e JOHNSON, 2015).</w:t>
      </w:r>
    </w:p>
    <w:p w:rsidR="0023729A" w:rsidRPr="00D76CEF" w:rsidRDefault="0023729A" w:rsidP="00D76CEF">
      <w:pPr>
        <w:spacing w:after="0" w:line="240" w:lineRule="auto"/>
        <w:ind w:firstLine="709"/>
        <w:jc w:val="both"/>
        <w:rPr>
          <w:rFonts w:ascii="Arial" w:hAnsi="Arial" w:cs="Arial"/>
          <w:color w:val="000000" w:themeColor="text1"/>
          <w:sz w:val="24"/>
          <w:szCs w:val="24"/>
        </w:rPr>
      </w:pPr>
      <w:r w:rsidRPr="00D76CEF">
        <w:rPr>
          <w:rFonts w:ascii="Arial" w:hAnsi="Arial" w:cs="Arial"/>
          <w:color w:val="000000" w:themeColor="text1"/>
          <w:sz w:val="24"/>
          <w:szCs w:val="24"/>
        </w:rPr>
        <w:t>As diferenças individuais se caracterizam por predisposições diferentes, comportamentos únicos e sua interação com o meio ambiente ao longo da vida. Também difere em peso, altura, sexo, cor dos olhos entre outros fatores. Cada uma dessas características, sozinha ou combinada, contribui para definir as diferenças individuais (SPIRDUSO, 2005).</w:t>
      </w:r>
    </w:p>
    <w:p w:rsidR="00D76CEF" w:rsidRPr="00D76CEF" w:rsidRDefault="00D76CEF" w:rsidP="00D76CEF">
      <w:pPr>
        <w:spacing w:after="0" w:line="240" w:lineRule="auto"/>
        <w:ind w:firstLine="709"/>
        <w:jc w:val="both"/>
        <w:rPr>
          <w:rFonts w:ascii="Arial" w:hAnsi="Arial" w:cs="Arial"/>
          <w:color w:val="000000" w:themeColor="text1"/>
          <w:sz w:val="24"/>
          <w:szCs w:val="24"/>
        </w:rPr>
      </w:pPr>
      <w:r w:rsidRPr="00D76CEF">
        <w:rPr>
          <w:rFonts w:ascii="Arial" w:hAnsi="Arial" w:cs="Arial"/>
          <w:sz w:val="24"/>
          <w:szCs w:val="24"/>
        </w:rPr>
        <w:t>Segundo SPIRDUSO (2005) o processo de envelhecimento pode ser dividido em primário e secundário. Envelhecimento primário consiste em alterações próprias da idade, alterações normais que independem de doenças ou fatores ambientais, como a puberdade nas crianças e a menopausa nas mulheres, sendo um processo natural do tempo. Já o envelhecimento secundário está relacionado a alterações relacionadas a doenças e fatores ambientais, assim como o estilo de vida. Embora as causas desses dois processos de envelhecimento sejam distintas, eles não atuam individualmente, mas interagem entre si, podendo causar interferências e assim acelerar o processo de envelhecimento.</w:t>
      </w:r>
    </w:p>
    <w:p w:rsidR="00A405A0" w:rsidRPr="00D76CEF" w:rsidRDefault="00A405A0" w:rsidP="00D76CEF">
      <w:pPr>
        <w:spacing w:after="0" w:line="240" w:lineRule="auto"/>
        <w:jc w:val="both"/>
        <w:rPr>
          <w:rFonts w:ascii="Arial" w:hAnsi="Arial" w:cs="Arial"/>
          <w:color w:val="000000" w:themeColor="text1"/>
          <w:sz w:val="24"/>
          <w:szCs w:val="24"/>
        </w:rPr>
      </w:pPr>
    </w:p>
    <w:p w:rsidR="0023729A" w:rsidRPr="00D76CEF" w:rsidRDefault="00D04E08" w:rsidP="00D76CEF">
      <w:pPr>
        <w:spacing w:after="0" w:line="240" w:lineRule="auto"/>
        <w:jc w:val="both"/>
        <w:rPr>
          <w:rFonts w:ascii="Arial" w:hAnsi="Arial" w:cs="Arial"/>
          <w:color w:val="000000" w:themeColor="text1"/>
          <w:sz w:val="24"/>
          <w:szCs w:val="24"/>
        </w:rPr>
      </w:pPr>
      <w:r w:rsidRPr="00D76CEF">
        <w:rPr>
          <w:rFonts w:ascii="Arial" w:hAnsi="Arial" w:cs="Arial"/>
          <w:b/>
          <w:color w:val="000000" w:themeColor="text1"/>
          <w:sz w:val="24"/>
          <w:szCs w:val="24"/>
        </w:rPr>
        <w:t>3.3</w:t>
      </w:r>
      <w:r w:rsidR="00A405A0" w:rsidRPr="00D76CEF">
        <w:rPr>
          <w:rFonts w:ascii="Arial" w:hAnsi="Arial" w:cs="Arial"/>
          <w:b/>
          <w:color w:val="000000" w:themeColor="text1"/>
          <w:sz w:val="24"/>
          <w:szCs w:val="24"/>
        </w:rPr>
        <w:t xml:space="preserve"> </w:t>
      </w:r>
      <w:r w:rsidR="0023729A" w:rsidRPr="00D76CEF">
        <w:rPr>
          <w:rFonts w:ascii="Arial" w:hAnsi="Arial" w:cs="Arial"/>
          <w:b/>
          <w:color w:val="000000" w:themeColor="text1"/>
          <w:sz w:val="24"/>
          <w:szCs w:val="24"/>
        </w:rPr>
        <w:t>Processo funcional do envelhecimento</w:t>
      </w:r>
    </w:p>
    <w:p w:rsidR="0023729A" w:rsidRPr="00D76CEF" w:rsidRDefault="0023729A" w:rsidP="00D76CEF">
      <w:pPr>
        <w:spacing w:after="0" w:line="240" w:lineRule="auto"/>
        <w:ind w:firstLine="709"/>
        <w:jc w:val="both"/>
        <w:rPr>
          <w:rFonts w:ascii="Arial" w:hAnsi="Arial" w:cs="Arial"/>
          <w:color w:val="000000" w:themeColor="text1"/>
          <w:sz w:val="24"/>
          <w:szCs w:val="24"/>
        </w:rPr>
      </w:pPr>
      <w:r w:rsidRPr="00D76CEF">
        <w:rPr>
          <w:rFonts w:ascii="Arial" w:hAnsi="Arial" w:cs="Arial"/>
          <w:color w:val="000000" w:themeColor="text1"/>
          <w:sz w:val="24"/>
          <w:szCs w:val="24"/>
        </w:rPr>
        <w:t xml:space="preserve">      Durante o processo de envelhecimento todos os sistemas do corpo são alterados de formas diferentes e velocidades diferentes. Onde ocorrem mudanças significativas em cada um dos sistemas. O processo de degradação é comum com o decorrer dos anos, mas pode ser alterado através do estilo de vida adotado pelo indivíduo. A doença pode interferir no processo de envelhecimento, no entanto o desuso também pode contribuir com interferências negativas (TAYLOR e JOHNSON, 2015).</w:t>
      </w:r>
    </w:p>
    <w:p w:rsidR="00D04E08" w:rsidRPr="00D76CEF" w:rsidRDefault="00D04E08" w:rsidP="00D76CEF">
      <w:pPr>
        <w:spacing w:after="0" w:line="240" w:lineRule="auto"/>
        <w:ind w:firstLine="709"/>
        <w:jc w:val="both"/>
        <w:rPr>
          <w:rFonts w:ascii="Arial" w:hAnsi="Arial" w:cs="Arial"/>
          <w:color w:val="000000" w:themeColor="text1"/>
          <w:sz w:val="24"/>
          <w:szCs w:val="24"/>
        </w:rPr>
      </w:pPr>
      <w:r w:rsidRPr="00D76CEF">
        <w:rPr>
          <w:rFonts w:ascii="Arial" w:hAnsi="Arial" w:cs="Arial"/>
          <w:sz w:val="24"/>
          <w:szCs w:val="24"/>
        </w:rPr>
        <w:t>A escolha de um estilo de vida ativo e saudável pode contribuir para diminuir a perda das capacidades funcionais e manter a independência durante o processo de envelhecimento por um período de tempo relativamente maior a indivíduos não ativos (RAMOS e CENDOROGLO, 2011).</w:t>
      </w:r>
    </w:p>
    <w:p w:rsidR="009E314D" w:rsidRPr="00D76CEF" w:rsidRDefault="009E314D" w:rsidP="00D76CEF">
      <w:pPr>
        <w:spacing w:after="0" w:line="240" w:lineRule="auto"/>
        <w:ind w:firstLine="709"/>
        <w:jc w:val="both"/>
        <w:rPr>
          <w:rFonts w:ascii="Arial" w:hAnsi="Arial" w:cs="Arial"/>
          <w:color w:val="000000" w:themeColor="text1"/>
          <w:sz w:val="24"/>
          <w:szCs w:val="24"/>
        </w:rPr>
      </w:pPr>
    </w:p>
    <w:p w:rsidR="0023729A" w:rsidRPr="00D76CEF" w:rsidRDefault="00D04E08" w:rsidP="00D76CEF">
      <w:pPr>
        <w:spacing w:after="0" w:line="240" w:lineRule="auto"/>
        <w:jc w:val="both"/>
        <w:rPr>
          <w:rFonts w:ascii="Arial" w:hAnsi="Arial" w:cs="Arial"/>
          <w:b/>
          <w:color w:val="000000" w:themeColor="text1"/>
          <w:sz w:val="24"/>
          <w:szCs w:val="24"/>
        </w:rPr>
      </w:pPr>
      <w:r w:rsidRPr="00D76CEF">
        <w:rPr>
          <w:rFonts w:ascii="Arial" w:hAnsi="Arial" w:cs="Arial"/>
          <w:b/>
          <w:color w:val="000000" w:themeColor="text1"/>
          <w:sz w:val="24"/>
          <w:szCs w:val="24"/>
        </w:rPr>
        <w:t>3.3.1</w:t>
      </w:r>
      <w:r w:rsidR="0023729A" w:rsidRPr="00D76CEF">
        <w:rPr>
          <w:rFonts w:ascii="Arial" w:hAnsi="Arial" w:cs="Arial"/>
          <w:b/>
          <w:color w:val="000000" w:themeColor="text1"/>
          <w:sz w:val="24"/>
          <w:szCs w:val="24"/>
        </w:rPr>
        <w:t xml:space="preserve"> Sistema musculoesquelético</w:t>
      </w:r>
    </w:p>
    <w:p w:rsidR="001E38E7" w:rsidRPr="00D04E08" w:rsidRDefault="001E38E7" w:rsidP="00D76CEF">
      <w:pPr>
        <w:spacing w:after="0" w:line="240" w:lineRule="auto"/>
        <w:ind w:firstLine="709"/>
        <w:jc w:val="both"/>
        <w:rPr>
          <w:rFonts w:ascii="Arial" w:hAnsi="Arial" w:cs="Arial"/>
          <w:color w:val="000000" w:themeColor="text1"/>
          <w:sz w:val="24"/>
          <w:szCs w:val="24"/>
        </w:rPr>
      </w:pPr>
      <w:r w:rsidRPr="00D76CEF">
        <w:rPr>
          <w:rFonts w:ascii="Arial" w:hAnsi="Arial" w:cs="Arial"/>
          <w:color w:val="000000" w:themeColor="text1"/>
          <w:sz w:val="24"/>
          <w:szCs w:val="24"/>
        </w:rPr>
        <w:t>Alguns processos degenerativos no sistema musculoesquelético decorrem do desgaste durante o envelhecimento, sendo gradativamente agravados pelo sedentarismo, como ossos fracos, músculos sem força e sem elasticidade</w:t>
      </w:r>
      <w:r w:rsidRPr="00D04E08">
        <w:rPr>
          <w:rFonts w:ascii="Arial" w:hAnsi="Arial" w:cs="Arial"/>
          <w:color w:val="000000" w:themeColor="text1"/>
          <w:sz w:val="24"/>
          <w:szCs w:val="24"/>
        </w:rPr>
        <w:t>, tendões fracos, cápsulas articulares rígidas, cartilagens menos espessas e assim, tornam os movimentos cada vez mais limitados (SANTAREM, 2012).</w:t>
      </w:r>
    </w:p>
    <w:p w:rsidR="001E38E7" w:rsidRPr="005059F0" w:rsidRDefault="001E38E7" w:rsidP="00A405A0">
      <w:pPr>
        <w:spacing w:after="0" w:line="240" w:lineRule="auto"/>
        <w:ind w:firstLine="709"/>
        <w:jc w:val="both"/>
        <w:rPr>
          <w:rFonts w:ascii="Arial" w:hAnsi="Arial" w:cs="Arial"/>
          <w:color w:val="000000" w:themeColor="text1"/>
          <w:sz w:val="24"/>
          <w:szCs w:val="24"/>
        </w:rPr>
      </w:pPr>
      <w:r w:rsidRPr="00D04E08">
        <w:rPr>
          <w:rFonts w:ascii="Arial" w:hAnsi="Arial" w:cs="Arial"/>
          <w:color w:val="000000" w:themeColor="text1"/>
          <w:sz w:val="24"/>
          <w:szCs w:val="24"/>
        </w:rPr>
        <w:t>Uma das primeiras alterações que ocorrem durante o processo de envelhecimento é na composição corporal, onde ocorre a perda de massa muscular ou massa magra, e o ganho de massa gorda, essa alteração na composição corporal é um fator de risco para doenças e incapacidades. No homem o aumento na porcentagem de massa gorda é de 1,5% e nas mulheres 1,7% por década, essas</w:t>
      </w:r>
      <w:r w:rsidRPr="005059F0">
        <w:rPr>
          <w:rFonts w:ascii="Arial" w:hAnsi="Arial" w:cs="Arial"/>
          <w:color w:val="000000" w:themeColor="text1"/>
          <w:sz w:val="24"/>
          <w:szCs w:val="24"/>
        </w:rPr>
        <w:t xml:space="preserve"> alterações tendem a ocorrer dos 15 aos 98 anos de idade. (RAMOS e CENDOROGLO, 2011).</w:t>
      </w:r>
    </w:p>
    <w:p w:rsidR="001E38E7" w:rsidRPr="00951D0E" w:rsidRDefault="001E38E7" w:rsidP="00951D0E">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lastRenderedPageBreak/>
        <w:t xml:space="preserve">Segundo RAMOS e CENDOROGLO (2011) o pico de massa óssea ocorre entre 25 e 30 anos de idade. Este ponto máximo é determinado por fatores genéticos, endócrinos e nutricionais, também pela atividade física e estilo de vida adotado durante o crescimento. Algum tempo após essa fase, a reabsorção óssea é maior que </w:t>
      </w:r>
      <w:r w:rsidRPr="00951D0E">
        <w:rPr>
          <w:rFonts w:ascii="Arial" w:hAnsi="Arial" w:cs="Arial"/>
          <w:color w:val="000000" w:themeColor="text1"/>
          <w:sz w:val="24"/>
          <w:szCs w:val="24"/>
        </w:rPr>
        <w:t>a reposição, onde pode vir a surgir a osteoporose, causada pela diminuição da massa óssea, tornando os ossos frágeis e suscetíveis a fraturas. A osteoporose não tem sintomas de dor, mas através do enfraquecimento dos ossos, com pequenos traumas e fraturas a dor pode vir a surgir.</w:t>
      </w:r>
    </w:p>
    <w:p w:rsidR="00951D0E" w:rsidRPr="00951D0E" w:rsidRDefault="00951D0E" w:rsidP="00951D0E">
      <w:pPr>
        <w:spacing w:after="0" w:line="240" w:lineRule="auto"/>
        <w:ind w:firstLine="709"/>
        <w:jc w:val="both"/>
        <w:rPr>
          <w:rFonts w:ascii="Arial" w:hAnsi="Arial" w:cs="Arial"/>
          <w:sz w:val="24"/>
          <w:szCs w:val="24"/>
        </w:rPr>
      </w:pPr>
      <w:r w:rsidRPr="00951D0E">
        <w:rPr>
          <w:rFonts w:ascii="Arial" w:hAnsi="Arial" w:cs="Arial"/>
          <w:sz w:val="24"/>
          <w:szCs w:val="24"/>
        </w:rPr>
        <w:t xml:space="preserve">A cartilagem é responsável por absorver o impacto, reduzir o atrito e proteger os ossos, impedindo que esses tenham qualquer tipo de contato. Mas com o passar dos anos ocorre um desgaste da cartilagem, onde pressões constantes que levam a lesões. Este desgaste é chamado de </w:t>
      </w:r>
      <w:proofErr w:type="spellStart"/>
      <w:r w:rsidRPr="00951D0E">
        <w:rPr>
          <w:rFonts w:ascii="Arial" w:hAnsi="Arial" w:cs="Arial"/>
          <w:sz w:val="24"/>
          <w:szCs w:val="24"/>
        </w:rPr>
        <w:t>osteoartrite</w:t>
      </w:r>
      <w:proofErr w:type="spellEnd"/>
      <w:r w:rsidRPr="00951D0E">
        <w:rPr>
          <w:rFonts w:ascii="Arial" w:hAnsi="Arial" w:cs="Arial"/>
          <w:sz w:val="24"/>
          <w:szCs w:val="24"/>
        </w:rPr>
        <w:t xml:space="preserve"> ou </w:t>
      </w:r>
      <w:proofErr w:type="spellStart"/>
      <w:r w:rsidRPr="00951D0E">
        <w:rPr>
          <w:rFonts w:ascii="Arial" w:hAnsi="Arial" w:cs="Arial"/>
          <w:sz w:val="24"/>
          <w:szCs w:val="24"/>
        </w:rPr>
        <w:t>osteoartrose</w:t>
      </w:r>
      <w:proofErr w:type="spellEnd"/>
      <w:r w:rsidRPr="00951D0E">
        <w:rPr>
          <w:rFonts w:ascii="Arial" w:hAnsi="Arial" w:cs="Arial"/>
          <w:sz w:val="24"/>
          <w:szCs w:val="24"/>
        </w:rPr>
        <w:t xml:space="preserve"> que definem a artrose, mais comum em pessoas com idade avançada (DIMON, 2010). </w:t>
      </w:r>
    </w:p>
    <w:p w:rsidR="009E314D" w:rsidRPr="00951D0E" w:rsidRDefault="00951D0E" w:rsidP="00951D0E">
      <w:pPr>
        <w:spacing w:after="0" w:line="240" w:lineRule="auto"/>
        <w:ind w:firstLine="709"/>
        <w:jc w:val="both"/>
        <w:rPr>
          <w:rFonts w:ascii="Arial" w:hAnsi="Arial" w:cs="Arial"/>
          <w:sz w:val="24"/>
          <w:szCs w:val="24"/>
        </w:rPr>
      </w:pPr>
      <w:r w:rsidRPr="00951D0E">
        <w:rPr>
          <w:rFonts w:ascii="Arial" w:hAnsi="Arial" w:cs="Arial"/>
          <w:sz w:val="24"/>
          <w:szCs w:val="24"/>
        </w:rPr>
        <w:t>A artrite é causada pela inflamação das membranas sinoviais que revestem as articulações, tendo tratamentos específicos com medicamentos para cada caso.  Essa inflamação gera dor, em casos de artrite aguda é necessário repouso, já nos casos de artrite crônica há uma necessidade não só de medicamentos, mas acompanhada de exercícios físicos específicos. A dor causada pela inflamação leva a uma menor movimentação e consequentemente a um enfraquecimento muscular (SANTAREM, 2012).</w:t>
      </w:r>
    </w:p>
    <w:p w:rsidR="00951D0E" w:rsidRPr="00951D0E" w:rsidRDefault="00951D0E" w:rsidP="00951D0E">
      <w:pPr>
        <w:spacing w:after="0" w:line="240" w:lineRule="auto"/>
        <w:ind w:firstLine="709"/>
        <w:jc w:val="both"/>
        <w:rPr>
          <w:rFonts w:ascii="Arial" w:hAnsi="Arial" w:cs="Arial"/>
          <w:sz w:val="24"/>
          <w:szCs w:val="24"/>
        </w:rPr>
      </w:pPr>
    </w:p>
    <w:p w:rsidR="001E38E7" w:rsidRPr="00951D0E" w:rsidRDefault="00D04E08" w:rsidP="00951D0E">
      <w:pPr>
        <w:spacing w:after="0" w:line="240" w:lineRule="auto"/>
        <w:jc w:val="both"/>
        <w:rPr>
          <w:rFonts w:ascii="Arial" w:hAnsi="Arial" w:cs="Arial"/>
          <w:b/>
          <w:color w:val="000000" w:themeColor="text1"/>
          <w:sz w:val="24"/>
          <w:szCs w:val="24"/>
        </w:rPr>
      </w:pPr>
      <w:r w:rsidRPr="00951D0E">
        <w:rPr>
          <w:rFonts w:ascii="Arial" w:hAnsi="Arial" w:cs="Arial"/>
          <w:b/>
          <w:color w:val="000000" w:themeColor="text1"/>
          <w:sz w:val="24"/>
          <w:szCs w:val="24"/>
        </w:rPr>
        <w:t>3.3.2</w:t>
      </w:r>
      <w:r w:rsidR="001E38E7" w:rsidRPr="00951D0E">
        <w:rPr>
          <w:rFonts w:ascii="Arial" w:hAnsi="Arial" w:cs="Arial"/>
          <w:b/>
          <w:color w:val="000000" w:themeColor="text1"/>
          <w:sz w:val="24"/>
          <w:szCs w:val="24"/>
        </w:rPr>
        <w:t xml:space="preserve"> Sistema cardiovascular</w:t>
      </w:r>
    </w:p>
    <w:p w:rsidR="001E38E7" w:rsidRPr="005059F0" w:rsidRDefault="001E38E7" w:rsidP="00951D0E">
      <w:pPr>
        <w:spacing w:after="0" w:line="240" w:lineRule="auto"/>
        <w:ind w:firstLine="709"/>
        <w:jc w:val="both"/>
        <w:rPr>
          <w:rFonts w:ascii="Arial" w:hAnsi="Arial" w:cs="Arial"/>
          <w:color w:val="000000" w:themeColor="text1"/>
          <w:sz w:val="24"/>
          <w:szCs w:val="24"/>
        </w:rPr>
      </w:pPr>
      <w:r w:rsidRPr="00951D0E">
        <w:rPr>
          <w:rFonts w:ascii="Arial" w:hAnsi="Arial" w:cs="Arial"/>
          <w:color w:val="000000" w:themeColor="text1"/>
          <w:sz w:val="24"/>
          <w:szCs w:val="24"/>
        </w:rPr>
        <w:t>Com o passar dos anos os sistemas cardíaco, vascular e pulmonar sofrem alterações que diminuem significativamente a capacidade de</w:t>
      </w:r>
      <w:r w:rsidRPr="005059F0">
        <w:rPr>
          <w:rFonts w:ascii="Arial" w:hAnsi="Arial" w:cs="Arial"/>
          <w:color w:val="000000" w:themeColor="text1"/>
          <w:sz w:val="24"/>
          <w:szCs w:val="24"/>
        </w:rPr>
        <w:t xml:space="preserve"> exercer com eficiência as atividades normais, elevando o risco de desenvolver diferentes doenças cardiovasculares. Grande parte dessas doenças podem ser minimizadas quando o indivíduo opta por um estilo de vida mais ativo e saudável (TAYLOR e JOHNSON, 2015).</w:t>
      </w:r>
    </w:p>
    <w:p w:rsidR="00E9381B" w:rsidRPr="005059F0" w:rsidRDefault="00E9381B"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O sistema arterial tem algumas funções principais, como transportar nutrientes e oxigênio para todas as células do corpo e neutralizar as pulsações provenientes da contração cardíaca. Durante a sístole a aorta amplifica seu tamanho e durante a diástole contrai para que o sangue seja impulsionado continuamente. No envelhecimento os mecanismos das paredes se alteram, diminuindo a capacidade suportada do volume total de sangue (RAMOS e CENDOROGLO, 2011).</w:t>
      </w:r>
    </w:p>
    <w:p w:rsidR="00E9381B" w:rsidRPr="005059F0" w:rsidRDefault="00E9381B"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A hipertensão arterial é considerada o principal fator de risco da população idosa, apresentando um maior risco de problemas cardiovasculares quando comparados com adultos jovens com o mesmo nível de pressão arterial. Esse fator é causado pela rigidez (arteriosclerose) ou estreitamento (aterosclerose) da artéria, provocando o desequilíbrio entre o que é ofertado e o que é necessário para a obtenção de oxigênio. Também são considerados fatores de risco, tanto para o desenvolvimento de doença arterial coronariana e doença arterial periférica a diabetes mellitus, dislipidemia, tabagismo e o sedentarismo. Sendo o sedentarismo o fator de risco mais encontrado em pessoas com idade igual ou superior a 60 anos de idade (RAMOS e CENDOROGLO, 2011).</w:t>
      </w:r>
    </w:p>
    <w:p w:rsidR="00E9381B" w:rsidRPr="005059F0" w:rsidRDefault="00E9381B"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 xml:space="preserve">Em relação ao sistema cardiovascular, há uma diferença entre os gêneros e nas probabilidades do desenvolvimento de doenças cardiovasculares. Mulheres na </w:t>
      </w:r>
      <w:proofErr w:type="spellStart"/>
      <w:r w:rsidRPr="005059F0">
        <w:rPr>
          <w:rFonts w:ascii="Arial" w:hAnsi="Arial" w:cs="Arial"/>
          <w:color w:val="000000" w:themeColor="text1"/>
          <w:sz w:val="24"/>
          <w:szCs w:val="24"/>
        </w:rPr>
        <w:t>pré</w:t>
      </w:r>
      <w:proofErr w:type="spellEnd"/>
      <w:r w:rsidRPr="005059F0">
        <w:rPr>
          <w:rFonts w:ascii="Arial" w:hAnsi="Arial" w:cs="Arial"/>
          <w:color w:val="000000" w:themeColor="text1"/>
          <w:sz w:val="24"/>
          <w:szCs w:val="24"/>
        </w:rPr>
        <w:t xml:space="preserve">-menopausa tem riscos menores por efeitos protetores do estrógeno, quando comparado aos homens. Passado o período da menopausa os riscos são equivalentes para ambos os sexos. Importante ressaltar, que as diferenças individuais são mais relevantes para o desenvolvimento de qualquer alteração ou patologia no </w:t>
      </w:r>
      <w:r w:rsidRPr="005059F0">
        <w:rPr>
          <w:rFonts w:ascii="Arial" w:hAnsi="Arial" w:cs="Arial"/>
          <w:color w:val="000000" w:themeColor="text1"/>
          <w:sz w:val="24"/>
          <w:szCs w:val="24"/>
        </w:rPr>
        <w:lastRenderedPageBreak/>
        <w:t>sistema cardiovascular do que a diferença entre os sexos (MOHRMAN e HELLER, 2011).</w:t>
      </w:r>
    </w:p>
    <w:p w:rsidR="009E314D" w:rsidRPr="005059F0" w:rsidRDefault="009E314D" w:rsidP="00A405A0">
      <w:pPr>
        <w:spacing w:after="0" w:line="240" w:lineRule="auto"/>
        <w:ind w:firstLine="709"/>
        <w:jc w:val="both"/>
        <w:rPr>
          <w:rFonts w:ascii="Arial" w:hAnsi="Arial" w:cs="Arial"/>
          <w:color w:val="000000" w:themeColor="text1"/>
          <w:sz w:val="24"/>
          <w:szCs w:val="24"/>
        </w:rPr>
      </w:pPr>
    </w:p>
    <w:p w:rsidR="00E9381B" w:rsidRPr="005059F0" w:rsidRDefault="00D04E08" w:rsidP="00A405A0">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3.3.3</w:t>
      </w:r>
      <w:r w:rsidR="00E9381B" w:rsidRPr="005059F0">
        <w:rPr>
          <w:rFonts w:ascii="Arial" w:hAnsi="Arial" w:cs="Arial"/>
          <w:b/>
          <w:color w:val="000000" w:themeColor="text1"/>
          <w:sz w:val="24"/>
          <w:szCs w:val="24"/>
        </w:rPr>
        <w:t xml:space="preserve"> Sistema nervoso</w:t>
      </w:r>
    </w:p>
    <w:p w:rsidR="00E9381B" w:rsidRPr="005059F0" w:rsidRDefault="00E9381B"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Como as células nervosas e as células musculares contém um número fixo de células, com o passar dos anos elas sofrem uma degeneração progressiva e irreversível. Essas perdas neurais ocorrem em todo o sistema nervoso podendo trazer prejuízos para a qualidade de vida do idoso. Embora haja alterações no sistema nervoso, muitos idosos mesmo com a idade avançada, conseguem manter um nível funcional mental capaz de se manter independente ao longo do processo de envelhecimento. Porém, perdas em excesso podem gerar algumas patologias nesse sistema (TAYLOR e JOHNSON, 2015).</w:t>
      </w:r>
    </w:p>
    <w:p w:rsidR="00E9381B" w:rsidRPr="005059F0" w:rsidRDefault="00E9381B"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 xml:space="preserve">    A esclerose múltipla consiste na degeneração progressiva e irreversível da bainha de mielina dos axônios no sistema nervoso central, perdendo a capacidade funcional da condução do sinal. A Esclerose múltipla tem suas causas ainda desconhecidas, porém está relacionada a um fator hereditário. Por ser uma doença degenerativa progressiva e irreversível, produz a perda da função do sistema nervoso e é definida pela fadiga generalizada, musculatura fraca, baixo controle motor, perda da capacidade de se equilibrar e depressão (POWERS e HOWLEY, 2014).</w:t>
      </w:r>
    </w:p>
    <w:p w:rsidR="00E9381B" w:rsidRPr="005059F0" w:rsidRDefault="00E9381B"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A doença de Parkinson, denominada também como paralisia agitante, é caracterizada pela degeneração dos neurônios que liberam o neurotransmissor dopamina. Contém algumas características, como rigidez muscular de grande parte do corpo; tremor involuntário da área afetada, mesmo estando em repouso, numa frequência de três a seis vezes por segundo; complexidade ao iniciar algum movimento; instabilidade na postura, gerada pelo prejuízo nos reflexos posturais, levando a uma fragilidade no equilíbrio com possíveis riscos de quedas; alterações cognitivas e na fala (GUYTON e HALL, 2011).</w:t>
      </w:r>
    </w:p>
    <w:p w:rsidR="007F13D0" w:rsidRPr="005059F0" w:rsidRDefault="00E9381B"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A doença de Alzheimer se caracteriza pela perda gradual dos neurônios encefálicos, deteriorando o funcionamento da atividade mental. Causando perda da memória, mesmo de acontecimentos recentes, perdendo a capacidade de reconhecer até mesmo membros da família; atenção reduzida; alterações na fala; desorientação em relação ao tempo e espaço; oscilações no humor e na personalidade, que podem gerar alucinações (MARIEB e HOEHN, 2009).</w:t>
      </w:r>
    </w:p>
    <w:p w:rsidR="009E314D" w:rsidRPr="005059F0" w:rsidRDefault="009E314D" w:rsidP="00A405A0">
      <w:pPr>
        <w:spacing w:after="0" w:line="240" w:lineRule="auto"/>
        <w:ind w:firstLine="709"/>
        <w:jc w:val="both"/>
        <w:rPr>
          <w:rFonts w:ascii="Arial" w:hAnsi="Arial" w:cs="Arial"/>
          <w:color w:val="000000" w:themeColor="text1"/>
          <w:sz w:val="24"/>
          <w:szCs w:val="24"/>
        </w:rPr>
      </w:pPr>
    </w:p>
    <w:p w:rsidR="00E9381B" w:rsidRPr="005059F0" w:rsidRDefault="00D04E08" w:rsidP="00A405A0">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3.3.4</w:t>
      </w:r>
      <w:r w:rsidR="00E9381B" w:rsidRPr="005059F0">
        <w:rPr>
          <w:rFonts w:ascii="Arial" w:hAnsi="Arial" w:cs="Arial"/>
          <w:b/>
          <w:color w:val="000000" w:themeColor="text1"/>
          <w:sz w:val="24"/>
          <w:szCs w:val="24"/>
        </w:rPr>
        <w:t xml:space="preserve"> Sistema endócrino</w:t>
      </w:r>
    </w:p>
    <w:p w:rsidR="00131299" w:rsidRPr="005059F0" w:rsidRDefault="00131299"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Durante o processo de envelhecimento ocorre uma diminuição na produção de determinados hormônios. Essa baixa produção é decorrente da diminuição da informação que o sistema nervoso envia para as glândulas e do seu próprio envelhecimento, gerando interferências no funcionamento adequado de algumas glândulas específicas relacionadas à idade, levando a uma alteração no sistema ou desenvolvendo alguma patologia (TINÔCO e ROSA, 2015).</w:t>
      </w:r>
    </w:p>
    <w:p w:rsidR="00131299" w:rsidRPr="00951D0E" w:rsidRDefault="00131299" w:rsidP="00951D0E">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 xml:space="preserve">O hormônio do crescimento tem sua principal função durante a infância e adolescência, onde auxilia no crescimento dos ossos e tecidos moles, atuando na síntese proteica. Esse hormônio tem seu pico de secreção durante a adolescência. Já </w:t>
      </w:r>
      <w:r w:rsidRPr="00951D0E">
        <w:rPr>
          <w:rFonts w:ascii="Arial" w:hAnsi="Arial" w:cs="Arial"/>
          <w:color w:val="000000" w:themeColor="text1"/>
          <w:sz w:val="24"/>
          <w:szCs w:val="24"/>
        </w:rPr>
        <w:t>durante o processo de envelhecimento ocorre uma queda contínua e progressiva na liberação do hormônio do crescimento, onde o sedentarismo contribui para o aumento da gordura corporal, colaborando também para uma baixa secreção hormonal (DINIZ e col., 2013).</w:t>
      </w:r>
    </w:p>
    <w:p w:rsidR="00951D0E" w:rsidRPr="00951D0E" w:rsidRDefault="00951D0E" w:rsidP="00951D0E">
      <w:pPr>
        <w:spacing w:after="0" w:line="240" w:lineRule="auto"/>
        <w:ind w:firstLine="709"/>
        <w:jc w:val="both"/>
        <w:rPr>
          <w:rFonts w:ascii="Arial" w:hAnsi="Arial" w:cs="Arial"/>
          <w:sz w:val="24"/>
          <w:szCs w:val="24"/>
        </w:rPr>
      </w:pPr>
      <w:r w:rsidRPr="00951D0E">
        <w:rPr>
          <w:rFonts w:ascii="Arial" w:hAnsi="Arial" w:cs="Arial"/>
          <w:sz w:val="24"/>
          <w:szCs w:val="24"/>
        </w:rPr>
        <w:t xml:space="preserve">BARRETT e col. (2014) descrevem que os principais hormônios fabricados pela tireoide são: </w:t>
      </w:r>
      <w:proofErr w:type="spellStart"/>
      <w:r w:rsidRPr="00951D0E">
        <w:rPr>
          <w:rFonts w:ascii="Arial" w:hAnsi="Arial" w:cs="Arial"/>
          <w:sz w:val="24"/>
          <w:szCs w:val="24"/>
        </w:rPr>
        <w:t>triiodotironina</w:t>
      </w:r>
      <w:proofErr w:type="spellEnd"/>
      <w:r w:rsidRPr="00951D0E">
        <w:rPr>
          <w:rFonts w:ascii="Arial" w:hAnsi="Arial" w:cs="Arial"/>
          <w:sz w:val="24"/>
          <w:szCs w:val="24"/>
        </w:rPr>
        <w:t xml:space="preserve"> e tiroxina, que atuam na regulação do metabolismo celular. </w:t>
      </w:r>
      <w:r w:rsidRPr="00951D0E">
        <w:rPr>
          <w:rFonts w:ascii="Arial" w:hAnsi="Arial" w:cs="Arial"/>
          <w:sz w:val="24"/>
          <w:szCs w:val="24"/>
        </w:rPr>
        <w:lastRenderedPageBreak/>
        <w:t>Sua função é aumentar o consumo total de oxigênio da célula, gerando aumento tanto no tamanho, quanto no número de mitocôndrias em muitas células do corpo. Esses hormônios auxiliam também no aumento da produção de energia, através de um aumento na disponibilidade de glicose e gordura para serem oxidadas.</w:t>
      </w:r>
    </w:p>
    <w:p w:rsidR="00131299" w:rsidRPr="00951D0E" w:rsidRDefault="00131299" w:rsidP="00951D0E">
      <w:pPr>
        <w:spacing w:after="0" w:line="240" w:lineRule="auto"/>
        <w:ind w:firstLine="709"/>
        <w:jc w:val="both"/>
        <w:rPr>
          <w:rFonts w:ascii="Arial" w:hAnsi="Arial" w:cs="Arial"/>
          <w:color w:val="000000" w:themeColor="text1"/>
          <w:sz w:val="24"/>
          <w:szCs w:val="24"/>
        </w:rPr>
      </w:pPr>
      <w:r w:rsidRPr="00951D0E">
        <w:rPr>
          <w:rFonts w:ascii="Arial" w:hAnsi="Arial" w:cs="Arial"/>
          <w:color w:val="000000" w:themeColor="text1"/>
          <w:sz w:val="24"/>
          <w:szCs w:val="24"/>
        </w:rPr>
        <w:t xml:space="preserve">TINÔCO e ROSA (2015) afirmam que no envelhecimento a patologia mais comum é o hipotireoidismo, causado pela baixa secreção dos hormônios </w:t>
      </w:r>
      <w:proofErr w:type="spellStart"/>
      <w:r w:rsidRPr="00951D0E">
        <w:rPr>
          <w:rFonts w:ascii="Arial" w:hAnsi="Arial" w:cs="Arial"/>
          <w:color w:val="000000" w:themeColor="text1"/>
          <w:sz w:val="24"/>
          <w:szCs w:val="24"/>
        </w:rPr>
        <w:t>triiodotironina</w:t>
      </w:r>
      <w:proofErr w:type="spellEnd"/>
      <w:r w:rsidRPr="00951D0E">
        <w:rPr>
          <w:rFonts w:ascii="Arial" w:hAnsi="Arial" w:cs="Arial"/>
          <w:color w:val="000000" w:themeColor="text1"/>
          <w:sz w:val="24"/>
          <w:szCs w:val="24"/>
        </w:rPr>
        <w:t xml:space="preserve"> e tiroxina, deixando o metabolismo mais lento, gerando um acúmulo de tecido adiposo.</w:t>
      </w:r>
    </w:p>
    <w:p w:rsidR="00131299" w:rsidRPr="005059F0" w:rsidRDefault="00131299" w:rsidP="00951D0E">
      <w:pPr>
        <w:spacing w:after="0" w:line="240" w:lineRule="auto"/>
        <w:ind w:firstLine="709"/>
        <w:jc w:val="both"/>
        <w:rPr>
          <w:rFonts w:ascii="Arial" w:hAnsi="Arial" w:cs="Arial"/>
          <w:color w:val="000000" w:themeColor="text1"/>
          <w:sz w:val="24"/>
          <w:szCs w:val="24"/>
        </w:rPr>
      </w:pPr>
      <w:r w:rsidRPr="00951D0E">
        <w:rPr>
          <w:rFonts w:ascii="Arial" w:hAnsi="Arial" w:cs="Arial"/>
          <w:color w:val="000000" w:themeColor="text1"/>
          <w:sz w:val="24"/>
          <w:szCs w:val="24"/>
        </w:rPr>
        <w:t>No envelhecimento ocorrem quedas na secreção de alguns hormônios relacionados a concentração de cálcio disponíveis no sangue. Um dos mais importantes é o paratormônio, onde sua função principal é retirar o cálcio dos ossos e depositar na corrente sanguínea quando sua concentração</w:t>
      </w:r>
      <w:r w:rsidRPr="005059F0">
        <w:rPr>
          <w:rFonts w:ascii="Arial" w:hAnsi="Arial" w:cs="Arial"/>
          <w:color w:val="000000" w:themeColor="text1"/>
          <w:sz w:val="24"/>
          <w:szCs w:val="24"/>
        </w:rPr>
        <w:t xml:space="preserve"> está baixa; e ativar o aumento de absorção de cálcio no intestino e nos rins. No adulto o hormônio calcitonina também se faz importante, tendo a função de inibir a concentração de cálcio em excesso no sangue, fazendo o trabalho oposto ao do paratormônio. Porém, no envelhecimento ocorrem alterações na absorção de cálcio, com a deficiência na ingesta desse nutriente, ocorre uma maior participação do paratormônio e consequentemente uma maior degeneração da massa óssea, podendo gerar osteoporose (IANNOTTI e PARKER, 2014).</w:t>
      </w:r>
    </w:p>
    <w:p w:rsidR="00131299" w:rsidRPr="005059F0" w:rsidRDefault="00131299"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A principal doença no envelhecimento causada pela baixa secreção hormonal é o diabetes tipo 2, que se caracteriza pela resistência à insulina e um alto nível de glicose circulante no sangue, que posteriormente é liberada na urina. Um longo período sem a presença de atividade física e a falta de uma alimentação adequada, com o passar dos anos se tornam altos fatores de risco para o desenvolvimento da diabetes. O seu tratamento pode ser não medicamentoso, através do controle nutricional e a prática regular de atividade física (TAYLOR e JOHNSON, 2015).</w:t>
      </w:r>
    </w:p>
    <w:p w:rsidR="00131299" w:rsidRPr="005059F0" w:rsidRDefault="00131299" w:rsidP="00A405A0">
      <w:pPr>
        <w:spacing w:after="0" w:line="240" w:lineRule="auto"/>
        <w:ind w:firstLine="709"/>
        <w:jc w:val="both"/>
        <w:rPr>
          <w:rFonts w:ascii="Arial" w:hAnsi="Arial" w:cs="Arial"/>
          <w:color w:val="000000" w:themeColor="text1"/>
          <w:sz w:val="24"/>
          <w:szCs w:val="24"/>
        </w:rPr>
      </w:pPr>
    </w:p>
    <w:p w:rsidR="00131299" w:rsidRPr="005059F0" w:rsidRDefault="00D04E08" w:rsidP="00A405A0">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4</w:t>
      </w:r>
      <w:r w:rsidR="00131299" w:rsidRPr="005059F0">
        <w:rPr>
          <w:rFonts w:ascii="Arial" w:hAnsi="Arial" w:cs="Arial"/>
          <w:b/>
          <w:color w:val="000000" w:themeColor="text1"/>
          <w:sz w:val="24"/>
          <w:szCs w:val="24"/>
        </w:rPr>
        <w:t>. Tipos de exercícios físicos</w:t>
      </w:r>
    </w:p>
    <w:p w:rsidR="00131299" w:rsidRPr="005059F0" w:rsidRDefault="00131299" w:rsidP="00A405A0">
      <w:pPr>
        <w:spacing w:after="0" w:line="240" w:lineRule="auto"/>
        <w:ind w:firstLine="709"/>
        <w:jc w:val="both"/>
        <w:rPr>
          <w:rFonts w:ascii="Arial" w:hAnsi="Arial" w:cs="Arial"/>
          <w:color w:val="000000" w:themeColor="text1"/>
          <w:sz w:val="24"/>
          <w:szCs w:val="24"/>
        </w:rPr>
      </w:pPr>
      <w:r w:rsidRPr="005059F0">
        <w:rPr>
          <w:rFonts w:ascii="Arial" w:hAnsi="Arial" w:cs="Arial"/>
          <w:color w:val="000000" w:themeColor="text1"/>
          <w:sz w:val="24"/>
          <w:szCs w:val="24"/>
        </w:rPr>
        <w:t>Os tipos de exercícios recomendados para adultos jovens são os mesmos recomendados para os idosos, tendo alteração apenas na intensidade. Exercícios de resistência (aeróbios), para aumentar o esforço no sistema cardiorrespiratório; exercícios de força, para sobrecarregar o sistema musculoesquelético; exercícios de equilíbrio, para estressar o sistema neuromuscular; e exercícios de flexibilidade, com objetivo de motivar a amplitude de movimento da articulação e coordenação (TAYLOR e JOHNSON, 2015).</w:t>
      </w:r>
    </w:p>
    <w:p w:rsidR="009E314D" w:rsidRPr="005059F0" w:rsidRDefault="009E314D" w:rsidP="00A405A0">
      <w:pPr>
        <w:spacing w:after="0" w:line="240" w:lineRule="auto"/>
        <w:ind w:firstLine="709"/>
        <w:jc w:val="both"/>
        <w:rPr>
          <w:rFonts w:ascii="Arial" w:hAnsi="Arial" w:cs="Arial"/>
          <w:color w:val="000000" w:themeColor="text1"/>
          <w:sz w:val="24"/>
          <w:szCs w:val="24"/>
        </w:rPr>
      </w:pPr>
    </w:p>
    <w:p w:rsidR="00131299" w:rsidRPr="005059F0" w:rsidRDefault="00D04E08" w:rsidP="00A405A0">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5</w:t>
      </w:r>
      <w:r w:rsidR="00131299" w:rsidRPr="005059F0">
        <w:rPr>
          <w:rFonts w:ascii="Arial" w:hAnsi="Arial" w:cs="Arial"/>
          <w:b/>
          <w:color w:val="000000" w:themeColor="text1"/>
          <w:sz w:val="24"/>
          <w:szCs w:val="24"/>
        </w:rPr>
        <w:t>. Alterações geradas pelo exercício físico no processo de envelhecimento</w:t>
      </w:r>
    </w:p>
    <w:p w:rsidR="00131299" w:rsidRPr="005059F0" w:rsidRDefault="00131299" w:rsidP="00A405A0">
      <w:pPr>
        <w:spacing w:after="0" w:line="240" w:lineRule="auto"/>
        <w:ind w:firstLine="700"/>
        <w:jc w:val="both"/>
        <w:rPr>
          <w:rFonts w:ascii="Arial" w:hAnsi="Arial" w:cs="Arial"/>
          <w:color w:val="000000" w:themeColor="text1"/>
          <w:sz w:val="24"/>
          <w:szCs w:val="24"/>
        </w:rPr>
      </w:pPr>
      <w:r w:rsidRPr="005059F0">
        <w:rPr>
          <w:rFonts w:ascii="Arial" w:hAnsi="Arial" w:cs="Arial"/>
          <w:color w:val="000000" w:themeColor="text1"/>
          <w:sz w:val="24"/>
          <w:szCs w:val="24"/>
        </w:rPr>
        <w:t>O exercício não tende a alterar o envelhecimento natural do tempo, caso o indivíduo seja altamente condicionado, mas o exercício tem fortes influências sobre o envelhecimento cujo a causa é relacionada a doenças específicas e fatores ambientais (TAYLOR e JOHNSON, 2015).</w:t>
      </w:r>
    </w:p>
    <w:p w:rsidR="00131299" w:rsidRPr="005059F0" w:rsidRDefault="00131299" w:rsidP="00A405A0">
      <w:pPr>
        <w:spacing w:after="0" w:line="240" w:lineRule="auto"/>
        <w:ind w:firstLine="700"/>
        <w:jc w:val="both"/>
        <w:rPr>
          <w:rFonts w:ascii="Arial" w:hAnsi="Arial" w:cs="Arial"/>
          <w:color w:val="000000" w:themeColor="text1"/>
          <w:sz w:val="24"/>
          <w:szCs w:val="24"/>
        </w:rPr>
      </w:pPr>
      <w:r w:rsidRPr="005059F0">
        <w:rPr>
          <w:rFonts w:ascii="Arial" w:hAnsi="Arial" w:cs="Arial"/>
          <w:color w:val="000000" w:themeColor="text1"/>
          <w:sz w:val="24"/>
          <w:szCs w:val="24"/>
        </w:rPr>
        <w:t xml:space="preserve">COELHO e col. (2014) realizaram um estudo para comparar a capacidade funcional de idosos praticantes de musculação, hidroginástica e não praticantes de atividades físicas. Participaram do estudo 36 idosos com idade igual ou superior a 60 anos divididos igualmente em 3 grupos, sendo eles, praticantes de musculação, praticantes de hidroginástica e não praticantes de atividade física. Os resultados mostraram que os praticantes de musculação apresentaram maior força muscular nos membros superiores e inferiores quando comparados aos praticantes de hidroginástica, levando a concluir que praticar treinamento resistido durante o envelhecimento gera aumento na força. Porém, não houve diferenças significativas </w:t>
      </w:r>
      <w:r w:rsidRPr="005059F0">
        <w:rPr>
          <w:rFonts w:ascii="Arial" w:hAnsi="Arial" w:cs="Arial"/>
          <w:color w:val="000000" w:themeColor="text1"/>
          <w:sz w:val="24"/>
          <w:szCs w:val="24"/>
        </w:rPr>
        <w:lastRenderedPageBreak/>
        <w:t>na capacidade funcional dos grupos, o que se torna determinante é um estilo de vida ativo.</w:t>
      </w:r>
    </w:p>
    <w:p w:rsidR="00A4276D" w:rsidRPr="005059F0" w:rsidRDefault="00A4276D" w:rsidP="00A405A0">
      <w:pPr>
        <w:spacing w:after="0" w:line="240" w:lineRule="auto"/>
        <w:ind w:firstLine="700"/>
        <w:jc w:val="both"/>
        <w:rPr>
          <w:rFonts w:ascii="Arial" w:hAnsi="Arial" w:cs="Arial"/>
          <w:color w:val="000000" w:themeColor="text1"/>
          <w:sz w:val="24"/>
          <w:szCs w:val="24"/>
        </w:rPr>
      </w:pPr>
      <w:r w:rsidRPr="005059F0">
        <w:rPr>
          <w:rFonts w:ascii="Arial" w:hAnsi="Arial" w:cs="Arial"/>
          <w:color w:val="000000" w:themeColor="text1"/>
          <w:sz w:val="24"/>
          <w:szCs w:val="24"/>
        </w:rPr>
        <w:t>Ganhar massa muscular, principalmente durante o processo de envelhecimento, pode trazer muitos benefícios. Durante o exercício de força ocorre um aumento na utilização de energia; no pós-treino, durante o processo de recuperação o metabolismo continua elevado e assim consome mais energia, mesmo em repouso; músculos maiores e mais fortes necessitam de uma quantidade maior de energia durante o dia, elevando assim, a taxa metabólica basal (BAECHLE e WESTCOTT, 2013).</w:t>
      </w:r>
    </w:p>
    <w:p w:rsidR="00A4276D" w:rsidRPr="005059F0" w:rsidRDefault="00B10B8F" w:rsidP="00A405A0">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b/>
      </w:r>
      <w:r w:rsidR="00A4276D" w:rsidRPr="005059F0">
        <w:rPr>
          <w:rFonts w:ascii="Arial" w:hAnsi="Arial" w:cs="Arial"/>
          <w:color w:val="000000" w:themeColor="text1"/>
          <w:sz w:val="24"/>
          <w:szCs w:val="24"/>
        </w:rPr>
        <w:t>Os exercícios de força têm como principal objetivo prevenir e reverter a perda progressiva de massa muscular e força, sendo essencial também para a formação óssea, onde a força exercida sobre o tecido ósseo diminui a perda da densidade, prevenindo a osteoporose ou diminuindo a velocidade da perda. A manutenção da força, principalmente nos membros inferiores, tem capacidade de auxiliar no equilíbrio prevenindo o risco de quedas e fraturas. Sendo importante também para a melhora da aptidão física e independência funcional do idoso (BERNARDI e col., 2008).</w:t>
      </w:r>
    </w:p>
    <w:p w:rsidR="00A4276D" w:rsidRPr="005059F0" w:rsidRDefault="00A4276D" w:rsidP="00A405A0">
      <w:pPr>
        <w:spacing w:after="0" w:line="240" w:lineRule="auto"/>
        <w:jc w:val="both"/>
        <w:rPr>
          <w:rFonts w:ascii="Arial" w:hAnsi="Arial" w:cs="Arial"/>
          <w:color w:val="000000" w:themeColor="text1"/>
          <w:sz w:val="24"/>
          <w:szCs w:val="24"/>
        </w:rPr>
      </w:pPr>
      <w:r w:rsidRPr="005059F0">
        <w:rPr>
          <w:rFonts w:ascii="Arial" w:hAnsi="Arial" w:cs="Arial"/>
          <w:color w:val="000000" w:themeColor="text1"/>
          <w:sz w:val="24"/>
          <w:szCs w:val="24"/>
        </w:rPr>
        <w:tab/>
        <w:t>ALBINO e col. (2012) realizaram um estudo para verificar a influência dos treinamentos de força e de flexibilidade sobre o equilíbrio de idosos. Participaram do estudo 22 mulheres, com idade entre 60 e 75 anos na cidade de Porto Alegre, sendo 7 participantes do programa de força muscular e 15 do programa de flexibilidade. O treinamento foi composto de 11 semanas de treinamento, com frequência de 2 vezes por semana e duração de 60 minutos. O grupo de treinamento de força realizou 3 séries de 10 repetições com cargas de aproximadamente 70% da carga máxima. O grupo de flexibilidade realizou exercícios específicos para todas as principais articulações, em maior proporção as articulações de membros inferiores, com sustentação da posição entre 20 a 30 segundos. O estudo concluiu que ambos os treinamentos resultaram no aumento do equilíbrio corporal de todas as participantes.</w:t>
      </w:r>
    </w:p>
    <w:p w:rsidR="00A4276D" w:rsidRPr="005059F0" w:rsidRDefault="00A4276D"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O exercício físico é capaz de controlar a pressão, com o objetivo de evitar ou diminuir o uso de medicamentos. A interferência que o exercício exerce sobre a pressão arterial é observada não só em indivíduos ativos, mas também em indivíduos sedentários. O exercício aeróbio por se caracterizar uma atividade de baixa intensidade é o mais praticado durante o processo de envelhecimento (NOGUEIRA e col., 2012).</w:t>
      </w:r>
    </w:p>
    <w:p w:rsidR="00A4276D" w:rsidRPr="005059F0" w:rsidRDefault="00A4276D"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MADDEN e col. (citados por ALVERNE e col., 2012, p.593) realizaram um estudo comparando os efeitos do exercício físico aeróbio e</w:t>
      </w:r>
      <w:r w:rsidRPr="005059F0">
        <w:rPr>
          <w:rFonts w:ascii="Arial" w:hAnsi="Arial" w:cs="Arial"/>
          <w:i/>
          <w:color w:val="000000" w:themeColor="text1"/>
          <w:sz w:val="24"/>
          <w:szCs w:val="24"/>
        </w:rPr>
        <w:t xml:space="preserve"> </w:t>
      </w:r>
      <w:r w:rsidRPr="005059F0">
        <w:rPr>
          <w:rFonts w:ascii="Arial" w:hAnsi="Arial" w:cs="Arial"/>
          <w:color w:val="000000" w:themeColor="text1"/>
          <w:sz w:val="24"/>
          <w:szCs w:val="24"/>
        </w:rPr>
        <w:t xml:space="preserve">treinamento resistido sobre a pressão arterial e a rigidez da artéria. Os idosos foram divididos em dois grupos: grupo 1 exercício aeróbio e grupo </w:t>
      </w:r>
      <w:proofErr w:type="gramStart"/>
      <w:r w:rsidRPr="005059F0">
        <w:rPr>
          <w:rFonts w:ascii="Arial" w:hAnsi="Arial" w:cs="Arial"/>
          <w:color w:val="000000" w:themeColor="text1"/>
          <w:sz w:val="24"/>
          <w:szCs w:val="24"/>
        </w:rPr>
        <w:t>2 exercício</w:t>
      </w:r>
      <w:proofErr w:type="gramEnd"/>
      <w:r w:rsidRPr="005059F0">
        <w:rPr>
          <w:rFonts w:ascii="Arial" w:hAnsi="Arial" w:cs="Arial"/>
          <w:color w:val="000000" w:themeColor="text1"/>
          <w:sz w:val="24"/>
          <w:szCs w:val="24"/>
        </w:rPr>
        <w:t xml:space="preserve"> resistido. O estudo perdurou por 3 meses com 3 sessões por semana, sendo que os exercícios aeróbios foram realizados em intensidade moderada e com a frequência cardíaca máxima entre 60 a 75%, com duração de 60 minutos no total, sendo 40 minutos de </w:t>
      </w:r>
      <w:proofErr w:type="spellStart"/>
      <w:r w:rsidRPr="005059F0">
        <w:rPr>
          <w:rFonts w:ascii="Arial" w:hAnsi="Arial" w:cs="Arial"/>
          <w:color w:val="000000" w:themeColor="text1"/>
          <w:sz w:val="24"/>
          <w:szCs w:val="24"/>
        </w:rPr>
        <w:t>cicloergômetro</w:t>
      </w:r>
      <w:proofErr w:type="spellEnd"/>
      <w:r w:rsidRPr="005059F0">
        <w:rPr>
          <w:rFonts w:ascii="Arial" w:hAnsi="Arial" w:cs="Arial"/>
          <w:color w:val="000000" w:themeColor="text1"/>
          <w:sz w:val="24"/>
          <w:szCs w:val="24"/>
        </w:rPr>
        <w:t xml:space="preserve"> e esteira. Já no grupo de exercício resistido foram realizados treinamentos com halteres, entre outros exercícios. O resultado do estudo concluiu que os exercícios aeróbios foram mais eficientes para reduzir a rigidez arterial, porém não houve diferenças significativas em relação à pressão arterial entre os dois grupos.</w:t>
      </w:r>
    </w:p>
    <w:p w:rsidR="00A4276D" w:rsidRPr="005059F0" w:rsidRDefault="00A4276D" w:rsidP="00A405A0">
      <w:pPr>
        <w:spacing w:after="0" w:line="240" w:lineRule="auto"/>
        <w:jc w:val="both"/>
        <w:rPr>
          <w:rFonts w:ascii="Arial" w:hAnsi="Arial" w:cs="Arial"/>
          <w:color w:val="000000" w:themeColor="text1"/>
          <w:sz w:val="24"/>
          <w:szCs w:val="24"/>
        </w:rPr>
      </w:pPr>
      <w:r w:rsidRPr="005059F0">
        <w:rPr>
          <w:rFonts w:ascii="Arial" w:hAnsi="Arial" w:cs="Arial"/>
          <w:color w:val="000000" w:themeColor="text1"/>
          <w:sz w:val="24"/>
          <w:szCs w:val="24"/>
        </w:rPr>
        <w:t>O exercício também é capaz de interferir positivamente na liberação dos hormônios, auxiliando na sua funcionalidade e na manutenção de algumas patologias relacionadas ao envelhecimento e a baixa secreção hormonal (CANALI e KRUEL, 2001).</w:t>
      </w:r>
    </w:p>
    <w:p w:rsidR="00A4276D" w:rsidRPr="005059F0" w:rsidRDefault="00A4276D"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 xml:space="preserve">A resistência à insulina é caracterizada por um conjunto de fatores, como o envelhecimento e o sedentarismo, que consequentemente geram sobrepeso e </w:t>
      </w:r>
      <w:r w:rsidRPr="005059F0">
        <w:rPr>
          <w:rFonts w:ascii="Arial" w:hAnsi="Arial" w:cs="Arial"/>
          <w:color w:val="000000" w:themeColor="text1"/>
          <w:sz w:val="24"/>
          <w:szCs w:val="24"/>
        </w:rPr>
        <w:lastRenderedPageBreak/>
        <w:t>acúmulo da gordura visceral. O exercício proporciona um aumento da sensibilidade à insulina através da redução de tecido adiposo. Tanto o exercício aeróbio, quanto o exercício de força se mostram capazes de aumentar a sensibilidade à insulina (FERREIRA e col., 2009).</w:t>
      </w:r>
    </w:p>
    <w:p w:rsidR="00A4276D" w:rsidRPr="005059F0" w:rsidRDefault="00A4276D"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A diabetes tipo 2 pode ser controlada através de exercícios físicos. Embora por muito tempo o exercício aeróbio tenha sido classicamente recomendado para elevar a utilização de glicose, estudos mostraram que o treinamento de força pode exercer o mesmo efeito sobre a patologia. O Exercício de força contribui para a manutenção da diabetes tipo 2 melhorando a captação da glicose nos músculos treinados, preservando a massa magra e diminuindo o tecido adiposo. A combinação dos dois exercícios tem capacidade de trazer benefícios ainda maiores do que treinar apenas uma das modalidades (BAECHLE e WESTCOTT, 2013).</w:t>
      </w:r>
    </w:p>
    <w:p w:rsidR="009E314D" w:rsidRPr="005059F0" w:rsidRDefault="00A4276D"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BORGES e MOREIRA (2009) realizaram uma pesquisa com 48 idosos, fazendo uma comparação entre praticantes e não praticantes de atividade física, com idade entre 60 e 83 anos, sendo 35 mulheres e 13 homens que foram divididos em dois grupos; o grupo 1 sedentários e o grupo 2 ativos fisicamente, que praticam atividade física pelo menos dois dias durante a semana. Para a elaboração da pesquisa, com o grupo 1 foram feitas entrevistas domiciliares e com o grupo 2 visitas nos estabelecimentos frequentados pelos idosos para a elaboração da atividade física. O resultado obtido foi que idosos ativos e praticantes de atividade física além de obter uma melhor qualidade de vida, possuem também um nível de independência nas atividades da vida diária de 100% enquanto os idosos sedentários atingiram apenas 40% além da baixa qualidade de vida.</w:t>
      </w:r>
    </w:p>
    <w:p w:rsidR="009E314D" w:rsidRPr="005059F0" w:rsidRDefault="009E314D" w:rsidP="00A405A0">
      <w:pPr>
        <w:spacing w:after="0" w:line="240" w:lineRule="auto"/>
        <w:ind w:firstLine="708"/>
        <w:jc w:val="both"/>
        <w:rPr>
          <w:rFonts w:ascii="Arial" w:hAnsi="Arial" w:cs="Arial"/>
          <w:color w:val="000000" w:themeColor="text1"/>
          <w:sz w:val="24"/>
          <w:szCs w:val="24"/>
        </w:rPr>
      </w:pPr>
    </w:p>
    <w:p w:rsidR="00A4276D" w:rsidRPr="005059F0" w:rsidRDefault="00D04E08" w:rsidP="00A405A0">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6</w:t>
      </w:r>
      <w:r w:rsidR="009E314D" w:rsidRPr="005059F0">
        <w:rPr>
          <w:rFonts w:ascii="Arial" w:hAnsi="Arial" w:cs="Arial"/>
          <w:b/>
          <w:color w:val="000000" w:themeColor="text1"/>
          <w:sz w:val="24"/>
          <w:szCs w:val="24"/>
        </w:rPr>
        <w:t>. Considerações finais</w:t>
      </w:r>
    </w:p>
    <w:p w:rsidR="00A4276D" w:rsidRPr="005059F0" w:rsidRDefault="00A4276D"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Através desta revisão de literatura foi possível constatar que com o passar dos anos ocorre um aumento progressivo da população idosa e da perspectiva de vida mundial. Sendo assim, se faz necessária uma busca por estratégias que interfiram de forma positiva nas patologias desenvolvidas durante o processo de envelhecimento, diminuindo a ingesta medicamentosa e consequentemente aumentando a qualidade de vida.</w:t>
      </w:r>
    </w:p>
    <w:p w:rsidR="00A4276D" w:rsidRPr="005059F0" w:rsidRDefault="00A4276D"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 xml:space="preserve">Todos autores citados, descrevem a importância da prática regular de atividade física como forma de prevenir patologias crônicas decorrentes do envelhecimento e/ou para a manutenção delas, e também a importância de hábitos alimentares saudáveis. O exercício tem efeitos positivos nas doenças crônicas e nas doenças degenerativas, retardando o seu progresso, mantendo ou devolvendo ao idoso a capacidade de realizar as atividades da vida diária e se manter funcionalmente independente por um período significativamente maior aos não praticantes de atividade física. </w:t>
      </w:r>
    </w:p>
    <w:p w:rsidR="00A4276D" w:rsidRPr="005059F0" w:rsidRDefault="00A4276D"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 xml:space="preserve">O exercício aeróbio melhora a capacidade </w:t>
      </w:r>
      <w:proofErr w:type="spellStart"/>
      <w:r w:rsidRPr="005059F0">
        <w:rPr>
          <w:rFonts w:ascii="Arial" w:hAnsi="Arial" w:cs="Arial"/>
          <w:color w:val="000000" w:themeColor="text1"/>
          <w:sz w:val="24"/>
          <w:szCs w:val="24"/>
        </w:rPr>
        <w:t>oxidativa</w:t>
      </w:r>
      <w:proofErr w:type="spellEnd"/>
      <w:r w:rsidRPr="005059F0">
        <w:rPr>
          <w:rFonts w:ascii="Arial" w:hAnsi="Arial" w:cs="Arial"/>
          <w:color w:val="000000" w:themeColor="text1"/>
          <w:sz w:val="24"/>
          <w:szCs w:val="24"/>
        </w:rPr>
        <w:t>, diminui o tecido adiposo, diminui a pressão arterial, aumenta a sensibilidade à insulina, aumenta os níveis de HDL, diminuindo os níveis de LDL, aumenta a autoestima e a sensação de bem-estar. Além desses benefícios o exercício resistido aumenta a força, a massa muscular magra, mantem a massa óssea, diminui dores articulares e melhora o equilíbrio. Exercícios de flexibilidade melhoram a amplitude de movimento mantendo as capacidades funcionais do idoso como tomar banho, se vestir, amarrar seu próprio tênis, sentar e levantar. Exercícios de equilíbrio são capazes de diminuir os riscos de quedas e fraturas.</w:t>
      </w:r>
    </w:p>
    <w:p w:rsidR="009E314D" w:rsidRDefault="00A4276D" w:rsidP="00A405A0">
      <w:pPr>
        <w:spacing w:after="0" w:line="240" w:lineRule="auto"/>
        <w:ind w:firstLine="708"/>
        <w:jc w:val="both"/>
        <w:rPr>
          <w:rFonts w:ascii="Arial" w:hAnsi="Arial" w:cs="Arial"/>
          <w:color w:val="000000" w:themeColor="text1"/>
          <w:sz w:val="24"/>
          <w:szCs w:val="24"/>
        </w:rPr>
      </w:pPr>
      <w:r w:rsidRPr="005059F0">
        <w:rPr>
          <w:rFonts w:ascii="Arial" w:hAnsi="Arial" w:cs="Arial"/>
          <w:color w:val="000000" w:themeColor="text1"/>
          <w:sz w:val="24"/>
          <w:szCs w:val="24"/>
        </w:rPr>
        <w:t xml:space="preserve">Não há um único tipo de exercício que seja mais eficiente, independente da patologia e nível de atividade física. Todos os exercícios em conjunto trazem benefícios importantes para manter o idoso independente e com qualidade de vida. </w:t>
      </w:r>
      <w:r w:rsidRPr="005059F0">
        <w:rPr>
          <w:rFonts w:ascii="Arial" w:hAnsi="Arial" w:cs="Arial"/>
          <w:color w:val="000000" w:themeColor="text1"/>
          <w:sz w:val="24"/>
          <w:szCs w:val="24"/>
        </w:rPr>
        <w:lastRenderedPageBreak/>
        <w:t>Sendo importante para os profissionais de educação física estarem cientes de todos os benefícios que atividade física pode proporcionar, estando preparados para atender essa população.</w:t>
      </w:r>
      <w:bookmarkStart w:id="0" w:name="_GoBack"/>
      <w:bookmarkEnd w:id="0"/>
    </w:p>
    <w:p w:rsidR="00E6770E" w:rsidRPr="005059F0" w:rsidRDefault="00E6770E" w:rsidP="00A405A0">
      <w:pPr>
        <w:spacing w:after="0" w:line="240" w:lineRule="auto"/>
        <w:ind w:firstLine="708"/>
        <w:jc w:val="both"/>
        <w:rPr>
          <w:rFonts w:ascii="Arial" w:hAnsi="Arial" w:cs="Arial"/>
          <w:color w:val="000000" w:themeColor="text1"/>
          <w:sz w:val="24"/>
          <w:szCs w:val="24"/>
        </w:rPr>
      </w:pPr>
    </w:p>
    <w:p w:rsidR="000C0BBD" w:rsidRPr="009E314D" w:rsidRDefault="00D04E08" w:rsidP="00A405A0">
      <w:p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t>7</w:t>
      </w:r>
      <w:r w:rsidR="009E314D" w:rsidRPr="009E314D">
        <w:rPr>
          <w:rFonts w:ascii="Arial" w:hAnsi="Arial" w:cs="Arial"/>
          <w:b/>
          <w:color w:val="000000" w:themeColor="text1"/>
          <w:sz w:val="24"/>
          <w:szCs w:val="24"/>
        </w:rPr>
        <w:t>. Referências bibliográficas</w:t>
      </w:r>
    </w:p>
    <w:p w:rsidR="000C0BB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ALBINO, I. L. R.; FREITAS, C. R.; TEIXEIRA, A. R.; GONÇALVES. A. K.; SANTOS, A. M. P. V.; BÓS, A. J. G. Influência do treinamento de força muscular e de flexibilidade articular sobre o equilíbrio corporal em idosas. </w:t>
      </w:r>
      <w:r w:rsidRPr="009E314D">
        <w:rPr>
          <w:rFonts w:ascii="Arial" w:hAnsi="Arial" w:cs="Arial"/>
          <w:b/>
          <w:color w:val="000000" w:themeColor="text1"/>
          <w:sz w:val="24"/>
          <w:szCs w:val="24"/>
        </w:rPr>
        <w:t>Revista Brasileira de Geriatria e Gerontologia.</w:t>
      </w:r>
      <w:r w:rsidRPr="009E314D">
        <w:rPr>
          <w:rFonts w:ascii="Arial" w:hAnsi="Arial" w:cs="Arial"/>
          <w:color w:val="000000" w:themeColor="text1"/>
          <w:sz w:val="24"/>
          <w:szCs w:val="24"/>
        </w:rPr>
        <w:t xml:space="preserve"> Rio de Janeiro: v.15, n.1, p. 17-25, 2012.</w:t>
      </w:r>
    </w:p>
    <w:p w:rsidR="00C26ABB" w:rsidRPr="009E314D" w:rsidRDefault="00C26ABB" w:rsidP="00D76CEF">
      <w:pPr>
        <w:spacing w:after="0" w:line="240" w:lineRule="auto"/>
        <w:jc w:val="both"/>
        <w:rPr>
          <w:rFonts w:ascii="Arial" w:hAnsi="Arial" w:cs="Arial"/>
          <w:color w:val="000000" w:themeColor="text1"/>
          <w:sz w:val="24"/>
          <w:szCs w:val="24"/>
        </w:rPr>
      </w:pPr>
    </w:p>
    <w:p w:rsidR="000C0BB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ALVERNE, D. G. B. M.; NOGUEIRA, I. C.; MAGALHÃES, C. B. A.; MARTINS, A. B. T.; SANTOS, Z. M. S. A. Efeitos do exercício físico no controle da hipertensão arterial em idosos: uma revisão sistemática. </w:t>
      </w:r>
      <w:r w:rsidRPr="009E314D">
        <w:rPr>
          <w:rFonts w:ascii="Arial" w:hAnsi="Arial" w:cs="Arial"/>
          <w:b/>
          <w:color w:val="000000" w:themeColor="text1"/>
          <w:sz w:val="24"/>
          <w:szCs w:val="24"/>
        </w:rPr>
        <w:t>Revista Brasileira de Geriatria e Gerontologia</w:t>
      </w:r>
      <w:r w:rsidRPr="009E314D">
        <w:rPr>
          <w:rFonts w:ascii="Arial" w:hAnsi="Arial" w:cs="Arial"/>
          <w:color w:val="000000" w:themeColor="text1"/>
          <w:sz w:val="24"/>
          <w:szCs w:val="24"/>
        </w:rPr>
        <w:t>. Rio de Janeiro, v. 15, n.3, p.587-601, 2012.</w:t>
      </w:r>
    </w:p>
    <w:p w:rsidR="00C26ABB" w:rsidRPr="009E314D" w:rsidRDefault="00C26ABB" w:rsidP="00D76CEF">
      <w:pPr>
        <w:spacing w:after="0" w:line="240" w:lineRule="auto"/>
        <w:jc w:val="both"/>
        <w:rPr>
          <w:rFonts w:ascii="Arial" w:hAnsi="Arial" w:cs="Arial"/>
          <w:color w:val="000000" w:themeColor="text1"/>
          <w:sz w:val="24"/>
          <w:szCs w:val="24"/>
        </w:rPr>
      </w:pPr>
    </w:p>
    <w:p w:rsidR="000C0BBD" w:rsidRPr="00951D0E" w:rsidRDefault="000C0BBD" w:rsidP="00D76CEF">
      <w:pPr>
        <w:spacing w:after="0" w:line="240" w:lineRule="auto"/>
        <w:jc w:val="both"/>
        <w:rPr>
          <w:rFonts w:ascii="Arial" w:hAnsi="Arial" w:cs="Arial"/>
          <w:color w:val="000000" w:themeColor="text1"/>
          <w:sz w:val="24"/>
          <w:szCs w:val="24"/>
        </w:rPr>
      </w:pPr>
      <w:r w:rsidRPr="00951D0E">
        <w:rPr>
          <w:rFonts w:ascii="Arial" w:hAnsi="Arial" w:cs="Arial"/>
          <w:color w:val="000000" w:themeColor="text1"/>
          <w:sz w:val="24"/>
          <w:szCs w:val="24"/>
        </w:rPr>
        <w:t xml:space="preserve">BAECHLE, T. R.; WESTCOTT, W. L. </w:t>
      </w:r>
      <w:r w:rsidRPr="00951D0E">
        <w:rPr>
          <w:rFonts w:ascii="Arial" w:hAnsi="Arial" w:cs="Arial"/>
          <w:b/>
          <w:color w:val="000000" w:themeColor="text1"/>
          <w:sz w:val="24"/>
          <w:szCs w:val="24"/>
        </w:rPr>
        <w:t>Treinamento de força para terceira idade</w:t>
      </w:r>
      <w:r w:rsidRPr="00951D0E">
        <w:rPr>
          <w:rFonts w:ascii="Arial" w:hAnsi="Arial" w:cs="Arial"/>
          <w:color w:val="000000" w:themeColor="text1"/>
          <w:sz w:val="24"/>
          <w:szCs w:val="24"/>
        </w:rPr>
        <w:t xml:space="preserve">. </w:t>
      </w:r>
      <w:proofErr w:type="gramStart"/>
      <w:r w:rsidRPr="00951D0E">
        <w:rPr>
          <w:rFonts w:ascii="Arial" w:hAnsi="Arial" w:cs="Arial"/>
          <w:color w:val="000000" w:themeColor="text1"/>
          <w:sz w:val="24"/>
          <w:szCs w:val="24"/>
        </w:rPr>
        <w:t>2 ed.</w:t>
      </w:r>
      <w:proofErr w:type="gramEnd"/>
      <w:r w:rsidRPr="00951D0E">
        <w:rPr>
          <w:rFonts w:ascii="Arial" w:hAnsi="Arial" w:cs="Arial"/>
          <w:color w:val="000000" w:themeColor="text1"/>
          <w:sz w:val="24"/>
          <w:szCs w:val="24"/>
        </w:rPr>
        <w:t xml:space="preserve"> Porto Alegre, RS: Artmed, 2013.</w:t>
      </w:r>
    </w:p>
    <w:p w:rsidR="00951D0E" w:rsidRPr="00951D0E" w:rsidRDefault="00951D0E" w:rsidP="00D76CEF">
      <w:pPr>
        <w:spacing w:after="0" w:line="240" w:lineRule="auto"/>
        <w:jc w:val="both"/>
        <w:rPr>
          <w:rFonts w:ascii="Arial" w:hAnsi="Arial" w:cs="Arial"/>
          <w:color w:val="000000" w:themeColor="text1"/>
          <w:sz w:val="24"/>
          <w:szCs w:val="24"/>
        </w:rPr>
      </w:pPr>
    </w:p>
    <w:p w:rsidR="00951D0E" w:rsidRPr="00951D0E" w:rsidRDefault="00951D0E" w:rsidP="00D76CEF">
      <w:pPr>
        <w:spacing w:after="0" w:line="240" w:lineRule="auto"/>
        <w:jc w:val="both"/>
        <w:rPr>
          <w:rFonts w:ascii="Arial" w:hAnsi="Arial" w:cs="Arial"/>
          <w:color w:val="000000" w:themeColor="text1"/>
          <w:sz w:val="24"/>
          <w:szCs w:val="24"/>
        </w:rPr>
      </w:pPr>
      <w:r w:rsidRPr="00951D0E">
        <w:rPr>
          <w:rFonts w:ascii="Arial" w:hAnsi="Arial" w:cs="Arial"/>
          <w:sz w:val="24"/>
          <w:szCs w:val="24"/>
        </w:rPr>
        <w:t xml:space="preserve">BARRETT, K. E.; BARMAN, S. M.; BOITANO, S.; BROOKS, H. L. </w:t>
      </w:r>
      <w:r w:rsidRPr="00951D0E">
        <w:rPr>
          <w:rFonts w:ascii="Arial" w:hAnsi="Arial" w:cs="Arial"/>
          <w:b/>
          <w:sz w:val="24"/>
          <w:szCs w:val="24"/>
        </w:rPr>
        <w:t xml:space="preserve">Fisiologia médica de </w:t>
      </w:r>
      <w:proofErr w:type="spellStart"/>
      <w:r w:rsidRPr="00951D0E">
        <w:rPr>
          <w:rFonts w:ascii="Arial" w:hAnsi="Arial" w:cs="Arial"/>
          <w:b/>
          <w:sz w:val="24"/>
          <w:szCs w:val="24"/>
        </w:rPr>
        <w:t>Ganong</w:t>
      </w:r>
      <w:proofErr w:type="spellEnd"/>
      <w:r w:rsidRPr="00951D0E">
        <w:rPr>
          <w:rFonts w:ascii="Arial" w:hAnsi="Arial" w:cs="Arial"/>
          <w:sz w:val="24"/>
          <w:szCs w:val="24"/>
        </w:rPr>
        <w:t xml:space="preserve">. </w:t>
      </w:r>
      <w:proofErr w:type="gramStart"/>
      <w:r w:rsidRPr="00951D0E">
        <w:rPr>
          <w:rFonts w:ascii="Arial" w:hAnsi="Arial" w:cs="Arial"/>
          <w:sz w:val="24"/>
          <w:szCs w:val="24"/>
        </w:rPr>
        <w:t>24 ed.</w:t>
      </w:r>
      <w:proofErr w:type="gramEnd"/>
      <w:r w:rsidRPr="00951D0E">
        <w:rPr>
          <w:rFonts w:ascii="Arial" w:hAnsi="Arial" w:cs="Arial"/>
          <w:sz w:val="24"/>
          <w:szCs w:val="24"/>
        </w:rPr>
        <w:t xml:space="preserve"> Porto Alegre, RS: </w:t>
      </w:r>
      <w:proofErr w:type="spellStart"/>
      <w:r w:rsidRPr="00951D0E">
        <w:rPr>
          <w:rFonts w:ascii="Arial" w:hAnsi="Arial" w:cs="Arial"/>
          <w:sz w:val="24"/>
          <w:szCs w:val="24"/>
        </w:rPr>
        <w:t>Amgh</w:t>
      </w:r>
      <w:proofErr w:type="spellEnd"/>
      <w:r w:rsidRPr="00951D0E">
        <w:rPr>
          <w:rFonts w:ascii="Arial" w:hAnsi="Arial" w:cs="Arial"/>
          <w:sz w:val="24"/>
          <w:szCs w:val="24"/>
        </w:rPr>
        <w:t>, 2014.</w:t>
      </w:r>
    </w:p>
    <w:p w:rsidR="00C26ABB" w:rsidRPr="00951D0E" w:rsidRDefault="00C26ABB" w:rsidP="00D76CEF">
      <w:pPr>
        <w:spacing w:after="0" w:line="240" w:lineRule="auto"/>
        <w:jc w:val="both"/>
        <w:rPr>
          <w:rFonts w:ascii="Arial" w:hAnsi="Arial" w:cs="Arial"/>
          <w:color w:val="000000" w:themeColor="text1"/>
          <w:sz w:val="24"/>
          <w:szCs w:val="24"/>
        </w:rPr>
      </w:pPr>
    </w:p>
    <w:p w:rsidR="000C0BBD" w:rsidRPr="00951D0E" w:rsidRDefault="000C0BBD" w:rsidP="00D76CEF">
      <w:pPr>
        <w:spacing w:after="0" w:line="240" w:lineRule="auto"/>
        <w:jc w:val="both"/>
        <w:rPr>
          <w:rFonts w:ascii="Arial" w:hAnsi="Arial" w:cs="Arial"/>
          <w:color w:val="000000" w:themeColor="text1"/>
          <w:sz w:val="24"/>
          <w:szCs w:val="24"/>
        </w:rPr>
      </w:pPr>
      <w:r w:rsidRPr="00951D0E">
        <w:rPr>
          <w:rFonts w:ascii="Arial" w:hAnsi="Arial" w:cs="Arial"/>
          <w:color w:val="000000" w:themeColor="text1"/>
          <w:sz w:val="24"/>
          <w:szCs w:val="24"/>
        </w:rPr>
        <w:t xml:space="preserve">BERNARDI, D. F.; REIS, M. A. S.; LOPES, N. B. O tratamento da </w:t>
      </w:r>
      <w:proofErr w:type="spellStart"/>
      <w:r w:rsidRPr="00951D0E">
        <w:rPr>
          <w:rFonts w:ascii="Arial" w:hAnsi="Arial" w:cs="Arial"/>
          <w:color w:val="000000" w:themeColor="text1"/>
          <w:sz w:val="24"/>
          <w:szCs w:val="24"/>
        </w:rPr>
        <w:t>sarcopenia</w:t>
      </w:r>
      <w:proofErr w:type="spellEnd"/>
      <w:r w:rsidRPr="00951D0E">
        <w:rPr>
          <w:rFonts w:ascii="Arial" w:hAnsi="Arial" w:cs="Arial"/>
          <w:color w:val="000000" w:themeColor="text1"/>
          <w:sz w:val="24"/>
          <w:szCs w:val="24"/>
        </w:rPr>
        <w:t xml:space="preserve"> através do exercício de força na prevenção de quedas em idosos: revisão de literatura. </w:t>
      </w:r>
      <w:r w:rsidRPr="00951D0E">
        <w:rPr>
          <w:rFonts w:ascii="Arial" w:hAnsi="Arial" w:cs="Arial"/>
          <w:b/>
          <w:color w:val="000000" w:themeColor="text1"/>
          <w:sz w:val="24"/>
          <w:szCs w:val="24"/>
        </w:rPr>
        <w:t>Ensaios e ciência: Ciências Biológicas, Agrárias e da Saúde</w:t>
      </w:r>
      <w:r w:rsidRPr="00951D0E">
        <w:rPr>
          <w:rFonts w:ascii="Arial" w:hAnsi="Arial" w:cs="Arial"/>
          <w:color w:val="000000" w:themeColor="text1"/>
          <w:sz w:val="24"/>
          <w:szCs w:val="24"/>
        </w:rPr>
        <w:t>. Campo Grande: v.12, n.2, p.197-213, 2008.</w:t>
      </w:r>
    </w:p>
    <w:p w:rsidR="00C26ABB" w:rsidRPr="00951D0E" w:rsidRDefault="00C26ABB" w:rsidP="00D76CEF">
      <w:pPr>
        <w:spacing w:after="0" w:line="240" w:lineRule="auto"/>
        <w:jc w:val="both"/>
        <w:rPr>
          <w:rFonts w:ascii="Arial" w:hAnsi="Arial" w:cs="Arial"/>
          <w:color w:val="000000" w:themeColor="text1"/>
          <w:sz w:val="24"/>
          <w:szCs w:val="24"/>
        </w:rPr>
      </w:pPr>
    </w:p>
    <w:p w:rsidR="000C0BBD" w:rsidRPr="00951D0E" w:rsidRDefault="000C0BBD" w:rsidP="00D76CEF">
      <w:pPr>
        <w:spacing w:after="0" w:line="240" w:lineRule="auto"/>
        <w:jc w:val="both"/>
        <w:rPr>
          <w:rFonts w:ascii="Arial" w:hAnsi="Arial" w:cs="Arial"/>
          <w:color w:val="000000" w:themeColor="text1"/>
          <w:sz w:val="24"/>
          <w:szCs w:val="24"/>
        </w:rPr>
      </w:pPr>
      <w:r w:rsidRPr="00951D0E">
        <w:rPr>
          <w:rFonts w:ascii="Arial" w:hAnsi="Arial" w:cs="Arial"/>
          <w:color w:val="000000" w:themeColor="text1"/>
          <w:sz w:val="24"/>
          <w:szCs w:val="24"/>
        </w:rPr>
        <w:t xml:space="preserve">BORGES, M. R. D.; MOREIRA, A. K. M. Influências da prática de atividades físicas na terceira idade: estudo comparativo dos níveis de autonomia para o desempenho nas </w:t>
      </w:r>
      <w:proofErr w:type="spellStart"/>
      <w:r w:rsidRPr="00951D0E">
        <w:rPr>
          <w:rFonts w:ascii="Arial" w:hAnsi="Arial" w:cs="Arial"/>
          <w:color w:val="000000" w:themeColor="text1"/>
          <w:sz w:val="24"/>
          <w:szCs w:val="24"/>
        </w:rPr>
        <w:t>AVDs</w:t>
      </w:r>
      <w:proofErr w:type="spellEnd"/>
      <w:r w:rsidRPr="00951D0E">
        <w:rPr>
          <w:rFonts w:ascii="Arial" w:hAnsi="Arial" w:cs="Arial"/>
          <w:color w:val="000000" w:themeColor="text1"/>
          <w:sz w:val="24"/>
          <w:szCs w:val="24"/>
        </w:rPr>
        <w:t xml:space="preserve"> e </w:t>
      </w:r>
      <w:proofErr w:type="spellStart"/>
      <w:r w:rsidRPr="00951D0E">
        <w:rPr>
          <w:rFonts w:ascii="Arial" w:hAnsi="Arial" w:cs="Arial"/>
          <w:color w:val="000000" w:themeColor="text1"/>
          <w:sz w:val="24"/>
          <w:szCs w:val="24"/>
        </w:rPr>
        <w:t>AIVDs</w:t>
      </w:r>
      <w:proofErr w:type="spellEnd"/>
      <w:r w:rsidRPr="00951D0E">
        <w:rPr>
          <w:rFonts w:ascii="Arial" w:hAnsi="Arial" w:cs="Arial"/>
          <w:color w:val="000000" w:themeColor="text1"/>
          <w:sz w:val="24"/>
          <w:szCs w:val="24"/>
        </w:rPr>
        <w:t xml:space="preserve"> entre idosos ativos fisicamente e idosos sedentários. </w:t>
      </w:r>
      <w:r w:rsidRPr="00951D0E">
        <w:rPr>
          <w:rFonts w:ascii="Arial" w:hAnsi="Arial" w:cs="Arial"/>
          <w:b/>
          <w:color w:val="000000" w:themeColor="text1"/>
          <w:sz w:val="24"/>
          <w:szCs w:val="24"/>
        </w:rPr>
        <w:t>Revista Motriz</w:t>
      </w:r>
      <w:r w:rsidRPr="00951D0E">
        <w:rPr>
          <w:rFonts w:ascii="Arial" w:hAnsi="Arial" w:cs="Arial"/>
          <w:color w:val="000000" w:themeColor="text1"/>
          <w:sz w:val="24"/>
          <w:szCs w:val="24"/>
        </w:rPr>
        <w:t>. Rio Claro: v.15, n.3, p.562-563, 2009.</w:t>
      </w:r>
    </w:p>
    <w:p w:rsidR="00C26ABB" w:rsidRPr="009E314D" w:rsidRDefault="00C26ABB" w:rsidP="00D76CEF">
      <w:pPr>
        <w:spacing w:after="0" w:line="240" w:lineRule="auto"/>
        <w:jc w:val="both"/>
        <w:rPr>
          <w:rFonts w:ascii="Arial" w:hAnsi="Arial" w:cs="Arial"/>
          <w:color w:val="000000" w:themeColor="text1"/>
          <w:sz w:val="24"/>
          <w:szCs w:val="24"/>
        </w:rPr>
      </w:pPr>
    </w:p>
    <w:p w:rsidR="000C0BB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CANALI, E. S.; KRUEL, L. F. M. Respostas hormonais ao exercício. </w:t>
      </w:r>
      <w:r w:rsidRPr="009E314D">
        <w:rPr>
          <w:rFonts w:ascii="Arial" w:hAnsi="Arial" w:cs="Arial"/>
          <w:b/>
          <w:color w:val="000000" w:themeColor="text1"/>
          <w:sz w:val="24"/>
          <w:szCs w:val="24"/>
        </w:rPr>
        <w:t>Revista Paulista de Educação Física</w:t>
      </w:r>
      <w:r w:rsidRPr="009E314D">
        <w:rPr>
          <w:rFonts w:ascii="Arial" w:hAnsi="Arial" w:cs="Arial"/>
          <w:color w:val="000000" w:themeColor="text1"/>
          <w:sz w:val="24"/>
          <w:szCs w:val="24"/>
        </w:rPr>
        <w:t>. São Paulo: v.15, n.2, p.141-153, 2001.</w:t>
      </w:r>
    </w:p>
    <w:p w:rsidR="00C26ABB" w:rsidRPr="00951D0E" w:rsidRDefault="00C26ABB" w:rsidP="00D76CEF">
      <w:pPr>
        <w:spacing w:after="0" w:line="240" w:lineRule="auto"/>
        <w:jc w:val="both"/>
        <w:rPr>
          <w:rFonts w:ascii="Arial" w:hAnsi="Arial" w:cs="Arial"/>
          <w:color w:val="000000" w:themeColor="text1"/>
          <w:sz w:val="24"/>
          <w:szCs w:val="24"/>
        </w:rPr>
      </w:pPr>
    </w:p>
    <w:p w:rsidR="000C0BBD" w:rsidRPr="00951D0E" w:rsidRDefault="000C0BBD" w:rsidP="00D76CEF">
      <w:pPr>
        <w:spacing w:after="0" w:line="240" w:lineRule="auto"/>
        <w:jc w:val="both"/>
        <w:rPr>
          <w:rFonts w:ascii="Arial" w:hAnsi="Arial" w:cs="Arial"/>
          <w:color w:val="000000" w:themeColor="text1"/>
          <w:sz w:val="24"/>
          <w:szCs w:val="24"/>
        </w:rPr>
      </w:pPr>
      <w:r w:rsidRPr="00951D0E">
        <w:rPr>
          <w:rFonts w:ascii="Arial" w:hAnsi="Arial" w:cs="Arial"/>
          <w:color w:val="000000" w:themeColor="text1"/>
          <w:sz w:val="24"/>
          <w:szCs w:val="24"/>
        </w:rPr>
        <w:t xml:space="preserve">COELHO, B. S.; SOUZA, L. K.; BORTOLUZZI, R.; RONCADA, C.; TIGGEMANN, C. L.; DIAS, C. P. Comparação da força e capacidade funcional entre idoso praticantes de musculação, hidroginástica e não praticantes de exercícios físicos. </w:t>
      </w:r>
      <w:r w:rsidRPr="00951D0E">
        <w:rPr>
          <w:rFonts w:ascii="Arial" w:hAnsi="Arial" w:cs="Arial"/>
          <w:b/>
          <w:color w:val="000000" w:themeColor="text1"/>
          <w:sz w:val="24"/>
          <w:szCs w:val="24"/>
        </w:rPr>
        <w:t>Revista Brasileira de Geriatria e Gerontologia</w:t>
      </w:r>
      <w:r w:rsidRPr="00951D0E">
        <w:rPr>
          <w:rFonts w:ascii="Arial" w:hAnsi="Arial" w:cs="Arial"/>
          <w:color w:val="000000" w:themeColor="text1"/>
          <w:sz w:val="24"/>
          <w:szCs w:val="24"/>
        </w:rPr>
        <w:t>. Rio de Janeiro: v.17, n.3, p.497-504, 2014.</w:t>
      </w:r>
    </w:p>
    <w:p w:rsidR="00C26ABB" w:rsidRPr="00951D0E" w:rsidRDefault="00C26ABB" w:rsidP="00D76CEF">
      <w:pPr>
        <w:spacing w:after="0" w:line="240" w:lineRule="auto"/>
        <w:jc w:val="both"/>
        <w:rPr>
          <w:rFonts w:ascii="Arial" w:hAnsi="Arial" w:cs="Arial"/>
          <w:color w:val="000000" w:themeColor="text1"/>
          <w:sz w:val="24"/>
          <w:szCs w:val="24"/>
        </w:rPr>
      </w:pPr>
    </w:p>
    <w:p w:rsidR="00D76CEF" w:rsidRDefault="00951D0E" w:rsidP="00D76CEF">
      <w:pPr>
        <w:spacing w:after="0" w:line="240" w:lineRule="auto"/>
        <w:jc w:val="both"/>
        <w:rPr>
          <w:rFonts w:ascii="Arial" w:hAnsi="Arial" w:cs="Arial"/>
          <w:sz w:val="24"/>
          <w:szCs w:val="24"/>
        </w:rPr>
      </w:pPr>
      <w:r w:rsidRPr="00951D0E">
        <w:rPr>
          <w:rFonts w:ascii="Arial" w:hAnsi="Arial" w:cs="Arial"/>
          <w:sz w:val="24"/>
          <w:szCs w:val="24"/>
        </w:rPr>
        <w:t xml:space="preserve">DIMON, T. Jr. </w:t>
      </w:r>
      <w:r w:rsidRPr="00951D0E">
        <w:rPr>
          <w:rFonts w:ascii="Arial" w:hAnsi="Arial" w:cs="Arial"/>
          <w:b/>
          <w:sz w:val="24"/>
          <w:szCs w:val="24"/>
        </w:rPr>
        <w:t xml:space="preserve">Anatomia do corpo em movimento: </w:t>
      </w:r>
      <w:r w:rsidRPr="00951D0E">
        <w:rPr>
          <w:rFonts w:ascii="Arial" w:hAnsi="Arial" w:cs="Arial"/>
          <w:sz w:val="24"/>
          <w:szCs w:val="24"/>
        </w:rPr>
        <w:t>ossos, músculos e articulações. 2 ed. Barueri, SP: Manole, 2010.</w:t>
      </w:r>
    </w:p>
    <w:p w:rsidR="00D76CEF" w:rsidRPr="00D76CEF" w:rsidRDefault="00D76CEF" w:rsidP="00D76CEF">
      <w:pPr>
        <w:spacing w:after="0" w:line="240" w:lineRule="auto"/>
        <w:jc w:val="both"/>
        <w:rPr>
          <w:rFonts w:ascii="Arial" w:hAnsi="Arial" w:cs="Arial"/>
          <w:sz w:val="24"/>
          <w:szCs w:val="24"/>
        </w:rPr>
      </w:pPr>
    </w:p>
    <w:p w:rsidR="00D76CEF" w:rsidRPr="00D76CEF" w:rsidRDefault="00D76CEF" w:rsidP="00D76CEF">
      <w:pPr>
        <w:spacing w:after="0" w:line="240" w:lineRule="auto"/>
        <w:jc w:val="both"/>
        <w:rPr>
          <w:rFonts w:ascii="Arial" w:hAnsi="Arial" w:cs="Arial"/>
          <w:sz w:val="24"/>
          <w:szCs w:val="24"/>
        </w:rPr>
      </w:pPr>
      <w:r w:rsidRPr="00D76CEF">
        <w:rPr>
          <w:rFonts w:ascii="Arial" w:hAnsi="Arial" w:cs="Arial"/>
          <w:sz w:val="24"/>
          <w:szCs w:val="24"/>
        </w:rPr>
        <w:t xml:space="preserve">DINIZ, L. F. M.; FUENTES, D.; CONCEZA, R. M. </w:t>
      </w:r>
      <w:proofErr w:type="spellStart"/>
      <w:r w:rsidRPr="00D76CEF">
        <w:rPr>
          <w:rFonts w:ascii="Arial" w:hAnsi="Arial" w:cs="Arial"/>
          <w:b/>
          <w:sz w:val="24"/>
          <w:szCs w:val="24"/>
        </w:rPr>
        <w:t>Neuropsicologia</w:t>
      </w:r>
      <w:proofErr w:type="spellEnd"/>
      <w:r w:rsidRPr="00D76CEF">
        <w:rPr>
          <w:rFonts w:ascii="Arial" w:hAnsi="Arial" w:cs="Arial"/>
          <w:b/>
          <w:sz w:val="24"/>
          <w:szCs w:val="24"/>
        </w:rPr>
        <w:t xml:space="preserve"> do envelhecimento: </w:t>
      </w:r>
      <w:r w:rsidRPr="00D76CEF">
        <w:rPr>
          <w:rFonts w:ascii="Arial" w:hAnsi="Arial" w:cs="Arial"/>
          <w:sz w:val="24"/>
          <w:szCs w:val="24"/>
        </w:rPr>
        <w:t>uma abordagem multidimensional. 1 ed. Porto Alegre, RS: Artmed, 2013.</w:t>
      </w:r>
    </w:p>
    <w:p w:rsidR="00D76CEF" w:rsidRPr="00951D0E" w:rsidRDefault="00D76CEF" w:rsidP="00D76CEF">
      <w:pPr>
        <w:spacing w:after="0" w:line="240" w:lineRule="auto"/>
        <w:jc w:val="both"/>
        <w:rPr>
          <w:rFonts w:ascii="Arial" w:hAnsi="Arial" w:cs="Arial"/>
          <w:sz w:val="24"/>
          <w:szCs w:val="24"/>
        </w:rPr>
      </w:pPr>
    </w:p>
    <w:p w:rsidR="000C0BBD" w:rsidRPr="00951D0E" w:rsidRDefault="000C0BBD" w:rsidP="00D76CEF">
      <w:pPr>
        <w:spacing w:after="0" w:line="240" w:lineRule="auto"/>
        <w:jc w:val="both"/>
        <w:rPr>
          <w:rFonts w:ascii="Arial" w:hAnsi="Arial" w:cs="Arial"/>
          <w:color w:val="000000" w:themeColor="text1"/>
          <w:sz w:val="24"/>
          <w:szCs w:val="24"/>
        </w:rPr>
      </w:pPr>
      <w:r w:rsidRPr="00951D0E">
        <w:rPr>
          <w:rFonts w:ascii="Arial" w:hAnsi="Arial" w:cs="Arial"/>
          <w:color w:val="000000" w:themeColor="text1"/>
          <w:sz w:val="24"/>
          <w:szCs w:val="24"/>
        </w:rPr>
        <w:t xml:space="preserve">Estatuto do Idoso: (2003). Lei n°10.741, de 1 de outubro de 2003. </w:t>
      </w:r>
      <w:r w:rsidRPr="00951D0E">
        <w:rPr>
          <w:rFonts w:ascii="Arial" w:hAnsi="Arial" w:cs="Arial"/>
          <w:b/>
          <w:color w:val="000000" w:themeColor="text1"/>
          <w:sz w:val="24"/>
          <w:szCs w:val="24"/>
        </w:rPr>
        <w:t>Dispõe sobre o estatuto do idoso e das outras providências</w:t>
      </w:r>
      <w:r w:rsidRPr="00951D0E">
        <w:rPr>
          <w:rFonts w:ascii="Arial" w:hAnsi="Arial" w:cs="Arial"/>
          <w:color w:val="000000" w:themeColor="text1"/>
          <w:sz w:val="24"/>
          <w:szCs w:val="24"/>
        </w:rPr>
        <w:t>. Brasília: Senado Federal, 2003.</w:t>
      </w:r>
    </w:p>
    <w:p w:rsidR="00C26ABB" w:rsidRPr="00951D0E" w:rsidRDefault="00C26ABB" w:rsidP="00D76CEF">
      <w:pPr>
        <w:spacing w:after="0" w:line="240" w:lineRule="auto"/>
        <w:jc w:val="both"/>
        <w:rPr>
          <w:rFonts w:ascii="Arial" w:hAnsi="Arial" w:cs="Arial"/>
          <w:color w:val="000000" w:themeColor="text1"/>
          <w:sz w:val="24"/>
          <w:szCs w:val="24"/>
        </w:rPr>
      </w:pPr>
    </w:p>
    <w:p w:rsidR="000C0BBD" w:rsidRPr="00951D0E" w:rsidRDefault="000C0BBD" w:rsidP="00D76CEF">
      <w:pPr>
        <w:spacing w:after="0" w:line="240" w:lineRule="auto"/>
        <w:jc w:val="both"/>
        <w:rPr>
          <w:rFonts w:ascii="Arial" w:hAnsi="Arial" w:cs="Arial"/>
          <w:color w:val="000000" w:themeColor="text1"/>
          <w:sz w:val="24"/>
          <w:szCs w:val="24"/>
        </w:rPr>
      </w:pPr>
      <w:r w:rsidRPr="00951D0E">
        <w:rPr>
          <w:rFonts w:ascii="Arial" w:hAnsi="Arial" w:cs="Arial"/>
          <w:color w:val="000000" w:themeColor="text1"/>
          <w:sz w:val="24"/>
          <w:szCs w:val="24"/>
        </w:rPr>
        <w:lastRenderedPageBreak/>
        <w:t xml:space="preserve">FERREIRA, F. G.; BRESSAN, J.; MARINS, J. C. B. Efeitos metabólicos e hormonais do exercício físico e sua ação sobre a síndrome metabólica. </w:t>
      </w:r>
      <w:r w:rsidRPr="00951D0E">
        <w:rPr>
          <w:rFonts w:ascii="Arial" w:hAnsi="Arial" w:cs="Arial"/>
          <w:b/>
          <w:color w:val="000000" w:themeColor="text1"/>
          <w:sz w:val="24"/>
          <w:szCs w:val="24"/>
        </w:rPr>
        <w:t>Revista Digital</w:t>
      </w:r>
      <w:r w:rsidRPr="00951D0E">
        <w:rPr>
          <w:rFonts w:ascii="Arial" w:hAnsi="Arial" w:cs="Arial"/>
          <w:color w:val="000000" w:themeColor="text1"/>
          <w:sz w:val="24"/>
          <w:szCs w:val="24"/>
        </w:rPr>
        <w:t>. Buenos Aires: v.13, n.129, p.1, 2009.</w:t>
      </w:r>
    </w:p>
    <w:p w:rsidR="00C26ABB" w:rsidRPr="00951D0E" w:rsidRDefault="00C26ABB" w:rsidP="00D76CEF">
      <w:pPr>
        <w:spacing w:after="0" w:line="240" w:lineRule="auto"/>
        <w:jc w:val="both"/>
        <w:rPr>
          <w:rFonts w:ascii="Arial" w:hAnsi="Arial" w:cs="Arial"/>
          <w:color w:val="000000" w:themeColor="text1"/>
          <w:sz w:val="24"/>
          <w:szCs w:val="24"/>
        </w:rPr>
      </w:pPr>
    </w:p>
    <w:p w:rsidR="000C0BBD" w:rsidRDefault="000C0BBD" w:rsidP="00D76CEF">
      <w:pPr>
        <w:spacing w:after="0" w:line="240" w:lineRule="auto"/>
        <w:jc w:val="both"/>
        <w:rPr>
          <w:rFonts w:ascii="Arial" w:hAnsi="Arial" w:cs="Arial"/>
          <w:color w:val="000000" w:themeColor="text1"/>
          <w:sz w:val="24"/>
          <w:szCs w:val="24"/>
        </w:rPr>
      </w:pPr>
      <w:r w:rsidRPr="00951D0E">
        <w:rPr>
          <w:rFonts w:ascii="Arial" w:hAnsi="Arial" w:cs="Arial"/>
          <w:color w:val="000000" w:themeColor="text1"/>
          <w:sz w:val="24"/>
          <w:szCs w:val="24"/>
        </w:rPr>
        <w:t xml:space="preserve">GUYTON, A. C.; HALL, J. E. </w:t>
      </w:r>
      <w:r w:rsidRPr="00951D0E">
        <w:rPr>
          <w:rFonts w:ascii="Arial" w:hAnsi="Arial" w:cs="Arial"/>
          <w:b/>
          <w:color w:val="000000" w:themeColor="text1"/>
          <w:sz w:val="24"/>
          <w:szCs w:val="24"/>
        </w:rPr>
        <w:t>Tratado de</w:t>
      </w:r>
      <w:r w:rsidRPr="009E314D">
        <w:rPr>
          <w:rFonts w:ascii="Arial" w:hAnsi="Arial" w:cs="Arial"/>
          <w:b/>
          <w:color w:val="000000" w:themeColor="text1"/>
          <w:sz w:val="24"/>
          <w:szCs w:val="24"/>
        </w:rPr>
        <w:t xml:space="preserve"> fisiologia médica</w:t>
      </w:r>
      <w:r w:rsidRPr="009E314D">
        <w:rPr>
          <w:rFonts w:ascii="Arial" w:hAnsi="Arial" w:cs="Arial"/>
          <w:color w:val="000000" w:themeColor="text1"/>
          <w:sz w:val="24"/>
          <w:szCs w:val="24"/>
        </w:rPr>
        <w:t xml:space="preserve">. </w:t>
      </w:r>
      <w:proofErr w:type="gramStart"/>
      <w:r w:rsidRPr="009E314D">
        <w:rPr>
          <w:rFonts w:ascii="Arial" w:hAnsi="Arial" w:cs="Arial"/>
          <w:color w:val="000000" w:themeColor="text1"/>
          <w:sz w:val="24"/>
          <w:szCs w:val="24"/>
        </w:rPr>
        <w:t>12 ed.</w:t>
      </w:r>
      <w:proofErr w:type="gramEnd"/>
      <w:r w:rsidRPr="009E314D">
        <w:rPr>
          <w:rFonts w:ascii="Arial" w:hAnsi="Arial" w:cs="Arial"/>
          <w:color w:val="000000" w:themeColor="text1"/>
          <w:sz w:val="24"/>
          <w:szCs w:val="24"/>
        </w:rPr>
        <w:t xml:space="preserve"> Rio de Janeiro, RJ: </w:t>
      </w:r>
      <w:proofErr w:type="spellStart"/>
      <w:r w:rsidRPr="009E314D">
        <w:rPr>
          <w:rFonts w:ascii="Arial" w:hAnsi="Arial" w:cs="Arial"/>
          <w:color w:val="000000" w:themeColor="text1"/>
          <w:sz w:val="24"/>
          <w:szCs w:val="24"/>
        </w:rPr>
        <w:t>Elsevier</w:t>
      </w:r>
      <w:proofErr w:type="spellEnd"/>
      <w:r w:rsidRPr="009E314D">
        <w:rPr>
          <w:rFonts w:ascii="Arial" w:hAnsi="Arial" w:cs="Arial"/>
          <w:color w:val="000000" w:themeColor="text1"/>
          <w:sz w:val="24"/>
          <w:szCs w:val="24"/>
        </w:rPr>
        <w:t>, 2011.</w:t>
      </w:r>
    </w:p>
    <w:p w:rsidR="00C26ABB" w:rsidRPr="009E314D" w:rsidRDefault="00C26ABB" w:rsidP="00D76CEF">
      <w:pPr>
        <w:spacing w:after="0" w:line="240" w:lineRule="auto"/>
        <w:jc w:val="both"/>
        <w:rPr>
          <w:rFonts w:ascii="Arial" w:hAnsi="Arial" w:cs="Arial"/>
          <w:color w:val="000000" w:themeColor="text1"/>
          <w:sz w:val="24"/>
          <w:szCs w:val="24"/>
        </w:rPr>
      </w:pPr>
    </w:p>
    <w:p w:rsidR="000C0BB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IANNOTTI, J. P.; PARKER, R. D. </w:t>
      </w:r>
      <w:r w:rsidRPr="009E314D">
        <w:rPr>
          <w:rFonts w:ascii="Arial" w:hAnsi="Arial" w:cs="Arial"/>
          <w:b/>
          <w:color w:val="000000" w:themeColor="text1"/>
          <w:sz w:val="24"/>
          <w:szCs w:val="24"/>
        </w:rPr>
        <w:t xml:space="preserve">Sistema musculoesquelético: </w:t>
      </w:r>
      <w:r w:rsidRPr="009E314D">
        <w:rPr>
          <w:rFonts w:ascii="Arial" w:hAnsi="Arial" w:cs="Arial"/>
          <w:color w:val="000000" w:themeColor="text1"/>
          <w:sz w:val="24"/>
          <w:szCs w:val="24"/>
        </w:rPr>
        <w:t xml:space="preserve">biologia e doenças sistêmicas - parte III. </w:t>
      </w:r>
      <w:proofErr w:type="gramStart"/>
      <w:r w:rsidRPr="009E314D">
        <w:rPr>
          <w:rFonts w:ascii="Arial" w:hAnsi="Arial" w:cs="Arial"/>
          <w:color w:val="000000" w:themeColor="text1"/>
          <w:sz w:val="24"/>
          <w:szCs w:val="24"/>
        </w:rPr>
        <w:t>2 ed.</w:t>
      </w:r>
      <w:proofErr w:type="gramEnd"/>
      <w:r w:rsidRPr="009E314D">
        <w:rPr>
          <w:rFonts w:ascii="Arial" w:hAnsi="Arial" w:cs="Arial"/>
          <w:color w:val="000000" w:themeColor="text1"/>
          <w:sz w:val="24"/>
          <w:szCs w:val="24"/>
        </w:rPr>
        <w:t xml:space="preserve"> Rio de Janeiro, RJ: </w:t>
      </w:r>
      <w:proofErr w:type="spellStart"/>
      <w:r w:rsidRPr="009E314D">
        <w:rPr>
          <w:rFonts w:ascii="Arial" w:hAnsi="Arial" w:cs="Arial"/>
          <w:color w:val="000000" w:themeColor="text1"/>
          <w:sz w:val="24"/>
          <w:szCs w:val="24"/>
        </w:rPr>
        <w:t>Elsevier</w:t>
      </w:r>
      <w:proofErr w:type="spellEnd"/>
      <w:r w:rsidRPr="009E314D">
        <w:rPr>
          <w:rFonts w:ascii="Arial" w:hAnsi="Arial" w:cs="Arial"/>
          <w:color w:val="000000" w:themeColor="text1"/>
          <w:sz w:val="24"/>
          <w:szCs w:val="24"/>
        </w:rPr>
        <w:t>, 2014.</w:t>
      </w:r>
    </w:p>
    <w:p w:rsidR="00C26ABB" w:rsidRPr="009E314D" w:rsidRDefault="00C26ABB" w:rsidP="00D76CEF">
      <w:pPr>
        <w:spacing w:after="0" w:line="240" w:lineRule="auto"/>
        <w:jc w:val="both"/>
        <w:rPr>
          <w:rFonts w:ascii="Arial" w:hAnsi="Arial" w:cs="Arial"/>
          <w:color w:val="000000" w:themeColor="text1"/>
          <w:sz w:val="24"/>
          <w:szCs w:val="24"/>
        </w:rPr>
      </w:pPr>
    </w:p>
    <w:p w:rsidR="000C0BB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MARIEB, E. N.; HOEHN, K. </w:t>
      </w:r>
      <w:r w:rsidRPr="009E314D">
        <w:rPr>
          <w:rFonts w:ascii="Arial" w:hAnsi="Arial" w:cs="Arial"/>
          <w:b/>
          <w:color w:val="000000" w:themeColor="text1"/>
          <w:sz w:val="24"/>
          <w:szCs w:val="24"/>
        </w:rPr>
        <w:t>Anatomia e fisiologia</w:t>
      </w:r>
      <w:r w:rsidRPr="009E314D">
        <w:rPr>
          <w:rFonts w:ascii="Arial" w:hAnsi="Arial" w:cs="Arial"/>
          <w:color w:val="000000" w:themeColor="text1"/>
          <w:sz w:val="24"/>
          <w:szCs w:val="24"/>
        </w:rPr>
        <w:t xml:space="preserve">. </w:t>
      </w:r>
      <w:proofErr w:type="gramStart"/>
      <w:r w:rsidRPr="009E314D">
        <w:rPr>
          <w:rFonts w:ascii="Arial" w:hAnsi="Arial" w:cs="Arial"/>
          <w:color w:val="000000" w:themeColor="text1"/>
          <w:sz w:val="24"/>
          <w:szCs w:val="24"/>
        </w:rPr>
        <w:t>3 ed.</w:t>
      </w:r>
      <w:proofErr w:type="gramEnd"/>
      <w:r w:rsidRPr="009E314D">
        <w:rPr>
          <w:rFonts w:ascii="Arial" w:hAnsi="Arial" w:cs="Arial"/>
          <w:color w:val="000000" w:themeColor="text1"/>
          <w:sz w:val="24"/>
          <w:szCs w:val="24"/>
        </w:rPr>
        <w:t xml:space="preserve"> Porto Alegre, RS: Artmed, 2009.</w:t>
      </w:r>
    </w:p>
    <w:p w:rsidR="00C26ABB" w:rsidRPr="009E314D" w:rsidRDefault="00C26ABB" w:rsidP="00D76CEF">
      <w:pPr>
        <w:spacing w:after="0" w:line="240" w:lineRule="auto"/>
        <w:jc w:val="both"/>
        <w:rPr>
          <w:rFonts w:ascii="Arial" w:hAnsi="Arial" w:cs="Arial"/>
          <w:color w:val="000000" w:themeColor="text1"/>
          <w:sz w:val="24"/>
          <w:szCs w:val="24"/>
        </w:rPr>
      </w:pPr>
    </w:p>
    <w:p w:rsidR="000C0BB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MOHRMAN, D. E.; HELLER, L. J.</w:t>
      </w:r>
      <w:r w:rsidRPr="009E314D">
        <w:rPr>
          <w:rFonts w:ascii="Arial" w:hAnsi="Arial" w:cs="Arial"/>
          <w:b/>
          <w:color w:val="000000" w:themeColor="text1"/>
          <w:sz w:val="24"/>
          <w:szCs w:val="24"/>
        </w:rPr>
        <w:t xml:space="preserve"> Fisiologia cardiovascular</w:t>
      </w:r>
      <w:r w:rsidRPr="009E314D">
        <w:rPr>
          <w:rFonts w:ascii="Arial" w:hAnsi="Arial" w:cs="Arial"/>
          <w:color w:val="000000" w:themeColor="text1"/>
          <w:sz w:val="24"/>
          <w:szCs w:val="24"/>
        </w:rPr>
        <w:t xml:space="preserve">. </w:t>
      </w:r>
      <w:proofErr w:type="gramStart"/>
      <w:r w:rsidRPr="009E314D">
        <w:rPr>
          <w:rFonts w:ascii="Arial" w:hAnsi="Arial" w:cs="Arial"/>
          <w:color w:val="000000" w:themeColor="text1"/>
          <w:sz w:val="24"/>
          <w:szCs w:val="24"/>
        </w:rPr>
        <w:t>6 ed.</w:t>
      </w:r>
      <w:proofErr w:type="gramEnd"/>
      <w:r w:rsidRPr="009E314D">
        <w:rPr>
          <w:rFonts w:ascii="Arial" w:hAnsi="Arial" w:cs="Arial"/>
          <w:color w:val="000000" w:themeColor="text1"/>
          <w:sz w:val="24"/>
          <w:szCs w:val="24"/>
        </w:rPr>
        <w:t xml:space="preserve"> Porto Alegre, RS: AMGH, 2011.</w:t>
      </w:r>
    </w:p>
    <w:p w:rsidR="00D76CEF" w:rsidRDefault="00D76CEF" w:rsidP="00D76CEF">
      <w:pPr>
        <w:spacing w:after="0" w:line="240" w:lineRule="auto"/>
        <w:jc w:val="both"/>
        <w:rPr>
          <w:rFonts w:ascii="Arial" w:hAnsi="Arial" w:cs="Arial"/>
          <w:color w:val="000000" w:themeColor="text1"/>
          <w:sz w:val="24"/>
          <w:szCs w:val="24"/>
        </w:rPr>
      </w:pPr>
    </w:p>
    <w:p w:rsidR="00D76CEF" w:rsidRPr="00D76CEF" w:rsidRDefault="00D76CEF" w:rsidP="00D76CEF">
      <w:pPr>
        <w:spacing w:after="0" w:line="240" w:lineRule="auto"/>
        <w:jc w:val="both"/>
        <w:rPr>
          <w:rFonts w:ascii="Arial" w:hAnsi="Arial" w:cs="Arial"/>
          <w:sz w:val="24"/>
          <w:szCs w:val="24"/>
        </w:rPr>
      </w:pPr>
      <w:r w:rsidRPr="00D76CEF">
        <w:rPr>
          <w:rFonts w:ascii="Arial" w:hAnsi="Arial" w:cs="Arial"/>
          <w:sz w:val="24"/>
          <w:szCs w:val="24"/>
        </w:rPr>
        <w:t xml:space="preserve">NOGUEIRA, I. C.; SANTOS, Z. M. S.; MONT’ALVERNE, D. G. </w:t>
      </w:r>
      <w:proofErr w:type="gramStart"/>
      <w:r w:rsidRPr="00D76CEF">
        <w:rPr>
          <w:rFonts w:ascii="Arial" w:hAnsi="Arial" w:cs="Arial"/>
          <w:sz w:val="24"/>
          <w:szCs w:val="24"/>
        </w:rPr>
        <w:t>B.;MARTINS</w:t>
      </w:r>
      <w:proofErr w:type="gramEnd"/>
      <w:r w:rsidRPr="00D76CEF">
        <w:rPr>
          <w:rFonts w:ascii="Arial" w:hAnsi="Arial" w:cs="Arial"/>
          <w:sz w:val="24"/>
          <w:szCs w:val="24"/>
        </w:rPr>
        <w:t xml:space="preserve">, A. B. T.; MAGALHÃES, C. B. A. Efeitos do exercício físico no controle da hipertensão arterial em idosos: uma revisão sistemática. </w:t>
      </w:r>
      <w:r w:rsidRPr="00D76CEF">
        <w:rPr>
          <w:rFonts w:ascii="Arial" w:hAnsi="Arial" w:cs="Arial"/>
          <w:b/>
          <w:sz w:val="24"/>
          <w:szCs w:val="24"/>
        </w:rPr>
        <w:t>Revista Brasileira de Geriatria e Gerontologia</w:t>
      </w:r>
      <w:r w:rsidRPr="00D76CEF">
        <w:rPr>
          <w:rFonts w:ascii="Arial" w:hAnsi="Arial" w:cs="Arial"/>
          <w:sz w:val="24"/>
          <w:szCs w:val="24"/>
        </w:rPr>
        <w:t>. Rio de Janeiro: v.15, n.3, p.587-601, 2012.</w:t>
      </w:r>
    </w:p>
    <w:p w:rsidR="00C26ABB" w:rsidRPr="009E314D" w:rsidRDefault="00C26ABB" w:rsidP="00D76CEF">
      <w:pPr>
        <w:spacing w:after="0" w:line="240" w:lineRule="auto"/>
        <w:jc w:val="both"/>
        <w:rPr>
          <w:rFonts w:ascii="Arial" w:hAnsi="Arial" w:cs="Arial"/>
          <w:color w:val="000000" w:themeColor="text1"/>
          <w:sz w:val="24"/>
          <w:szCs w:val="24"/>
        </w:rPr>
      </w:pPr>
    </w:p>
    <w:p w:rsidR="00C26ABB"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POWERS, S. K.; HOWLEY, E. T. </w:t>
      </w:r>
      <w:r w:rsidRPr="009E314D">
        <w:rPr>
          <w:rFonts w:ascii="Arial" w:hAnsi="Arial" w:cs="Arial"/>
          <w:b/>
          <w:color w:val="000000" w:themeColor="text1"/>
          <w:sz w:val="24"/>
          <w:szCs w:val="24"/>
        </w:rPr>
        <w:t xml:space="preserve">Fisiologia do exercício: </w:t>
      </w:r>
      <w:r w:rsidRPr="009E314D">
        <w:rPr>
          <w:rFonts w:ascii="Arial" w:hAnsi="Arial" w:cs="Arial"/>
          <w:color w:val="000000" w:themeColor="text1"/>
          <w:sz w:val="24"/>
          <w:szCs w:val="24"/>
        </w:rPr>
        <w:t>teoria e aplicação ao condicionamento e ao desempenho. 8 ed. Barueri, SP: Manole, 2014.</w:t>
      </w:r>
    </w:p>
    <w:p w:rsidR="00C26ABB" w:rsidRDefault="00C26ABB" w:rsidP="00D76CEF">
      <w:pPr>
        <w:spacing w:after="0" w:line="240" w:lineRule="auto"/>
        <w:jc w:val="both"/>
        <w:rPr>
          <w:rFonts w:ascii="Arial" w:hAnsi="Arial" w:cs="Arial"/>
          <w:color w:val="000000" w:themeColor="text1"/>
          <w:sz w:val="24"/>
          <w:szCs w:val="24"/>
        </w:rPr>
      </w:pPr>
    </w:p>
    <w:p w:rsidR="000C0BB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RAMOS, L. R.; CENDOROGLO, M. S.</w:t>
      </w:r>
      <w:r w:rsidRPr="009E314D">
        <w:rPr>
          <w:rFonts w:ascii="Arial" w:hAnsi="Arial" w:cs="Arial"/>
          <w:b/>
          <w:color w:val="000000" w:themeColor="text1"/>
          <w:sz w:val="24"/>
          <w:szCs w:val="24"/>
        </w:rPr>
        <w:t xml:space="preserve"> Geriatria e gerontologia</w:t>
      </w:r>
      <w:r w:rsidRPr="009E314D">
        <w:rPr>
          <w:rFonts w:ascii="Arial" w:hAnsi="Arial" w:cs="Arial"/>
          <w:color w:val="000000" w:themeColor="text1"/>
          <w:sz w:val="24"/>
          <w:szCs w:val="24"/>
        </w:rPr>
        <w:t>. 2 ed. Barueri, SP: Manole, 2011.</w:t>
      </w:r>
    </w:p>
    <w:p w:rsidR="00C26ABB" w:rsidRPr="009E314D" w:rsidRDefault="00C26ABB" w:rsidP="00D76CEF">
      <w:pPr>
        <w:spacing w:after="0" w:line="240" w:lineRule="auto"/>
        <w:jc w:val="both"/>
        <w:rPr>
          <w:rFonts w:ascii="Arial" w:hAnsi="Arial" w:cs="Arial"/>
          <w:color w:val="000000" w:themeColor="text1"/>
          <w:sz w:val="24"/>
          <w:szCs w:val="24"/>
        </w:rPr>
      </w:pPr>
    </w:p>
    <w:p w:rsidR="000C0BB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SANTAREM, J. M. </w:t>
      </w:r>
      <w:r w:rsidRPr="009E314D">
        <w:rPr>
          <w:rFonts w:ascii="Arial" w:hAnsi="Arial" w:cs="Arial"/>
          <w:b/>
          <w:color w:val="000000" w:themeColor="text1"/>
          <w:sz w:val="24"/>
          <w:szCs w:val="24"/>
        </w:rPr>
        <w:t xml:space="preserve">Musculação em todas as idades: </w:t>
      </w:r>
      <w:r w:rsidRPr="009E314D">
        <w:rPr>
          <w:rFonts w:ascii="Arial" w:hAnsi="Arial" w:cs="Arial"/>
          <w:color w:val="000000" w:themeColor="text1"/>
          <w:sz w:val="24"/>
          <w:szCs w:val="24"/>
        </w:rPr>
        <w:t>comece a praticar antes que seu médico recomende. 1 ed. Barueri, SP: Manole, 2012.</w:t>
      </w:r>
    </w:p>
    <w:p w:rsidR="00C26ABB" w:rsidRPr="009E314D" w:rsidRDefault="00C26ABB" w:rsidP="00D76CEF">
      <w:pPr>
        <w:spacing w:after="0" w:line="240" w:lineRule="auto"/>
        <w:jc w:val="both"/>
        <w:rPr>
          <w:rFonts w:ascii="Arial" w:hAnsi="Arial" w:cs="Arial"/>
          <w:color w:val="000000" w:themeColor="text1"/>
          <w:sz w:val="24"/>
          <w:szCs w:val="24"/>
        </w:rPr>
      </w:pPr>
    </w:p>
    <w:p w:rsidR="000C0BB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SCHNEIDER, R. H.; IRIGARAY, T. Q. O Envelhecimento na atualidade: aspectos cronológicos, biológicos, psicológicos e sociais. </w:t>
      </w:r>
      <w:r w:rsidRPr="009E314D">
        <w:rPr>
          <w:rFonts w:ascii="Arial" w:hAnsi="Arial" w:cs="Arial"/>
          <w:b/>
          <w:color w:val="000000" w:themeColor="text1"/>
          <w:sz w:val="24"/>
          <w:szCs w:val="24"/>
        </w:rPr>
        <w:t>Estudos de Psicologia</w:t>
      </w:r>
      <w:r w:rsidRPr="009E314D">
        <w:rPr>
          <w:rFonts w:ascii="Arial" w:hAnsi="Arial" w:cs="Arial"/>
          <w:color w:val="000000" w:themeColor="text1"/>
          <w:sz w:val="24"/>
          <w:szCs w:val="24"/>
        </w:rPr>
        <w:t>. Campinas: v.25, n.4, p. 585-593, 2008.</w:t>
      </w:r>
    </w:p>
    <w:p w:rsidR="00A405A0" w:rsidRPr="009E314D" w:rsidRDefault="00A405A0" w:rsidP="00D76CEF">
      <w:pPr>
        <w:spacing w:after="0" w:line="240" w:lineRule="auto"/>
        <w:jc w:val="both"/>
        <w:rPr>
          <w:rFonts w:ascii="Arial" w:hAnsi="Arial" w:cs="Arial"/>
          <w:color w:val="000000" w:themeColor="text1"/>
          <w:sz w:val="24"/>
          <w:szCs w:val="24"/>
        </w:rPr>
      </w:pPr>
    </w:p>
    <w:p w:rsidR="005059F0"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SPIRDUSO, W. W. </w:t>
      </w:r>
      <w:r w:rsidRPr="009E314D">
        <w:rPr>
          <w:rFonts w:ascii="Arial" w:hAnsi="Arial" w:cs="Arial"/>
          <w:b/>
          <w:color w:val="000000" w:themeColor="text1"/>
          <w:sz w:val="24"/>
          <w:szCs w:val="24"/>
        </w:rPr>
        <w:t>Dimensões físicas do envelhecimento</w:t>
      </w:r>
      <w:r w:rsidRPr="009E314D">
        <w:rPr>
          <w:rFonts w:ascii="Arial" w:hAnsi="Arial" w:cs="Arial"/>
          <w:color w:val="000000" w:themeColor="text1"/>
          <w:sz w:val="24"/>
          <w:szCs w:val="24"/>
        </w:rPr>
        <w:t>. 1 ed. Barueri, SP: Manole, 2005.</w:t>
      </w:r>
    </w:p>
    <w:p w:rsidR="00C26ABB" w:rsidRDefault="00C26ABB" w:rsidP="00D76CEF">
      <w:pPr>
        <w:spacing w:after="0" w:line="240" w:lineRule="auto"/>
        <w:jc w:val="both"/>
        <w:rPr>
          <w:rFonts w:ascii="Arial" w:hAnsi="Arial" w:cs="Arial"/>
          <w:color w:val="000000" w:themeColor="text1"/>
          <w:sz w:val="24"/>
          <w:szCs w:val="24"/>
        </w:rPr>
      </w:pPr>
    </w:p>
    <w:p w:rsidR="005059F0"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TAYLOR, A. W.; JOHNSON, M. J.</w:t>
      </w:r>
      <w:r w:rsidRPr="009E314D">
        <w:rPr>
          <w:rFonts w:ascii="Arial" w:hAnsi="Arial" w:cs="Arial"/>
          <w:b/>
          <w:color w:val="000000" w:themeColor="text1"/>
          <w:sz w:val="24"/>
          <w:szCs w:val="24"/>
        </w:rPr>
        <w:t xml:space="preserve"> Fisiologia do exercício na terceira idade</w:t>
      </w:r>
      <w:r w:rsidRPr="009E314D">
        <w:rPr>
          <w:rFonts w:ascii="Arial" w:hAnsi="Arial" w:cs="Arial"/>
          <w:color w:val="000000" w:themeColor="text1"/>
          <w:sz w:val="24"/>
          <w:szCs w:val="24"/>
        </w:rPr>
        <w:t>. 1 ed. Barueri, SP: Manole, 2015.</w:t>
      </w:r>
    </w:p>
    <w:p w:rsidR="00C26ABB" w:rsidRDefault="00C26ABB" w:rsidP="00D76CEF">
      <w:pPr>
        <w:spacing w:after="0" w:line="240" w:lineRule="auto"/>
        <w:jc w:val="both"/>
        <w:rPr>
          <w:rFonts w:ascii="Arial" w:hAnsi="Arial" w:cs="Arial"/>
          <w:color w:val="000000" w:themeColor="text1"/>
          <w:sz w:val="24"/>
          <w:szCs w:val="24"/>
        </w:rPr>
      </w:pPr>
    </w:p>
    <w:p w:rsidR="000C0BBD" w:rsidRPr="009E314D" w:rsidRDefault="000C0BBD" w:rsidP="00D76CEF">
      <w:pPr>
        <w:spacing w:after="0" w:line="240" w:lineRule="auto"/>
        <w:jc w:val="both"/>
        <w:rPr>
          <w:rFonts w:ascii="Arial" w:hAnsi="Arial" w:cs="Arial"/>
          <w:color w:val="000000" w:themeColor="text1"/>
          <w:sz w:val="24"/>
          <w:szCs w:val="24"/>
        </w:rPr>
      </w:pPr>
      <w:r w:rsidRPr="009E314D">
        <w:rPr>
          <w:rFonts w:ascii="Arial" w:hAnsi="Arial" w:cs="Arial"/>
          <w:color w:val="000000" w:themeColor="text1"/>
          <w:sz w:val="24"/>
          <w:szCs w:val="24"/>
        </w:rPr>
        <w:t xml:space="preserve">TINÔCO, A. L. A.; ROSA, C. O. B. </w:t>
      </w:r>
      <w:r w:rsidRPr="009E314D">
        <w:rPr>
          <w:rFonts w:ascii="Arial" w:hAnsi="Arial" w:cs="Arial"/>
          <w:b/>
          <w:color w:val="000000" w:themeColor="text1"/>
          <w:sz w:val="24"/>
          <w:szCs w:val="24"/>
        </w:rPr>
        <w:t xml:space="preserve">Saúde do Idoso: </w:t>
      </w:r>
      <w:r w:rsidRPr="009E314D">
        <w:rPr>
          <w:rFonts w:ascii="Arial" w:hAnsi="Arial" w:cs="Arial"/>
          <w:color w:val="000000" w:themeColor="text1"/>
          <w:sz w:val="24"/>
          <w:szCs w:val="24"/>
        </w:rPr>
        <w:t xml:space="preserve">epidemiologia, aspectos nutricionais e processos do envelhecimento. 1 ed. Rio de Janeiro, RJ: </w:t>
      </w:r>
      <w:proofErr w:type="spellStart"/>
      <w:r w:rsidRPr="009E314D">
        <w:rPr>
          <w:rFonts w:ascii="Arial" w:hAnsi="Arial" w:cs="Arial"/>
          <w:color w:val="000000" w:themeColor="text1"/>
          <w:sz w:val="24"/>
          <w:szCs w:val="24"/>
        </w:rPr>
        <w:t>Rubio</w:t>
      </w:r>
      <w:proofErr w:type="spellEnd"/>
      <w:r w:rsidRPr="009E314D">
        <w:rPr>
          <w:rFonts w:ascii="Arial" w:hAnsi="Arial" w:cs="Arial"/>
          <w:color w:val="000000" w:themeColor="text1"/>
          <w:sz w:val="24"/>
          <w:szCs w:val="24"/>
        </w:rPr>
        <w:t>, 2015.</w:t>
      </w:r>
    </w:p>
    <w:p w:rsidR="000C0BBD" w:rsidRPr="000C0BBD" w:rsidRDefault="000C0BBD" w:rsidP="00D76CEF">
      <w:pPr>
        <w:spacing w:after="0" w:line="240" w:lineRule="auto"/>
        <w:jc w:val="both"/>
        <w:rPr>
          <w:rFonts w:ascii="Arial" w:hAnsi="Arial" w:cs="Arial"/>
          <w:color w:val="000000" w:themeColor="text1"/>
          <w:sz w:val="24"/>
          <w:szCs w:val="24"/>
        </w:rPr>
      </w:pPr>
    </w:p>
    <w:sectPr w:rsidR="000C0BBD" w:rsidRPr="000C0BBD" w:rsidSect="00F65E00">
      <w:footerReference w:type="default" r:id="rId7"/>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556B" w:rsidRDefault="00BB556B" w:rsidP="002B0D01">
      <w:pPr>
        <w:spacing w:after="0" w:line="240" w:lineRule="auto"/>
      </w:pPr>
      <w:r>
        <w:separator/>
      </w:r>
    </w:p>
  </w:endnote>
  <w:endnote w:type="continuationSeparator" w:id="0">
    <w:p w:rsidR="00BB556B" w:rsidRDefault="00BB556B" w:rsidP="002B0D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8672588"/>
      <w:docPartObj>
        <w:docPartGallery w:val="Page Numbers (Bottom of Page)"/>
        <w:docPartUnique/>
      </w:docPartObj>
    </w:sdtPr>
    <w:sdtEndPr>
      <w:rPr>
        <w:rFonts w:ascii="Arial" w:hAnsi="Arial" w:cs="Arial"/>
        <w:sz w:val="20"/>
        <w:szCs w:val="20"/>
      </w:rPr>
    </w:sdtEndPr>
    <w:sdtContent>
      <w:p w:rsidR="002B0D01" w:rsidRPr="002B0D01" w:rsidRDefault="002B0D01">
        <w:pPr>
          <w:pStyle w:val="Rodap"/>
          <w:jc w:val="right"/>
          <w:rPr>
            <w:rFonts w:ascii="Arial" w:hAnsi="Arial" w:cs="Arial"/>
            <w:sz w:val="20"/>
            <w:szCs w:val="20"/>
          </w:rPr>
        </w:pPr>
        <w:r w:rsidRPr="002B0D01">
          <w:rPr>
            <w:rFonts w:ascii="Arial" w:hAnsi="Arial" w:cs="Arial"/>
            <w:sz w:val="20"/>
            <w:szCs w:val="20"/>
          </w:rPr>
          <w:fldChar w:fldCharType="begin"/>
        </w:r>
        <w:r w:rsidRPr="002B0D01">
          <w:rPr>
            <w:rFonts w:ascii="Arial" w:hAnsi="Arial" w:cs="Arial"/>
            <w:sz w:val="20"/>
            <w:szCs w:val="20"/>
          </w:rPr>
          <w:instrText>PAGE   \* MERGEFORMAT</w:instrText>
        </w:r>
        <w:r w:rsidRPr="002B0D01">
          <w:rPr>
            <w:rFonts w:ascii="Arial" w:hAnsi="Arial" w:cs="Arial"/>
            <w:sz w:val="20"/>
            <w:szCs w:val="20"/>
          </w:rPr>
          <w:fldChar w:fldCharType="separate"/>
        </w:r>
        <w:r w:rsidR="006F6D3D">
          <w:rPr>
            <w:rFonts w:ascii="Arial" w:hAnsi="Arial" w:cs="Arial"/>
            <w:noProof/>
            <w:sz w:val="20"/>
            <w:szCs w:val="20"/>
          </w:rPr>
          <w:t>9</w:t>
        </w:r>
        <w:r w:rsidRPr="002B0D01">
          <w:rPr>
            <w:rFonts w:ascii="Arial" w:hAnsi="Arial" w:cs="Arial"/>
            <w:sz w:val="20"/>
            <w:szCs w:val="20"/>
          </w:rPr>
          <w:fldChar w:fldCharType="end"/>
        </w:r>
      </w:p>
    </w:sdtContent>
  </w:sdt>
  <w:p w:rsidR="002B0D01" w:rsidRDefault="002B0D01">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556B" w:rsidRDefault="00BB556B" w:rsidP="002B0D01">
      <w:pPr>
        <w:spacing w:after="0" w:line="240" w:lineRule="auto"/>
      </w:pPr>
      <w:r>
        <w:separator/>
      </w:r>
    </w:p>
  </w:footnote>
  <w:footnote w:type="continuationSeparator" w:id="0">
    <w:p w:rsidR="00BB556B" w:rsidRDefault="00BB556B" w:rsidP="002B0D0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D7518"/>
    <w:multiLevelType w:val="hybridMultilevel"/>
    <w:tmpl w:val="6E90E89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260"/>
    <w:rsid w:val="000660F2"/>
    <w:rsid w:val="000C0BBD"/>
    <w:rsid w:val="00131299"/>
    <w:rsid w:val="001E38E7"/>
    <w:rsid w:val="0023729A"/>
    <w:rsid w:val="00293E00"/>
    <w:rsid w:val="002B0D01"/>
    <w:rsid w:val="00462660"/>
    <w:rsid w:val="005059F0"/>
    <w:rsid w:val="005358D0"/>
    <w:rsid w:val="005E1CFA"/>
    <w:rsid w:val="006F6D3D"/>
    <w:rsid w:val="0076362F"/>
    <w:rsid w:val="007F13D0"/>
    <w:rsid w:val="00951D0E"/>
    <w:rsid w:val="009E314D"/>
    <w:rsid w:val="00A405A0"/>
    <w:rsid w:val="00A4276D"/>
    <w:rsid w:val="00B10B8F"/>
    <w:rsid w:val="00B65A28"/>
    <w:rsid w:val="00B87260"/>
    <w:rsid w:val="00BB556B"/>
    <w:rsid w:val="00C20539"/>
    <w:rsid w:val="00C26ABB"/>
    <w:rsid w:val="00CB0E54"/>
    <w:rsid w:val="00D04E08"/>
    <w:rsid w:val="00D76CEF"/>
    <w:rsid w:val="00E6770E"/>
    <w:rsid w:val="00E76944"/>
    <w:rsid w:val="00E76ED5"/>
    <w:rsid w:val="00E9381B"/>
    <w:rsid w:val="00F65E0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428A15-18CC-4A44-B418-23BFFB339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7260"/>
    <w:pPr>
      <w:spacing w:after="200" w:line="276" w:lineRule="auto"/>
    </w:pPr>
    <w:rPr>
      <w:rFonts w:ascii="Calibri" w:eastAsia="Times New Roman" w:hAnsi="Times New Roman" w:cs="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B87260"/>
    <w:rPr>
      <w:color w:val="0563C1" w:themeColor="hyperlink"/>
      <w:u w:val="single"/>
    </w:rPr>
  </w:style>
  <w:style w:type="character" w:styleId="Forte">
    <w:name w:val="Strong"/>
    <w:basedOn w:val="Fontepargpadro"/>
    <w:uiPriority w:val="22"/>
    <w:qFormat/>
    <w:rsid w:val="00B87260"/>
    <w:rPr>
      <w:b/>
      <w:bCs/>
    </w:rPr>
  </w:style>
  <w:style w:type="paragraph" w:styleId="PargrafodaLista">
    <w:name w:val="List Paragraph"/>
    <w:basedOn w:val="Normal"/>
    <w:uiPriority w:val="34"/>
    <w:qFormat/>
    <w:rsid w:val="00E76ED5"/>
    <w:pPr>
      <w:ind w:left="720"/>
      <w:contextualSpacing/>
    </w:pPr>
  </w:style>
  <w:style w:type="paragraph" w:styleId="NormalWeb">
    <w:name w:val="Normal (Web)"/>
    <w:basedOn w:val="Normal"/>
    <w:uiPriority w:val="99"/>
    <w:unhideWhenUsed/>
    <w:rsid w:val="00E76944"/>
    <w:pPr>
      <w:spacing w:before="100" w:beforeAutospacing="1" w:after="100" w:afterAutospacing="1" w:line="240" w:lineRule="auto"/>
    </w:pPr>
    <w:rPr>
      <w:rFonts w:ascii="Times New Roman"/>
      <w:sz w:val="24"/>
      <w:szCs w:val="24"/>
      <w:lang w:eastAsia="pt-BR"/>
    </w:rPr>
  </w:style>
  <w:style w:type="paragraph" w:styleId="Cabealho">
    <w:name w:val="header"/>
    <w:basedOn w:val="Normal"/>
    <w:link w:val="CabealhoChar"/>
    <w:uiPriority w:val="99"/>
    <w:unhideWhenUsed/>
    <w:rsid w:val="002B0D0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2B0D01"/>
    <w:rPr>
      <w:rFonts w:ascii="Calibri" w:eastAsia="Times New Roman" w:hAnsi="Times New Roman" w:cs="Times New Roman"/>
    </w:rPr>
  </w:style>
  <w:style w:type="paragraph" w:styleId="Rodap">
    <w:name w:val="footer"/>
    <w:basedOn w:val="Normal"/>
    <w:link w:val="RodapChar"/>
    <w:uiPriority w:val="99"/>
    <w:unhideWhenUsed/>
    <w:rsid w:val="002B0D01"/>
    <w:pPr>
      <w:tabs>
        <w:tab w:val="center" w:pos="4252"/>
        <w:tab w:val="right" w:pos="8504"/>
      </w:tabs>
      <w:spacing w:after="0" w:line="240" w:lineRule="auto"/>
    </w:pPr>
  </w:style>
  <w:style w:type="character" w:customStyle="1" w:styleId="RodapChar">
    <w:name w:val="Rodapé Char"/>
    <w:basedOn w:val="Fontepargpadro"/>
    <w:link w:val="Rodap"/>
    <w:uiPriority w:val="99"/>
    <w:rsid w:val="002B0D01"/>
    <w:rPr>
      <w:rFonts w:ascii="Calibri"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906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4702</Words>
  <Characters>25391</Characters>
  <Application>Microsoft Office Word</Application>
  <DocSecurity>0</DocSecurity>
  <Lines>211</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30033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 Joaquim da Silva</dc:creator>
  <cp:keywords/>
  <dc:description/>
  <cp:lastModifiedBy>Andre Joaquim da Silva</cp:lastModifiedBy>
  <cp:revision>6</cp:revision>
  <dcterms:created xsi:type="dcterms:W3CDTF">2016-09-09T00:30:00Z</dcterms:created>
  <dcterms:modified xsi:type="dcterms:W3CDTF">2016-09-09T00:37:00Z</dcterms:modified>
</cp:coreProperties>
</file>