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CE5C1B" w:rsidRDefault="002977B9" w:rsidP="00CE5C1B">
      <w:pPr>
        <w:pStyle w:val="Default"/>
        <w:jc w:val="center"/>
        <w:rPr>
          <w:rFonts w:ascii="Arial" w:hAnsi="Arial" w:cs="Arial"/>
        </w:rPr>
      </w:pPr>
      <w:r w:rsidRPr="00CE5C1B">
        <w:rPr>
          <w:rFonts w:ascii="Arial" w:hAnsi="Arial" w:cs="Arial"/>
          <w:b/>
          <w:bCs/>
        </w:rPr>
        <w:t>SIMPÓSIO INTERNACIONAL DE CIÊNCIAS INTEGRADAS DA UNAERP CAMPUS GUARUJÁ</w:t>
      </w:r>
    </w:p>
    <w:p w:rsidR="002977B9" w:rsidRPr="00CE5C1B" w:rsidRDefault="002977B9" w:rsidP="00CE5C1B">
      <w:pPr>
        <w:pStyle w:val="Default"/>
        <w:rPr>
          <w:rFonts w:ascii="Arial" w:hAnsi="Arial" w:cs="Arial"/>
          <w:b/>
          <w:bCs/>
        </w:rPr>
      </w:pPr>
    </w:p>
    <w:p w:rsidR="00757B4D" w:rsidRPr="00757B4D" w:rsidRDefault="00757B4D" w:rsidP="00757B4D">
      <w:pPr>
        <w:spacing w:after="0" w:line="240" w:lineRule="auto"/>
        <w:jc w:val="center"/>
        <w:rPr>
          <w:rFonts w:ascii="Arial" w:hAnsi="Arial" w:cs="Arial"/>
          <w:b/>
          <w:sz w:val="24"/>
          <w:szCs w:val="24"/>
        </w:rPr>
      </w:pPr>
      <w:r w:rsidRPr="00757B4D">
        <w:rPr>
          <w:rFonts w:ascii="Arial" w:hAnsi="Arial" w:cs="Arial"/>
          <w:b/>
          <w:sz w:val="24"/>
          <w:szCs w:val="24"/>
        </w:rPr>
        <w:t>HOLDING COMO ESTRUTURA DE SOCIEDADES FAMILIARES E</w:t>
      </w:r>
    </w:p>
    <w:p w:rsidR="002977B9" w:rsidRDefault="00757B4D" w:rsidP="00757B4D">
      <w:pPr>
        <w:spacing w:after="0" w:line="240" w:lineRule="auto"/>
        <w:jc w:val="center"/>
        <w:rPr>
          <w:rFonts w:ascii="Arial" w:hAnsi="Arial" w:cs="Arial"/>
          <w:b/>
          <w:sz w:val="24"/>
          <w:szCs w:val="24"/>
          <w:lang w:val="en-US"/>
        </w:rPr>
      </w:pPr>
      <w:r w:rsidRPr="00757B4D">
        <w:rPr>
          <w:rFonts w:ascii="Arial" w:hAnsi="Arial" w:cs="Arial"/>
          <w:b/>
          <w:sz w:val="24"/>
          <w:szCs w:val="24"/>
          <w:lang w:val="en-US"/>
        </w:rPr>
        <w:t>SOB O ASPECTO TRIBUTÁRIO</w:t>
      </w:r>
    </w:p>
    <w:p w:rsidR="00757B4D" w:rsidRPr="00757B4D" w:rsidRDefault="00757B4D" w:rsidP="00757B4D">
      <w:pPr>
        <w:spacing w:after="0" w:line="240" w:lineRule="auto"/>
        <w:jc w:val="center"/>
        <w:rPr>
          <w:rFonts w:ascii="Arial" w:hAnsi="Arial" w:cs="Arial"/>
          <w:b/>
          <w:sz w:val="24"/>
          <w:szCs w:val="24"/>
          <w:lang w:val="en-US"/>
        </w:rPr>
      </w:pPr>
    </w:p>
    <w:p w:rsidR="002977B9" w:rsidRPr="00CE5C1B" w:rsidRDefault="00757B4D" w:rsidP="00757B4D">
      <w:pPr>
        <w:pStyle w:val="Default"/>
        <w:jc w:val="center"/>
        <w:rPr>
          <w:rFonts w:ascii="Arial" w:hAnsi="Arial" w:cs="Arial"/>
          <w:b/>
          <w:bCs/>
          <w:lang w:val="en-US"/>
        </w:rPr>
      </w:pPr>
      <w:r w:rsidRPr="00757B4D">
        <w:rPr>
          <w:rFonts w:ascii="Arial" w:hAnsi="Arial" w:cs="Arial"/>
          <w:b/>
          <w:bCs/>
          <w:lang w:val="en-US"/>
        </w:rPr>
        <w:t xml:space="preserve">TAXES ASPECTS OF </w:t>
      </w:r>
      <w:r w:rsidRPr="00757B4D">
        <w:rPr>
          <w:rFonts w:ascii="Arial" w:hAnsi="Arial" w:cs="Arial"/>
          <w:b/>
          <w:bCs/>
          <w:lang w:val="en-US"/>
        </w:rPr>
        <w:t xml:space="preserve">HOLDING </w:t>
      </w:r>
      <w:r w:rsidRPr="00757B4D">
        <w:rPr>
          <w:rFonts w:ascii="Arial" w:hAnsi="Arial" w:cs="Arial"/>
          <w:b/>
          <w:bCs/>
          <w:lang w:val="en-US"/>
        </w:rPr>
        <w:t>AT</w:t>
      </w:r>
      <w:r w:rsidRPr="00757B4D">
        <w:rPr>
          <w:rFonts w:ascii="Arial" w:hAnsi="Arial" w:cs="Arial"/>
          <w:b/>
          <w:bCs/>
          <w:lang w:val="en-US"/>
        </w:rPr>
        <w:t xml:space="preserve"> </w:t>
      </w:r>
      <w:r>
        <w:rPr>
          <w:rFonts w:ascii="Arial" w:hAnsi="Arial" w:cs="Arial"/>
          <w:b/>
          <w:bCs/>
          <w:lang w:val="en-US"/>
        </w:rPr>
        <w:t>FAMILY SOCIETIES</w:t>
      </w:r>
    </w:p>
    <w:p w:rsidR="00642793" w:rsidRPr="00CE5C1B" w:rsidRDefault="00642793" w:rsidP="00CE5C1B">
      <w:pPr>
        <w:pStyle w:val="Default"/>
        <w:rPr>
          <w:rFonts w:ascii="Arial" w:hAnsi="Arial" w:cs="Arial"/>
          <w:b/>
          <w:bCs/>
          <w:lang w:val="en-US"/>
        </w:rPr>
      </w:pPr>
    </w:p>
    <w:p w:rsidR="00642793" w:rsidRPr="00CE5C1B" w:rsidRDefault="009A3691" w:rsidP="00CE5C1B">
      <w:pPr>
        <w:spacing w:after="0" w:line="240" w:lineRule="auto"/>
        <w:jc w:val="center"/>
        <w:rPr>
          <w:rFonts w:ascii="Arial" w:hAnsi="Arial" w:cs="Arial"/>
          <w:b/>
          <w:sz w:val="24"/>
          <w:szCs w:val="24"/>
        </w:rPr>
      </w:pPr>
      <w:r w:rsidRPr="009A3691">
        <w:rPr>
          <w:rFonts w:ascii="Arial" w:hAnsi="Arial" w:cs="Arial"/>
          <w:b/>
          <w:sz w:val="24"/>
          <w:szCs w:val="24"/>
        </w:rPr>
        <w:t>Eduardo Leme de Queiroz Alves</w:t>
      </w:r>
      <w:r w:rsidRPr="00CE5C1B">
        <w:rPr>
          <w:rFonts w:ascii="Arial" w:hAnsi="Arial" w:cs="Arial"/>
          <w:b/>
          <w:sz w:val="24"/>
          <w:szCs w:val="24"/>
        </w:rPr>
        <w:t xml:space="preserve"> </w:t>
      </w:r>
      <w:r w:rsidR="00642793" w:rsidRPr="00CE5C1B">
        <w:rPr>
          <w:rStyle w:val="Refdenotaderodap"/>
          <w:rFonts w:ascii="Arial" w:hAnsi="Arial" w:cs="Arial"/>
          <w:b/>
          <w:sz w:val="24"/>
          <w:szCs w:val="24"/>
        </w:rPr>
        <w:footnoteReference w:id="1"/>
      </w:r>
    </w:p>
    <w:p w:rsidR="00642793" w:rsidRPr="00CE5C1B" w:rsidRDefault="00642793" w:rsidP="00CE5C1B">
      <w:pPr>
        <w:spacing w:after="0" w:line="240" w:lineRule="auto"/>
        <w:jc w:val="center"/>
        <w:rPr>
          <w:rFonts w:ascii="Arial" w:hAnsi="Arial" w:cs="Arial"/>
          <w:b/>
          <w:sz w:val="24"/>
          <w:szCs w:val="24"/>
        </w:rPr>
      </w:pPr>
      <w:r w:rsidRPr="00CE5C1B">
        <w:rPr>
          <w:rFonts w:ascii="Arial" w:hAnsi="Arial" w:cs="Arial"/>
          <w:b/>
          <w:sz w:val="24"/>
          <w:szCs w:val="24"/>
        </w:rPr>
        <w:t xml:space="preserve">Bacharel em Direito pela </w:t>
      </w:r>
      <w:r w:rsidR="009A3691">
        <w:rPr>
          <w:rFonts w:ascii="Arial" w:hAnsi="Arial" w:cs="Arial"/>
          <w:b/>
          <w:sz w:val="24"/>
          <w:szCs w:val="24"/>
        </w:rPr>
        <w:t>UNAERP</w:t>
      </w:r>
    </w:p>
    <w:p w:rsidR="009A3691" w:rsidRDefault="009A3691" w:rsidP="00CE5C1B">
      <w:pPr>
        <w:spacing w:after="0" w:line="240" w:lineRule="auto"/>
        <w:jc w:val="center"/>
        <w:rPr>
          <w:rFonts w:ascii="Arial" w:hAnsi="Arial" w:cs="Arial"/>
          <w:b/>
          <w:sz w:val="24"/>
          <w:szCs w:val="24"/>
          <w:lang w:val="es-AR"/>
        </w:rPr>
      </w:pPr>
      <w:r w:rsidRPr="009A3691">
        <w:rPr>
          <w:rFonts w:ascii="Arial" w:hAnsi="Arial" w:cs="Arial"/>
          <w:b/>
          <w:sz w:val="24"/>
          <w:szCs w:val="24"/>
          <w:lang w:val="es-AR"/>
        </w:rPr>
        <w:t>lemedequeirozalves@yahoo.com.br</w:t>
      </w:r>
    </w:p>
    <w:p w:rsidR="009A3691" w:rsidRPr="009A3691" w:rsidRDefault="009A3691" w:rsidP="00CE5C1B">
      <w:pPr>
        <w:spacing w:after="0" w:line="240" w:lineRule="auto"/>
        <w:jc w:val="center"/>
        <w:rPr>
          <w:rFonts w:ascii="Arial" w:hAnsi="Arial" w:cs="Arial"/>
          <w:b/>
          <w:sz w:val="24"/>
          <w:szCs w:val="24"/>
          <w:lang w:val="es-AR"/>
        </w:rPr>
      </w:pPr>
    </w:p>
    <w:p w:rsidR="002977B9" w:rsidRPr="00CE5C1B" w:rsidRDefault="002977B9" w:rsidP="00CE5C1B">
      <w:pPr>
        <w:spacing w:after="0" w:line="240" w:lineRule="auto"/>
        <w:jc w:val="center"/>
        <w:rPr>
          <w:rFonts w:ascii="Arial" w:hAnsi="Arial" w:cs="Arial"/>
          <w:sz w:val="24"/>
          <w:szCs w:val="24"/>
          <w:lang w:val="es-AR"/>
        </w:rPr>
      </w:pPr>
      <w:proofErr w:type="spellStart"/>
      <w:r w:rsidRPr="00CE5C1B">
        <w:rPr>
          <w:rFonts w:ascii="Arial" w:hAnsi="Arial" w:cs="Arial"/>
          <w:b/>
          <w:sz w:val="24"/>
          <w:szCs w:val="24"/>
          <w:lang w:val="es-AR"/>
        </w:rPr>
        <w:t>Thiago</w:t>
      </w:r>
      <w:proofErr w:type="spellEnd"/>
      <w:r w:rsidRPr="00CE5C1B">
        <w:rPr>
          <w:rFonts w:ascii="Arial" w:hAnsi="Arial" w:cs="Arial"/>
          <w:b/>
          <w:sz w:val="24"/>
          <w:szCs w:val="24"/>
          <w:lang w:val="es-AR"/>
        </w:rPr>
        <w:t xml:space="preserve"> Felipe S. </w:t>
      </w:r>
      <w:proofErr w:type="spellStart"/>
      <w:r w:rsidRPr="00CE5C1B">
        <w:rPr>
          <w:rFonts w:ascii="Arial" w:hAnsi="Arial" w:cs="Arial"/>
          <w:b/>
          <w:sz w:val="24"/>
          <w:szCs w:val="24"/>
          <w:lang w:val="es-AR"/>
        </w:rPr>
        <w:t>Avanci</w:t>
      </w:r>
      <w:proofErr w:type="spellEnd"/>
      <w:r w:rsidRPr="00CE5C1B">
        <w:rPr>
          <w:rFonts w:ascii="Arial" w:hAnsi="Arial" w:cs="Arial"/>
          <w:sz w:val="24"/>
          <w:szCs w:val="24"/>
          <w:lang w:val="es-AR"/>
        </w:rPr>
        <w:t xml:space="preserve"> </w:t>
      </w:r>
      <w:r w:rsidRPr="00CE5C1B">
        <w:rPr>
          <w:rStyle w:val="Refdenotaderodap"/>
          <w:rFonts w:ascii="Arial" w:hAnsi="Arial" w:cs="Arial"/>
          <w:sz w:val="24"/>
          <w:szCs w:val="24"/>
        </w:rPr>
        <w:footnoteReference w:id="2"/>
      </w:r>
    </w:p>
    <w:p w:rsidR="002977B9" w:rsidRPr="00CE5C1B" w:rsidRDefault="00642793" w:rsidP="00CE5C1B">
      <w:pPr>
        <w:pStyle w:val="Default"/>
        <w:jc w:val="center"/>
        <w:rPr>
          <w:rFonts w:ascii="Arial" w:hAnsi="Arial" w:cs="Arial"/>
          <w:b/>
          <w:bCs/>
        </w:rPr>
      </w:pPr>
      <w:r w:rsidRPr="00CE5C1B">
        <w:rPr>
          <w:rFonts w:ascii="Arial" w:hAnsi="Arial" w:cs="Arial"/>
          <w:b/>
          <w:bCs/>
        </w:rPr>
        <w:t>Professor do</w:t>
      </w:r>
      <w:r w:rsidR="002977B9" w:rsidRPr="00CE5C1B">
        <w:rPr>
          <w:rFonts w:ascii="Arial" w:hAnsi="Arial" w:cs="Arial"/>
          <w:b/>
          <w:bCs/>
        </w:rPr>
        <w:t xml:space="preserve"> Curso de Direito </w:t>
      </w:r>
      <w:r w:rsidR="00045E7F" w:rsidRPr="00CE5C1B">
        <w:rPr>
          <w:rFonts w:ascii="Arial" w:hAnsi="Arial" w:cs="Arial"/>
          <w:b/>
          <w:bCs/>
        </w:rPr>
        <w:t>da UNAERP</w:t>
      </w:r>
    </w:p>
    <w:p w:rsidR="002977B9" w:rsidRPr="00CE5C1B" w:rsidRDefault="002977B9" w:rsidP="00CE5C1B">
      <w:pPr>
        <w:pStyle w:val="Default"/>
        <w:jc w:val="center"/>
        <w:rPr>
          <w:rFonts w:ascii="Arial" w:hAnsi="Arial" w:cs="Arial"/>
        </w:rPr>
      </w:pPr>
      <w:r w:rsidRPr="00CE5C1B">
        <w:rPr>
          <w:rFonts w:ascii="Arial" w:hAnsi="Arial" w:cs="Arial"/>
          <w:b/>
          <w:bCs/>
        </w:rPr>
        <w:t>Líder do Grupo de Estudos UNAERP “Regimes e Modelos Jurídicos, Econômicos, Ambientais e Internacionais nas Pessoas Jurídicas de Direito Privado</w:t>
      </w:r>
      <w:proofErr w:type="gramStart"/>
      <w:r w:rsidRPr="00CE5C1B">
        <w:rPr>
          <w:rFonts w:ascii="Arial" w:hAnsi="Arial" w:cs="Arial"/>
          <w:b/>
          <w:bCs/>
        </w:rPr>
        <w:t>”</w:t>
      </w:r>
      <w:proofErr w:type="gramEnd"/>
    </w:p>
    <w:p w:rsidR="002977B9" w:rsidRPr="00CE5C1B" w:rsidRDefault="002977B9" w:rsidP="00CE5C1B">
      <w:pPr>
        <w:pStyle w:val="Default"/>
        <w:jc w:val="center"/>
        <w:rPr>
          <w:rFonts w:ascii="Arial" w:hAnsi="Arial" w:cs="Arial"/>
        </w:rPr>
      </w:pPr>
      <w:r w:rsidRPr="00CE5C1B">
        <w:rPr>
          <w:rFonts w:ascii="Arial" w:hAnsi="Arial" w:cs="Arial"/>
          <w:b/>
          <w:bCs/>
        </w:rPr>
        <w:t>UNAERP - Universidade de Ribeirão Preto - Campus Guarujá</w:t>
      </w:r>
    </w:p>
    <w:p w:rsidR="002977B9" w:rsidRPr="00CE5C1B" w:rsidRDefault="002977B9" w:rsidP="00CE5C1B">
      <w:pPr>
        <w:pStyle w:val="Default"/>
        <w:jc w:val="center"/>
        <w:rPr>
          <w:rFonts w:ascii="Arial" w:hAnsi="Arial" w:cs="Arial"/>
          <w:b/>
          <w:bCs/>
        </w:rPr>
      </w:pPr>
      <w:r w:rsidRPr="00CE5C1B">
        <w:rPr>
          <w:rFonts w:ascii="Arial" w:hAnsi="Arial" w:cs="Arial"/>
          <w:b/>
          <w:bCs/>
        </w:rPr>
        <w:t>dr.avanci@outlook.com</w:t>
      </w:r>
    </w:p>
    <w:p w:rsidR="002977B9" w:rsidRPr="00CE5C1B" w:rsidRDefault="002977B9" w:rsidP="00CE5C1B">
      <w:pPr>
        <w:pStyle w:val="Default"/>
        <w:jc w:val="center"/>
        <w:rPr>
          <w:rFonts w:ascii="Arial" w:hAnsi="Arial" w:cs="Arial"/>
        </w:rPr>
      </w:pPr>
    </w:p>
    <w:p w:rsidR="002977B9" w:rsidRPr="00CE5C1B" w:rsidRDefault="002977B9" w:rsidP="00CE5C1B">
      <w:pPr>
        <w:pStyle w:val="Default"/>
        <w:jc w:val="center"/>
        <w:rPr>
          <w:rFonts w:ascii="Arial" w:hAnsi="Arial" w:cs="Arial"/>
        </w:rPr>
      </w:pPr>
      <w:r w:rsidRPr="00CE5C1B">
        <w:rPr>
          <w:rFonts w:ascii="Arial" w:hAnsi="Arial" w:cs="Arial"/>
          <w:b/>
          <w:bCs/>
        </w:rPr>
        <w:t>Este simpósio tem o apoio da Fundação Fernando Eduardo Lee</w:t>
      </w:r>
    </w:p>
    <w:p w:rsidR="002977B9" w:rsidRPr="00CE5C1B" w:rsidRDefault="002977B9" w:rsidP="00CE5C1B">
      <w:pPr>
        <w:pStyle w:val="Default"/>
        <w:rPr>
          <w:rFonts w:ascii="Arial" w:hAnsi="Arial" w:cs="Arial"/>
        </w:rPr>
      </w:pPr>
    </w:p>
    <w:p w:rsidR="002977B9" w:rsidRPr="00CE5C1B" w:rsidRDefault="002977B9" w:rsidP="00CE5C1B">
      <w:pPr>
        <w:pStyle w:val="Default"/>
        <w:jc w:val="both"/>
        <w:rPr>
          <w:rFonts w:ascii="Arial" w:hAnsi="Arial" w:cs="Arial"/>
        </w:rPr>
      </w:pPr>
      <w:r w:rsidRPr="00CE5C1B">
        <w:rPr>
          <w:rFonts w:ascii="Arial" w:hAnsi="Arial" w:cs="Arial"/>
          <w:b/>
        </w:rPr>
        <w:t>Resumo</w:t>
      </w:r>
      <w:r w:rsidRPr="00CE5C1B">
        <w:rPr>
          <w:rFonts w:ascii="Arial" w:hAnsi="Arial" w:cs="Arial"/>
        </w:rPr>
        <w:t xml:space="preserve">: </w:t>
      </w:r>
      <w:r w:rsidR="009A3691" w:rsidRPr="009A3691">
        <w:rPr>
          <w:rFonts w:ascii="Arial" w:hAnsi="Arial" w:cs="Arial"/>
        </w:rPr>
        <w:t xml:space="preserve">Esse trabalho tem como propósito as empresas familiares, um tema sempre em evidência no mundo corporativo e, a concentração de empresas, em verdade, um rijo elo entre Administração de Empresas, Direito Societário, Direito Empresarial e Direito Sucessório, a fim de preservar os princípios da família que sustentaram os negócios. Essa estrutura nominada sociedade holding possibilita uma transmissão das participações societárias para os herdeiros dissipando a administração e o controle societário. As participações societárias que serão transmitidas aos herdeiros se referem à sociedade holding, e não às sociedades controladas. Os óbices na sucessão de empresas familiares decorrem de vários fatores: seja por maior identificação de um membro com a gestão em detrimento de outro; seja por formação profissional; seja por experiência prática ao longo da vida; seja por falta de interesse; seja por interesse em determinado segmento, contudo, a holding exerce todos os direitos decorrentes de seu </w:t>
      </w:r>
      <w:r w:rsidR="009A3691" w:rsidRPr="00FA3451">
        <w:rPr>
          <w:rFonts w:ascii="Arial" w:hAnsi="Arial" w:cs="Arial"/>
          <w:i/>
        </w:rPr>
        <w:t xml:space="preserve">status </w:t>
      </w:r>
      <w:proofErr w:type="spellStart"/>
      <w:r w:rsidR="009A3691" w:rsidRPr="00FA3451">
        <w:rPr>
          <w:rFonts w:ascii="Arial" w:hAnsi="Arial" w:cs="Arial"/>
          <w:i/>
        </w:rPr>
        <w:t>socii</w:t>
      </w:r>
      <w:proofErr w:type="spellEnd"/>
      <w:r w:rsidR="009A3691" w:rsidRPr="009A3691">
        <w:rPr>
          <w:rFonts w:ascii="Arial" w:hAnsi="Arial" w:cs="Arial"/>
        </w:rPr>
        <w:t>, o que significa uma votação uniforme para toda a família, afastando infindáveis disputas e conflitos entre seus membros. O acordo de acionistas e o conselho de administração são os principais instrumentos societários que servem de alicerces para superação de conflitos e fortalecimento entre os herdeiros. Estes meios</w:t>
      </w:r>
      <w:proofErr w:type="gramStart"/>
      <w:r w:rsidR="009A3691" w:rsidRPr="009A3691">
        <w:rPr>
          <w:rFonts w:ascii="Arial" w:hAnsi="Arial" w:cs="Arial"/>
        </w:rPr>
        <w:t>, podem</w:t>
      </w:r>
      <w:proofErr w:type="gramEnd"/>
      <w:r w:rsidR="009A3691" w:rsidRPr="009A3691">
        <w:rPr>
          <w:rFonts w:ascii="Arial" w:hAnsi="Arial" w:cs="Arial"/>
        </w:rPr>
        <w:t xml:space="preserve"> existir nas sociedades controladas e, coexistir na holding no tocante ao controle dos atos praticados por administrador profissional contratado, na ausência de herdeiros </w:t>
      </w:r>
      <w:r w:rsidR="009A3691" w:rsidRPr="009A3691">
        <w:rPr>
          <w:rFonts w:ascii="Arial" w:hAnsi="Arial" w:cs="Arial"/>
        </w:rPr>
        <w:lastRenderedPageBreak/>
        <w:t>qualificados. A análise qualitativa e quantitativa das possíveis vantagens de uma estrutura holding sob o aspecto fiscal, face à crescente carga tributária que coloca em risco a longevidade das empresas familiares.</w:t>
      </w:r>
    </w:p>
    <w:p w:rsidR="00086659" w:rsidRPr="00CE5C1B" w:rsidRDefault="00086659" w:rsidP="00CE5C1B">
      <w:pPr>
        <w:pStyle w:val="Default"/>
        <w:jc w:val="both"/>
        <w:rPr>
          <w:rFonts w:ascii="Arial" w:hAnsi="Arial" w:cs="Arial"/>
        </w:rPr>
      </w:pPr>
    </w:p>
    <w:p w:rsidR="00ED5175" w:rsidRPr="00CE5C1B" w:rsidRDefault="002977B9" w:rsidP="00CE5C1B">
      <w:pPr>
        <w:pStyle w:val="Default"/>
        <w:jc w:val="both"/>
        <w:rPr>
          <w:rFonts w:ascii="Arial" w:hAnsi="Arial" w:cs="Arial"/>
          <w:lang w:val="en-US"/>
        </w:rPr>
      </w:pPr>
      <w:r w:rsidRPr="00CE5C1B">
        <w:rPr>
          <w:rFonts w:ascii="Arial" w:hAnsi="Arial" w:cs="Arial"/>
          <w:b/>
        </w:rPr>
        <w:t>Palavras Chave</w:t>
      </w:r>
      <w:r w:rsidRPr="00CE5C1B">
        <w:rPr>
          <w:rFonts w:ascii="Arial" w:hAnsi="Arial" w:cs="Arial"/>
        </w:rPr>
        <w:t xml:space="preserve">: </w:t>
      </w:r>
      <w:r w:rsidR="009A3691" w:rsidRPr="009A3691">
        <w:rPr>
          <w:rFonts w:ascii="Arial" w:hAnsi="Arial" w:cs="Arial"/>
        </w:rPr>
        <w:t xml:space="preserve">Sociedade holding. Instrumentos Societários. </w:t>
      </w:r>
      <w:proofErr w:type="spellStart"/>
      <w:proofErr w:type="gramStart"/>
      <w:r w:rsidR="009A3691" w:rsidRPr="009A3691">
        <w:rPr>
          <w:rFonts w:ascii="Arial" w:hAnsi="Arial" w:cs="Arial"/>
          <w:lang w:val="en-US"/>
        </w:rPr>
        <w:t>Sucessão</w:t>
      </w:r>
      <w:proofErr w:type="spellEnd"/>
      <w:r w:rsidR="009A3691" w:rsidRPr="009A3691">
        <w:rPr>
          <w:rFonts w:ascii="Arial" w:hAnsi="Arial" w:cs="Arial"/>
          <w:lang w:val="en-US"/>
        </w:rPr>
        <w:t>.</w:t>
      </w:r>
      <w:proofErr w:type="gramEnd"/>
      <w:r w:rsidR="009A3691" w:rsidRPr="009A3691">
        <w:rPr>
          <w:rFonts w:ascii="Arial" w:hAnsi="Arial" w:cs="Arial"/>
          <w:lang w:val="en-US"/>
        </w:rPr>
        <w:t xml:space="preserve"> </w:t>
      </w:r>
      <w:proofErr w:type="spellStart"/>
      <w:proofErr w:type="gramStart"/>
      <w:r w:rsidR="009A3691" w:rsidRPr="009A3691">
        <w:rPr>
          <w:rFonts w:ascii="Arial" w:hAnsi="Arial" w:cs="Arial"/>
          <w:lang w:val="en-US"/>
        </w:rPr>
        <w:t>Vantagens</w:t>
      </w:r>
      <w:proofErr w:type="spellEnd"/>
      <w:r w:rsidR="009A3691" w:rsidRPr="009A3691">
        <w:rPr>
          <w:rFonts w:ascii="Arial" w:hAnsi="Arial" w:cs="Arial"/>
          <w:lang w:val="en-US"/>
        </w:rPr>
        <w:t xml:space="preserve"> </w:t>
      </w:r>
      <w:proofErr w:type="spellStart"/>
      <w:r w:rsidR="009A3691" w:rsidRPr="009A3691">
        <w:rPr>
          <w:rFonts w:ascii="Arial" w:hAnsi="Arial" w:cs="Arial"/>
          <w:lang w:val="en-US"/>
        </w:rPr>
        <w:t>fiscais</w:t>
      </w:r>
      <w:proofErr w:type="spellEnd"/>
      <w:r w:rsidR="009A3691" w:rsidRPr="009A3691">
        <w:rPr>
          <w:rFonts w:ascii="Arial" w:hAnsi="Arial" w:cs="Arial"/>
          <w:lang w:val="en-US"/>
        </w:rPr>
        <w:t>.</w:t>
      </w:r>
      <w:proofErr w:type="gramEnd"/>
    </w:p>
    <w:p w:rsidR="00642793" w:rsidRPr="00CE5C1B" w:rsidRDefault="00642793" w:rsidP="00CE5C1B">
      <w:pPr>
        <w:pStyle w:val="Default"/>
        <w:jc w:val="both"/>
        <w:rPr>
          <w:rFonts w:ascii="Arial" w:hAnsi="Arial" w:cs="Arial"/>
          <w:lang w:val="en-US"/>
        </w:rPr>
      </w:pPr>
    </w:p>
    <w:p w:rsidR="00642793" w:rsidRDefault="00ED5175" w:rsidP="00CE5C1B">
      <w:pPr>
        <w:spacing w:after="0" w:line="240" w:lineRule="auto"/>
        <w:jc w:val="both"/>
        <w:rPr>
          <w:rFonts w:ascii="Arial" w:hAnsi="Arial" w:cs="Arial"/>
          <w:sz w:val="24"/>
          <w:szCs w:val="24"/>
          <w:lang w:val="en-US"/>
        </w:rPr>
      </w:pPr>
      <w:r w:rsidRPr="00CE5C1B">
        <w:rPr>
          <w:rFonts w:ascii="Arial" w:hAnsi="Arial" w:cs="Arial"/>
          <w:b/>
          <w:sz w:val="24"/>
          <w:szCs w:val="24"/>
          <w:lang w:val="en-US"/>
        </w:rPr>
        <w:t>Abstract</w:t>
      </w:r>
      <w:r w:rsidRPr="00CE5C1B">
        <w:rPr>
          <w:rFonts w:ascii="Arial" w:hAnsi="Arial" w:cs="Arial"/>
          <w:sz w:val="24"/>
          <w:szCs w:val="24"/>
          <w:lang w:val="en-US"/>
        </w:rPr>
        <w:t>:</w:t>
      </w:r>
      <w:r w:rsidR="00086659" w:rsidRPr="00CE5C1B">
        <w:rPr>
          <w:rFonts w:ascii="Arial" w:hAnsi="Arial" w:cs="Arial"/>
          <w:sz w:val="24"/>
          <w:szCs w:val="24"/>
          <w:lang w:val="en-US"/>
        </w:rPr>
        <w:t xml:space="preserve"> </w:t>
      </w:r>
      <w:r w:rsidR="009A3691" w:rsidRPr="009A3691">
        <w:rPr>
          <w:rFonts w:ascii="Arial" w:hAnsi="Arial" w:cs="Arial"/>
          <w:sz w:val="24"/>
          <w:szCs w:val="24"/>
          <w:lang w:val="en-US"/>
        </w:rPr>
        <w:t xml:space="preserve">This work has as purpose the family business a theme always in evidence in the corporate world and, the concentration of companies and businesses, in fact, a hard link between Business Administration, Corporate Law, Company Law and Law succession in order to preserve the principles of family that supported the business structure. This nominated holding company enables a transfer of ownership interests to heirs dissipating administration and corporate control. The investments that will be passed on to heirs refer to the holding company, and not to controlled companies. The obstacles in the succession of family business arise from several factors: whether for greater identification of a member with the management at the expense of another; either by vocational training; or by practical experience throughout life; either for lack of interest; either by interest in a certain segment, however, the holding exercise all the rights arising from their </w:t>
      </w:r>
      <w:r w:rsidR="009A3691" w:rsidRPr="00FA3451">
        <w:rPr>
          <w:rFonts w:ascii="Arial" w:hAnsi="Arial" w:cs="Arial"/>
          <w:i/>
          <w:sz w:val="24"/>
          <w:szCs w:val="24"/>
          <w:lang w:val="en-US"/>
        </w:rPr>
        <w:t xml:space="preserve">status </w:t>
      </w:r>
      <w:proofErr w:type="spellStart"/>
      <w:r w:rsidR="009A3691" w:rsidRPr="00FA3451">
        <w:rPr>
          <w:rFonts w:ascii="Arial" w:hAnsi="Arial" w:cs="Arial"/>
          <w:i/>
          <w:sz w:val="24"/>
          <w:szCs w:val="24"/>
          <w:lang w:val="en-US"/>
        </w:rPr>
        <w:t>socii</w:t>
      </w:r>
      <w:proofErr w:type="spellEnd"/>
      <w:r w:rsidR="009A3691" w:rsidRPr="009A3691">
        <w:rPr>
          <w:rFonts w:ascii="Arial" w:hAnsi="Arial" w:cs="Arial"/>
          <w:sz w:val="24"/>
          <w:szCs w:val="24"/>
          <w:lang w:val="en-US"/>
        </w:rPr>
        <w:t xml:space="preserve">, which means a uniform vote for the whole family, away from endless disputes and conflicts between its members. The agreement of shareholders and the board of directors are the main corporate instruments that serve as the foundation for overcoming conflicts and strengthening among heirs. These means may be in subsidiaries and coexist on the holding in relation to the control of acts performed by a professional manager hired in the absence of qualified heirs. </w:t>
      </w:r>
      <w:proofErr w:type="gramStart"/>
      <w:r w:rsidR="009A3691" w:rsidRPr="009A3691">
        <w:rPr>
          <w:rFonts w:ascii="Arial" w:hAnsi="Arial" w:cs="Arial"/>
          <w:sz w:val="24"/>
          <w:szCs w:val="24"/>
          <w:lang w:val="en-US"/>
        </w:rPr>
        <w:t>The qualitative and quantitative analysis of the possible advantages of a holding company structure under the fiscal aspect, given the increasing tax burden that jeopardizes the longevity of family business.</w:t>
      </w:r>
      <w:proofErr w:type="gramEnd"/>
    </w:p>
    <w:p w:rsidR="009A3691" w:rsidRPr="00CE5C1B" w:rsidRDefault="009A3691" w:rsidP="00CE5C1B">
      <w:pPr>
        <w:spacing w:after="0" w:line="240" w:lineRule="auto"/>
        <w:jc w:val="both"/>
        <w:rPr>
          <w:rFonts w:ascii="Arial" w:hAnsi="Arial" w:cs="Arial"/>
          <w:sz w:val="24"/>
          <w:szCs w:val="24"/>
          <w:lang w:val="en-US"/>
        </w:rPr>
      </w:pPr>
    </w:p>
    <w:p w:rsidR="002977B9" w:rsidRPr="00CE5C1B" w:rsidRDefault="00ED5175" w:rsidP="00CE5C1B">
      <w:pPr>
        <w:spacing w:after="0" w:line="240" w:lineRule="auto"/>
        <w:jc w:val="both"/>
        <w:rPr>
          <w:rFonts w:ascii="Arial" w:hAnsi="Arial" w:cs="Arial"/>
          <w:sz w:val="24"/>
          <w:szCs w:val="24"/>
          <w:lang w:val="en-US"/>
        </w:rPr>
      </w:pPr>
      <w:r w:rsidRPr="00CE5C1B">
        <w:rPr>
          <w:rFonts w:ascii="Arial" w:hAnsi="Arial" w:cs="Arial"/>
          <w:b/>
          <w:sz w:val="24"/>
          <w:szCs w:val="24"/>
          <w:lang w:val="en-US"/>
        </w:rPr>
        <w:t>Keywords</w:t>
      </w:r>
      <w:r w:rsidRPr="00CE5C1B">
        <w:rPr>
          <w:rFonts w:ascii="Arial" w:hAnsi="Arial" w:cs="Arial"/>
          <w:sz w:val="24"/>
          <w:szCs w:val="24"/>
          <w:lang w:val="en-US"/>
        </w:rPr>
        <w:t xml:space="preserve">: </w:t>
      </w:r>
      <w:r w:rsidR="009A3691" w:rsidRPr="009A3691">
        <w:rPr>
          <w:rFonts w:ascii="Arial" w:hAnsi="Arial" w:cs="Arial"/>
          <w:sz w:val="24"/>
          <w:szCs w:val="24"/>
          <w:lang w:val="en-US"/>
        </w:rPr>
        <w:t xml:space="preserve">Society holding. </w:t>
      </w:r>
      <w:proofErr w:type="gramStart"/>
      <w:r w:rsidR="009A3691" w:rsidRPr="009A3691">
        <w:rPr>
          <w:rFonts w:ascii="Arial" w:hAnsi="Arial" w:cs="Arial"/>
          <w:sz w:val="24"/>
          <w:szCs w:val="24"/>
          <w:lang w:val="en-US"/>
        </w:rPr>
        <w:t>Corporate instruments.</w:t>
      </w:r>
      <w:proofErr w:type="gramEnd"/>
      <w:r w:rsidR="009A3691" w:rsidRPr="009A3691">
        <w:rPr>
          <w:rFonts w:ascii="Arial" w:hAnsi="Arial" w:cs="Arial"/>
          <w:sz w:val="24"/>
          <w:szCs w:val="24"/>
          <w:lang w:val="en-US"/>
        </w:rPr>
        <w:t xml:space="preserve"> </w:t>
      </w:r>
      <w:proofErr w:type="gramStart"/>
      <w:r w:rsidR="009A3691" w:rsidRPr="009A3691">
        <w:rPr>
          <w:rFonts w:ascii="Arial" w:hAnsi="Arial" w:cs="Arial"/>
          <w:sz w:val="24"/>
          <w:szCs w:val="24"/>
          <w:lang w:val="en-US"/>
        </w:rPr>
        <w:t>Succession.</w:t>
      </w:r>
      <w:proofErr w:type="gramEnd"/>
      <w:r w:rsidR="009A3691" w:rsidRPr="009A3691">
        <w:rPr>
          <w:rFonts w:ascii="Arial" w:hAnsi="Arial" w:cs="Arial"/>
          <w:sz w:val="24"/>
          <w:szCs w:val="24"/>
          <w:lang w:val="en-US"/>
        </w:rPr>
        <w:t xml:space="preserve"> </w:t>
      </w:r>
      <w:proofErr w:type="gramStart"/>
      <w:r w:rsidR="009A3691" w:rsidRPr="009A3691">
        <w:rPr>
          <w:rFonts w:ascii="Arial" w:hAnsi="Arial" w:cs="Arial"/>
          <w:sz w:val="24"/>
          <w:szCs w:val="24"/>
          <w:lang w:val="en-US"/>
        </w:rPr>
        <w:t>Tax advantages.</w:t>
      </w:r>
      <w:proofErr w:type="gramEnd"/>
    </w:p>
    <w:p w:rsidR="00CD369D" w:rsidRPr="00CE5C1B" w:rsidRDefault="00CD369D" w:rsidP="00CE5C1B">
      <w:pPr>
        <w:spacing w:after="0" w:line="240" w:lineRule="auto"/>
        <w:rPr>
          <w:rFonts w:ascii="Arial" w:hAnsi="Arial" w:cs="Arial"/>
          <w:sz w:val="24"/>
          <w:szCs w:val="24"/>
          <w:lang w:val="en-US"/>
        </w:rPr>
      </w:pPr>
    </w:p>
    <w:p w:rsidR="003E6202" w:rsidRPr="00CE5C1B" w:rsidRDefault="003E6202" w:rsidP="00CE5C1B">
      <w:pPr>
        <w:pStyle w:val="Ttulo1"/>
        <w:spacing w:before="0" w:after="0"/>
        <w:rPr>
          <w:szCs w:val="24"/>
        </w:rPr>
      </w:pPr>
      <w:r w:rsidRPr="00CE5C1B">
        <w:rPr>
          <w:szCs w:val="24"/>
        </w:rPr>
        <w:t>Introdução</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A </w:t>
      </w:r>
      <w:proofErr w:type="spellStart"/>
      <w:r w:rsidRPr="009A3691">
        <w:rPr>
          <w:rFonts w:ascii="Arial" w:hAnsi="Arial" w:cs="Arial"/>
          <w:i/>
          <w:sz w:val="24"/>
          <w:szCs w:val="24"/>
        </w:rPr>
        <w:t>affectio</w:t>
      </w:r>
      <w:proofErr w:type="spellEnd"/>
      <w:r w:rsidRPr="009A3691">
        <w:rPr>
          <w:rFonts w:ascii="Arial" w:hAnsi="Arial" w:cs="Arial"/>
          <w:i/>
          <w:sz w:val="24"/>
          <w:szCs w:val="24"/>
        </w:rPr>
        <w:t xml:space="preserve"> </w:t>
      </w:r>
      <w:proofErr w:type="spellStart"/>
      <w:r w:rsidRPr="009A3691">
        <w:rPr>
          <w:rFonts w:ascii="Arial" w:hAnsi="Arial" w:cs="Arial"/>
          <w:i/>
          <w:sz w:val="24"/>
          <w:szCs w:val="24"/>
        </w:rPr>
        <w:t>societatis</w:t>
      </w:r>
      <w:proofErr w:type="spellEnd"/>
      <w:r w:rsidRPr="009A3691">
        <w:rPr>
          <w:rFonts w:ascii="Arial" w:hAnsi="Arial" w:cs="Arial"/>
          <w:sz w:val="24"/>
          <w:szCs w:val="24"/>
        </w:rPr>
        <w:t>, confiança mútua e vontade de cooperação conjunta que leva pessoas com vocação empreendedora a criar, manter e acumular um patrimônio significativo pode transformar-se em desolação familiar e desarmonia no momento da sucessão dos negócios. Em particular, no caso das sociedades familiares, Empresas existem em razão da circulação de bens e serviços necessários para sociedade; deve cumprir a função social da propriedade; deve cumprir a função social da empresa; deve visar o lucro e o crescimento tendo como ponto de partida o planejamento sucessório; o planejamento tributário e o planejamento societário. Além dessas questões, existem as especificidades das sociedades familiares que impactam na gestão do patrimônio sob a influência dos valores familiares que sustentaram os negócios por várias gerações;</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O tema holding familiar como alternativa para estruturação das sociedades familiares objetiva preservação do interesse de seus membros e do grupo familiar na sociedade. Outra finalidade é demonstrar sob o enquadramento tributário, as possíveis vantagens da estrutura não se restringindo a recomendada técnica popularmente conhecida como "blindagem patrimonial";</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As formas de concentração de empresas e o poder de controle que define parâmetros legais de conduta para as sociedades controladas são pontos esmiuçados que vão de encontro à natureza jurídica da estrutura holding, podendo exercer comando sobre atividades do grupo sem exercer diretamente qualquer atividade empresária;</w:t>
      </w:r>
    </w:p>
    <w:p w:rsidR="00642793"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lastRenderedPageBreak/>
        <w:t>Os conceitos jurídicos apresentados partem principalmente, do princípio da proteção do sócio minoritário; do princípio da autonomia patrimonial da sociedade empresária; do princípio da preservação da empresa; rol de princípios sedimentados na doutrina e na jurisprudência do Supremo Tribunal Federal (STF) e, do Superior Tribunal de Justiça (STJ</w:t>
      </w:r>
      <w:proofErr w:type="gramStart"/>
      <w:r w:rsidRPr="009A3691">
        <w:rPr>
          <w:rFonts w:ascii="Arial" w:hAnsi="Arial" w:cs="Arial"/>
          <w:sz w:val="24"/>
          <w:szCs w:val="24"/>
        </w:rPr>
        <w:t>).</w:t>
      </w:r>
      <w:proofErr w:type="gramEnd"/>
      <w:r w:rsidRPr="009A3691">
        <w:rPr>
          <w:rFonts w:ascii="Arial" w:hAnsi="Arial" w:cs="Arial"/>
          <w:sz w:val="24"/>
          <w:szCs w:val="24"/>
        </w:rPr>
        <w:t xml:space="preserve">Nesse sentido, a estrutura </w:t>
      </w:r>
      <w:r w:rsidRPr="009A3691">
        <w:rPr>
          <w:rFonts w:ascii="Arial" w:hAnsi="Arial" w:cs="Arial"/>
          <w:i/>
          <w:sz w:val="24"/>
          <w:szCs w:val="24"/>
        </w:rPr>
        <w:t>holding</w:t>
      </w:r>
      <w:r w:rsidRPr="009A3691">
        <w:rPr>
          <w:rFonts w:ascii="Arial" w:hAnsi="Arial" w:cs="Arial"/>
          <w:sz w:val="24"/>
          <w:szCs w:val="24"/>
        </w:rPr>
        <w:t xml:space="preserve"> aliada aos instrumentos societários adequados pode robustecer o papel da família na sociedade a fim de mitigar os riscos à sua estabilidade, fomentar expansão dos negócios, bem como buscar maior profissionalismo e comprometimento dos atos de gestão e menor carga tributária.</w:t>
      </w:r>
    </w:p>
    <w:p w:rsidR="009A3691" w:rsidRPr="00CE5C1B" w:rsidRDefault="009A3691" w:rsidP="009A3691">
      <w:pPr>
        <w:spacing w:after="0" w:line="240" w:lineRule="auto"/>
        <w:jc w:val="both"/>
        <w:rPr>
          <w:rFonts w:ascii="Arial" w:hAnsi="Arial" w:cs="Arial"/>
          <w:sz w:val="24"/>
          <w:szCs w:val="24"/>
        </w:rPr>
      </w:pPr>
    </w:p>
    <w:p w:rsidR="002449FC" w:rsidRPr="00CE5C1B" w:rsidRDefault="002449FC" w:rsidP="00CE5C1B">
      <w:pPr>
        <w:pStyle w:val="Ttulo1"/>
        <w:spacing w:before="0" w:after="0"/>
        <w:rPr>
          <w:szCs w:val="24"/>
        </w:rPr>
      </w:pPr>
      <w:r w:rsidRPr="00CE5C1B">
        <w:rPr>
          <w:szCs w:val="24"/>
        </w:rPr>
        <w:t>Metodologia e objetivos</w:t>
      </w:r>
    </w:p>
    <w:p w:rsidR="002449FC" w:rsidRPr="00CE5C1B" w:rsidRDefault="002449FC" w:rsidP="00CE5C1B">
      <w:pPr>
        <w:spacing w:after="0" w:line="240" w:lineRule="auto"/>
        <w:ind w:firstLine="851"/>
        <w:jc w:val="both"/>
        <w:rPr>
          <w:rFonts w:ascii="Arial" w:eastAsia="Arial" w:hAnsi="Arial" w:cs="Arial"/>
          <w:sz w:val="24"/>
          <w:szCs w:val="24"/>
        </w:rPr>
      </w:pPr>
      <w:r w:rsidRPr="00CE5C1B">
        <w:rPr>
          <w:rFonts w:ascii="Arial" w:eastAsia="Arial" w:hAnsi="Arial" w:cs="Arial"/>
          <w:sz w:val="24"/>
          <w:szCs w:val="24"/>
        </w:rPr>
        <w:t xml:space="preserve">Será trabalhado por uma perspectiva doutrinária-legal, portanto de natureza bibliográfica, com </w:t>
      </w:r>
      <w:proofErr w:type="gramStart"/>
      <w:r w:rsidRPr="00CE5C1B">
        <w:rPr>
          <w:rFonts w:ascii="Arial" w:eastAsia="Arial" w:hAnsi="Arial" w:cs="Arial"/>
          <w:sz w:val="24"/>
          <w:szCs w:val="24"/>
        </w:rPr>
        <w:t>nuances empíricos extraídos a partir de análise de casos particulares noticiados em meios de comunicação</w:t>
      </w:r>
      <w:proofErr w:type="gramEnd"/>
      <w:r w:rsidRPr="00CE5C1B">
        <w:rPr>
          <w:rFonts w:ascii="Arial" w:eastAsia="Arial" w:hAnsi="Arial" w:cs="Arial"/>
          <w:sz w:val="24"/>
          <w:szCs w:val="24"/>
        </w:rPr>
        <w:t>. O método será o dedutivo-subjetivo, já que se passa por uma abordagem inicialmente conceitual para constatação de problemáticas particulares.</w:t>
      </w:r>
    </w:p>
    <w:p w:rsidR="002449FC" w:rsidRPr="009A3691" w:rsidRDefault="002449FC" w:rsidP="00CE5C1B">
      <w:pPr>
        <w:spacing w:after="0" w:line="240" w:lineRule="auto"/>
        <w:ind w:firstLine="851"/>
        <w:jc w:val="both"/>
        <w:rPr>
          <w:rFonts w:ascii="Arial" w:eastAsia="Arial" w:hAnsi="Arial" w:cs="Arial"/>
          <w:sz w:val="24"/>
          <w:szCs w:val="24"/>
        </w:rPr>
      </w:pPr>
      <w:r w:rsidRPr="00CE5C1B">
        <w:rPr>
          <w:rFonts w:ascii="Arial" w:eastAsia="Arial" w:hAnsi="Arial" w:cs="Arial"/>
          <w:sz w:val="24"/>
          <w:szCs w:val="24"/>
        </w:rPr>
        <w:t xml:space="preserve">O objetivo deste estudo é demonstrar a inter-relação entre </w:t>
      </w:r>
      <w:r w:rsidR="009A3691">
        <w:rPr>
          <w:rFonts w:ascii="Arial" w:eastAsia="Arial" w:hAnsi="Arial" w:cs="Arial"/>
          <w:sz w:val="24"/>
          <w:szCs w:val="24"/>
        </w:rPr>
        <w:t xml:space="preserve">as intrincadas manifestações </w:t>
      </w:r>
      <w:proofErr w:type="gramStart"/>
      <w:r w:rsidR="009A3691">
        <w:rPr>
          <w:rFonts w:ascii="Arial" w:eastAsia="Arial" w:hAnsi="Arial" w:cs="Arial"/>
          <w:sz w:val="24"/>
          <w:szCs w:val="24"/>
        </w:rPr>
        <w:t xml:space="preserve">da </w:t>
      </w:r>
      <w:r w:rsidR="009A3691" w:rsidRPr="009A3691">
        <w:rPr>
          <w:rFonts w:ascii="Arial" w:eastAsia="Arial" w:hAnsi="Arial" w:cs="Arial"/>
          <w:i/>
          <w:sz w:val="24"/>
          <w:szCs w:val="24"/>
        </w:rPr>
        <w:t>holding</w:t>
      </w:r>
      <w:proofErr w:type="gramEnd"/>
      <w:r w:rsidR="009A3691">
        <w:rPr>
          <w:rFonts w:ascii="Arial" w:eastAsia="Arial" w:hAnsi="Arial" w:cs="Arial"/>
          <w:i/>
          <w:sz w:val="24"/>
          <w:szCs w:val="24"/>
        </w:rPr>
        <w:t xml:space="preserve"> </w:t>
      </w:r>
      <w:r w:rsidR="009A3691">
        <w:rPr>
          <w:rFonts w:ascii="Arial" w:eastAsia="Arial" w:hAnsi="Arial" w:cs="Arial"/>
          <w:sz w:val="24"/>
          <w:szCs w:val="24"/>
        </w:rPr>
        <w:t>enquanto complexa manifestação do direito societário e suas consequências e impactos tributários.</w:t>
      </w:r>
    </w:p>
    <w:p w:rsidR="00642793" w:rsidRPr="00CE5C1B" w:rsidRDefault="00642793" w:rsidP="00CE5C1B">
      <w:pPr>
        <w:spacing w:after="0" w:line="240" w:lineRule="auto"/>
        <w:ind w:firstLine="851"/>
        <w:jc w:val="both"/>
        <w:rPr>
          <w:rFonts w:ascii="Arial" w:hAnsi="Arial" w:cs="Arial"/>
          <w:sz w:val="24"/>
          <w:szCs w:val="24"/>
        </w:rPr>
      </w:pPr>
    </w:p>
    <w:p w:rsidR="00BB53E6" w:rsidRPr="00CE5C1B" w:rsidRDefault="00BB53E6" w:rsidP="009A3691">
      <w:pPr>
        <w:pStyle w:val="Ttulo1"/>
      </w:pPr>
      <w:r w:rsidRPr="00CE5C1B">
        <w:t xml:space="preserve">Conceito </w:t>
      </w:r>
      <w:r w:rsidR="009A3691">
        <w:t xml:space="preserve">de </w:t>
      </w:r>
      <w:r w:rsidR="009A3691" w:rsidRPr="009A3691">
        <w:rPr>
          <w:szCs w:val="24"/>
        </w:rPr>
        <w:t>holding</w:t>
      </w:r>
    </w:p>
    <w:p w:rsidR="009A3691" w:rsidRDefault="009A3691" w:rsidP="00FA3451">
      <w:pPr>
        <w:spacing w:after="0" w:line="240" w:lineRule="auto"/>
        <w:ind w:firstLine="851"/>
        <w:jc w:val="both"/>
        <w:rPr>
          <w:rFonts w:ascii="Arial" w:hAnsi="Arial" w:cs="Arial"/>
          <w:sz w:val="24"/>
          <w:szCs w:val="24"/>
        </w:rPr>
      </w:pPr>
      <w:r w:rsidRPr="009A3691">
        <w:rPr>
          <w:rFonts w:ascii="Arial" w:hAnsi="Arial" w:cs="Arial"/>
          <w:sz w:val="24"/>
          <w:szCs w:val="24"/>
        </w:rPr>
        <w:t xml:space="preserve">Inicialmente registra-se comparação entre Estados Unidos (EUA) e Brasil quanto ao surgimento das empresas holding: As empresas holding originaram-se a partir de 1976, tendo como base de sustentação a Lei das Sociedades por </w:t>
      </w:r>
      <w:r w:rsidR="00FA3451" w:rsidRPr="009A3691">
        <w:rPr>
          <w:rFonts w:ascii="Arial" w:hAnsi="Arial" w:cs="Arial"/>
          <w:sz w:val="24"/>
          <w:szCs w:val="24"/>
        </w:rPr>
        <w:t>Ações</w:t>
      </w:r>
      <w:r w:rsidR="00FA3451">
        <w:rPr>
          <w:rFonts w:ascii="Arial" w:hAnsi="Arial" w:cs="Arial"/>
          <w:sz w:val="24"/>
          <w:szCs w:val="24"/>
        </w:rPr>
        <w:t xml:space="preserve"> (</w:t>
      </w:r>
      <w:r w:rsidR="00FA3451" w:rsidRPr="00FA3451">
        <w:rPr>
          <w:rFonts w:ascii="Arial" w:hAnsi="Arial" w:cs="Arial"/>
          <w:sz w:val="24"/>
          <w:szCs w:val="24"/>
        </w:rPr>
        <w:t>OLIVEIRA</w:t>
      </w:r>
      <w:r w:rsidR="00FA3451">
        <w:rPr>
          <w:rFonts w:ascii="Arial" w:hAnsi="Arial" w:cs="Arial"/>
          <w:sz w:val="24"/>
          <w:szCs w:val="24"/>
        </w:rPr>
        <w:t xml:space="preserve">, </w:t>
      </w:r>
      <w:r w:rsidR="00FA3451" w:rsidRPr="00FA3451">
        <w:rPr>
          <w:rFonts w:ascii="Arial" w:hAnsi="Arial" w:cs="Arial"/>
          <w:sz w:val="24"/>
          <w:szCs w:val="24"/>
        </w:rPr>
        <w:t>2015,</w:t>
      </w:r>
      <w:r w:rsidR="00425069">
        <w:rPr>
          <w:rFonts w:ascii="Arial" w:hAnsi="Arial" w:cs="Arial"/>
          <w:sz w:val="24"/>
          <w:szCs w:val="24"/>
        </w:rPr>
        <w:t xml:space="preserve"> </w:t>
      </w:r>
      <w:r w:rsidR="00FA3451" w:rsidRPr="00FA3451">
        <w:rPr>
          <w:rFonts w:ascii="Arial" w:hAnsi="Arial" w:cs="Arial"/>
          <w:sz w:val="24"/>
          <w:szCs w:val="24"/>
        </w:rPr>
        <w:t>p.18</w:t>
      </w:r>
      <w:r w:rsidR="00FA3451">
        <w:rPr>
          <w:rFonts w:ascii="Arial" w:hAnsi="Arial" w:cs="Arial"/>
          <w:sz w:val="24"/>
          <w:szCs w:val="24"/>
        </w:rPr>
        <w:t>)</w:t>
      </w:r>
      <w:r w:rsidR="00FA3451" w:rsidRPr="009A3691">
        <w:rPr>
          <w:rFonts w:ascii="Arial" w:hAnsi="Arial" w:cs="Arial"/>
          <w:sz w:val="24"/>
          <w:szCs w:val="24"/>
        </w:rPr>
        <w:t xml:space="preserve">. </w:t>
      </w:r>
      <w:r w:rsidRPr="009A3691">
        <w:rPr>
          <w:rFonts w:ascii="Arial" w:hAnsi="Arial" w:cs="Arial"/>
          <w:sz w:val="24"/>
          <w:szCs w:val="24"/>
        </w:rPr>
        <w:t xml:space="preserve"> O termo " holding de papel " e às "holding autênticas" gerou uma importante discussão acerca das razões do que efetivamente se pretendia ao estruturar as empresas de um determinado grupo empresarial: vantagem competitiva pelas isenções fiscais no primeiro caso e, vantagem na estrutura do controle acionário do grupo empresarial.</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A sociedade holding teve origem nos EUA no ano de 1870, quando se autorizou a participação de algumas sociedades no capital de outras. A partir dessa permissão iniciou-se um processo de integração vertical, em que grandes empresas industriais criavam empresas satélites para a distribuição de seus produtos.</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O conceito de holding está intimamente ligado ao conceito de estratégia corporativa senão ve</w:t>
      </w:r>
      <w:r>
        <w:rPr>
          <w:rFonts w:ascii="Arial" w:hAnsi="Arial" w:cs="Arial"/>
          <w:sz w:val="24"/>
          <w:szCs w:val="24"/>
        </w:rPr>
        <w:t>jamos três situações diferentes.</w:t>
      </w:r>
    </w:p>
    <w:p w:rsidR="00642793"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Um tipo de empresa que necessita de uma estratégia o mais completa possível é a organização inteiramente integrada que produz bens ou fornece serviços. Como as suas decisões em termos de produtos e mercados possuem longos períodos de gestação, ela necessita de orientação para atividades de pesquisa e desenvolvimento, e deve ter a capacidade de antecipar mudanças. Muitos dos seus investimentos são irreversíveis, pois </w:t>
      </w:r>
      <w:r w:rsidRPr="009A3691">
        <w:rPr>
          <w:rFonts w:ascii="Arial" w:hAnsi="Arial" w:cs="Arial"/>
          <w:sz w:val="24"/>
          <w:szCs w:val="24"/>
        </w:rPr>
        <w:t>se destinam</w:t>
      </w:r>
      <w:r w:rsidRPr="009A3691">
        <w:rPr>
          <w:rFonts w:ascii="Arial" w:hAnsi="Arial" w:cs="Arial"/>
          <w:sz w:val="24"/>
          <w:szCs w:val="24"/>
        </w:rPr>
        <w:t xml:space="preserve"> a pesquisa e desenvolvimento que não podem ser recuperados, e a ativos físicos, cuja venda é difícil. Portanto deve minimizar a probabili</w:t>
      </w:r>
      <w:r>
        <w:rPr>
          <w:rFonts w:ascii="Arial" w:hAnsi="Arial" w:cs="Arial"/>
          <w:sz w:val="24"/>
          <w:szCs w:val="24"/>
        </w:rPr>
        <w:t>dade de tomar decisões erradas (</w:t>
      </w:r>
      <w:r w:rsidRPr="009A3691">
        <w:rPr>
          <w:rFonts w:ascii="Arial" w:hAnsi="Arial" w:cs="Arial"/>
          <w:sz w:val="24"/>
          <w:szCs w:val="24"/>
        </w:rPr>
        <w:t>COMPARATO</w:t>
      </w:r>
      <w:r>
        <w:rPr>
          <w:rFonts w:ascii="Arial" w:hAnsi="Arial" w:cs="Arial"/>
          <w:sz w:val="24"/>
          <w:szCs w:val="24"/>
        </w:rPr>
        <w:t>, 2008,</w:t>
      </w:r>
      <w:r w:rsidR="00FA3451">
        <w:rPr>
          <w:rFonts w:ascii="Arial" w:hAnsi="Arial" w:cs="Arial"/>
          <w:sz w:val="24"/>
          <w:szCs w:val="24"/>
        </w:rPr>
        <w:t xml:space="preserve"> </w:t>
      </w:r>
      <w:r>
        <w:rPr>
          <w:rFonts w:ascii="Arial" w:hAnsi="Arial" w:cs="Arial"/>
          <w:sz w:val="24"/>
          <w:szCs w:val="24"/>
        </w:rPr>
        <w:t>p.168).</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Uma empresa de administração e participação ("</w:t>
      </w:r>
      <w:r w:rsidRPr="00FA3451">
        <w:rPr>
          <w:rFonts w:ascii="Arial" w:hAnsi="Arial" w:cs="Arial"/>
          <w:i/>
          <w:sz w:val="24"/>
          <w:szCs w:val="24"/>
        </w:rPr>
        <w:t xml:space="preserve">holding </w:t>
      </w:r>
      <w:proofErr w:type="spellStart"/>
      <w:r w:rsidRPr="00FA3451">
        <w:rPr>
          <w:rFonts w:ascii="Arial" w:hAnsi="Arial" w:cs="Arial"/>
          <w:i/>
          <w:sz w:val="24"/>
          <w:szCs w:val="24"/>
        </w:rPr>
        <w:t>company</w:t>
      </w:r>
      <w:proofErr w:type="spellEnd"/>
      <w:r w:rsidRPr="009A3691">
        <w:rPr>
          <w:rFonts w:ascii="Arial" w:hAnsi="Arial" w:cs="Arial"/>
          <w:sz w:val="24"/>
          <w:szCs w:val="24"/>
        </w:rPr>
        <w:t xml:space="preserve">") possui exigências menos rigorosas em termos de estratégia. Não procura conseguir sinergia entre as suas subsidiárias, e nem usa pesquisa e desenvolvimento internos como fonte básica de manobras de diversificação. Cada subsidiária atua independentemente, e o elo comum entre elas é basicamente de natureza financeira. A empresa do tipo holding não necessita de objetivos com </w:t>
      </w:r>
      <w:proofErr w:type="gramStart"/>
      <w:r w:rsidRPr="009A3691">
        <w:rPr>
          <w:rFonts w:ascii="Arial" w:hAnsi="Arial" w:cs="Arial"/>
          <w:sz w:val="24"/>
          <w:szCs w:val="24"/>
        </w:rPr>
        <w:t>dispositivos tipo</w:t>
      </w:r>
      <w:proofErr w:type="gramEnd"/>
      <w:r w:rsidRPr="009A3691">
        <w:rPr>
          <w:rFonts w:ascii="Arial" w:hAnsi="Arial" w:cs="Arial"/>
          <w:sz w:val="24"/>
          <w:szCs w:val="24"/>
        </w:rPr>
        <w:t xml:space="preserve"> meta-limite mínimo para situações de desconhecimento parcial. A sua estratégia </w:t>
      </w:r>
      <w:r w:rsidRPr="009A3691">
        <w:rPr>
          <w:rFonts w:ascii="Arial" w:hAnsi="Arial" w:cs="Arial"/>
          <w:sz w:val="24"/>
          <w:szCs w:val="24"/>
        </w:rPr>
        <w:lastRenderedPageBreak/>
        <w:t>não terá componente algum de sinergia ou vetor de crescimento. Incluirá um componente de vantagem competitiva, pois naturalmente preferirá boas aquisições a aquisições apenas regulares</w:t>
      </w:r>
      <w:r>
        <w:rPr>
          <w:rFonts w:ascii="Arial" w:hAnsi="Arial" w:cs="Arial"/>
          <w:sz w:val="24"/>
          <w:szCs w:val="24"/>
        </w:rPr>
        <w:t xml:space="preserve"> (COMPARATO, 2008, p.97</w:t>
      </w:r>
      <w:r w:rsidRPr="009A3691">
        <w:rPr>
          <w:rFonts w:ascii="Arial" w:hAnsi="Arial" w:cs="Arial"/>
          <w:sz w:val="24"/>
          <w:szCs w:val="24"/>
        </w:rPr>
        <w:t>).</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No outro extremo, em relação a uma empresa inteiramente integrada, está uma empresa que compra e revende bens ou serviços. Pode tratar-se de um fundo de investimento, um fundo de aposentadoria e pensão, ou um consórcio imobiliário. A sua posição difere da adotada </w:t>
      </w:r>
      <w:proofErr w:type="gramStart"/>
      <w:r w:rsidRPr="009A3691">
        <w:rPr>
          <w:rFonts w:ascii="Arial" w:hAnsi="Arial" w:cs="Arial"/>
          <w:sz w:val="24"/>
          <w:szCs w:val="24"/>
        </w:rPr>
        <w:t>pela "</w:t>
      </w:r>
      <w:r w:rsidRPr="00425069">
        <w:rPr>
          <w:rFonts w:ascii="Arial" w:hAnsi="Arial" w:cs="Arial"/>
          <w:i/>
          <w:sz w:val="24"/>
          <w:szCs w:val="24"/>
        </w:rPr>
        <w:t>holding</w:t>
      </w:r>
      <w:proofErr w:type="gramEnd"/>
      <w:r w:rsidRPr="00425069">
        <w:rPr>
          <w:rFonts w:ascii="Arial" w:hAnsi="Arial" w:cs="Arial"/>
          <w:i/>
          <w:sz w:val="24"/>
          <w:szCs w:val="24"/>
        </w:rPr>
        <w:t xml:space="preserve"> </w:t>
      </w:r>
      <w:proofErr w:type="spellStart"/>
      <w:r w:rsidRPr="00425069">
        <w:rPr>
          <w:rFonts w:ascii="Arial" w:hAnsi="Arial" w:cs="Arial"/>
          <w:i/>
          <w:sz w:val="24"/>
          <w:szCs w:val="24"/>
        </w:rPr>
        <w:t>company</w:t>
      </w:r>
      <w:proofErr w:type="spellEnd"/>
      <w:r w:rsidRPr="009A3691">
        <w:rPr>
          <w:rFonts w:ascii="Arial" w:hAnsi="Arial" w:cs="Arial"/>
          <w:sz w:val="24"/>
          <w:szCs w:val="24"/>
        </w:rPr>
        <w:t>" no sentido de que a carteira de ativos é amplamente diversificada e possui fácil negociabilidade</w:t>
      </w:r>
      <w:r>
        <w:rPr>
          <w:rFonts w:ascii="Arial" w:hAnsi="Arial" w:cs="Arial"/>
          <w:sz w:val="24"/>
          <w:szCs w:val="24"/>
        </w:rPr>
        <w:t xml:space="preserve"> </w:t>
      </w:r>
      <w:r w:rsidRPr="009A3691">
        <w:rPr>
          <w:rFonts w:ascii="Arial" w:hAnsi="Arial" w:cs="Arial"/>
          <w:sz w:val="24"/>
          <w:szCs w:val="24"/>
        </w:rPr>
        <w:t>(COMPARATO, 2008, p.97).</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Nelson </w:t>
      </w:r>
      <w:proofErr w:type="spellStart"/>
      <w:r w:rsidRPr="009A3691">
        <w:rPr>
          <w:rFonts w:ascii="Arial" w:hAnsi="Arial" w:cs="Arial"/>
          <w:sz w:val="24"/>
          <w:szCs w:val="24"/>
        </w:rPr>
        <w:t>Eizirik</w:t>
      </w:r>
      <w:proofErr w:type="spellEnd"/>
      <w:r w:rsidRPr="009A3691">
        <w:rPr>
          <w:rFonts w:ascii="Arial" w:hAnsi="Arial" w:cs="Arial"/>
          <w:sz w:val="24"/>
          <w:szCs w:val="24"/>
        </w:rPr>
        <w:t xml:space="preserve"> entende que o parágrafo terceiro do artigo segundo da Lei das Sociedades Anônimas admitiu expressamente a existência </w:t>
      </w:r>
      <w:proofErr w:type="gramStart"/>
      <w:r w:rsidRPr="009A3691">
        <w:rPr>
          <w:rFonts w:ascii="Arial" w:hAnsi="Arial" w:cs="Arial"/>
          <w:sz w:val="24"/>
          <w:szCs w:val="24"/>
        </w:rPr>
        <w:t>das holding</w:t>
      </w:r>
      <w:proofErr w:type="gramEnd"/>
      <w:r w:rsidRPr="009A3691">
        <w:rPr>
          <w:rFonts w:ascii="Arial" w:hAnsi="Arial" w:cs="Arial"/>
          <w:sz w:val="24"/>
          <w:szCs w:val="24"/>
        </w:rPr>
        <w:t xml:space="preserve">, isto é, companhias cujo objeto social consista na participação em outras sociedades. Tais sociedades são usualmente divididas em holdings puras, aquelas cuja participação em outras empresas constitui o único e exclusivo objetivo, e holdings </w:t>
      </w:r>
      <w:proofErr w:type="gramStart"/>
      <w:r w:rsidRPr="009A3691">
        <w:rPr>
          <w:rFonts w:ascii="Arial" w:hAnsi="Arial" w:cs="Arial"/>
          <w:sz w:val="24"/>
          <w:szCs w:val="24"/>
        </w:rPr>
        <w:t>mistas ,</w:t>
      </w:r>
      <w:proofErr w:type="gramEnd"/>
      <w:r w:rsidRPr="009A3691">
        <w:rPr>
          <w:rFonts w:ascii="Arial" w:hAnsi="Arial" w:cs="Arial"/>
          <w:sz w:val="24"/>
          <w:szCs w:val="24"/>
        </w:rPr>
        <w:t xml:space="preserve"> que não obstante participarem do capital de outras sociedades, também podem exercer, diretamente, alguma atividade operacional. O objeto social pode ser realizado mediante a participação em outras sociedades; admite-se que a companhia realize seu objeto social de forma indireta, por meio da participação em sociedade por ela controlada e que exerçam atividade semelhante ou complementar ao objeto social da controladora</w:t>
      </w:r>
      <w:r>
        <w:rPr>
          <w:rFonts w:ascii="Arial" w:hAnsi="Arial" w:cs="Arial"/>
          <w:sz w:val="24"/>
          <w:szCs w:val="24"/>
        </w:rPr>
        <w:t xml:space="preserve"> (</w:t>
      </w:r>
      <w:r w:rsidRPr="009A3691">
        <w:rPr>
          <w:rFonts w:ascii="Arial" w:hAnsi="Arial" w:cs="Arial"/>
          <w:sz w:val="24"/>
          <w:szCs w:val="24"/>
        </w:rPr>
        <w:t>EIZIRIK</w:t>
      </w:r>
      <w:r>
        <w:rPr>
          <w:rFonts w:ascii="Arial" w:hAnsi="Arial" w:cs="Arial"/>
          <w:sz w:val="24"/>
          <w:szCs w:val="24"/>
        </w:rPr>
        <w:t xml:space="preserve">, 2011, </w:t>
      </w:r>
      <w:r w:rsidRPr="009A3691">
        <w:rPr>
          <w:rFonts w:ascii="Arial" w:hAnsi="Arial" w:cs="Arial"/>
          <w:sz w:val="24"/>
          <w:szCs w:val="24"/>
        </w:rPr>
        <w:t>p.39</w:t>
      </w:r>
      <w:r>
        <w:rPr>
          <w:rFonts w:ascii="Arial" w:hAnsi="Arial" w:cs="Arial"/>
          <w:sz w:val="24"/>
          <w:szCs w:val="24"/>
        </w:rPr>
        <w:t>).</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As classificações de holding estão elencadas na Seção Terciária que se segue, mas desde logo, independente do objetivo, existirá a forma direta e a indireta.</w:t>
      </w:r>
      <w:r w:rsidRPr="009A3691">
        <w:t xml:space="preserve"> </w:t>
      </w:r>
      <w:proofErr w:type="gramStart"/>
      <w:r w:rsidRPr="009A3691">
        <w:rPr>
          <w:rFonts w:ascii="Arial" w:hAnsi="Arial" w:cs="Arial"/>
          <w:sz w:val="24"/>
          <w:szCs w:val="24"/>
        </w:rPr>
        <w:t>Muitas empresas familiares são marcadas pela centralização das decisões na pessoa do sócio fundador sendo muito complexo definir o momento mais adequado para a sucessão do controle acionário e tal situação acaba por gerar dificuldades de manter o sucesso da empresa diante de um ambiente hostil aos negócios, em que a legislação trabalhista, sistema tributário e fundamentos econômicos do país impõem elevados riscos para a continuidade de suas atividades e perpetuação.</w:t>
      </w:r>
      <w:proofErr w:type="gramEnd"/>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Tanto a limitação natural da pessoa física quanto os conflitos de interesses familiares são fatores altamente relevantes a serem resguardados por estruturas holding. Empresas são criadas face à necessidade humana da circulação de bens e serviços, indispensáveis e, na grande maioria das vezes, de caráter contínuo. À luz desse raciocínio, surge a questão do planejamento sucessório a fim de que a perda de um ente familiar não traga prejuízo ao </w:t>
      </w:r>
      <w:proofErr w:type="spellStart"/>
      <w:r w:rsidRPr="00FA3451">
        <w:rPr>
          <w:rFonts w:ascii="Arial" w:hAnsi="Arial" w:cs="Arial"/>
          <w:i/>
          <w:sz w:val="24"/>
          <w:szCs w:val="24"/>
        </w:rPr>
        <w:t>affectio</w:t>
      </w:r>
      <w:proofErr w:type="spellEnd"/>
      <w:r w:rsidRPr="00FA3451">
        <w:rPr>
          <w:rFonts w:ascii="Arial" w:hAnsi="Arial" w:cs="Arial"/>
          <w:i/>
          <w:sz w:val="24"/>
          <w:szCs w:val="24"/>
        </w:rPr>
        <w:t xml:space="preserve"> </w:t>
      </w:r>
      <w:proofErr w:type="spellStart"/>
      <w:r w:rsidRPr="00FA3451">
        <w:rPr>
          <w:rFonts w:ascii="Arial" w:hAnsi="Arial" w:cs="Arial"/>
          <w:i/>
          <w:sz w:val="24"/>
          <w:szCs w:val="24"/>
        </w:rPr>
        <w:t>societatis</w:t>
      </w:r>
      <w:proofErr w:type="spellEnd"/>
      <w:r w:rsidRPr="009A3691">
        <w:rPr>
          <w:rFonts w:ascii="Arial" w:hAnsi="Arial" w:cs="Arial"/>
          <w:sz w:val="24"/>
          <w:szCs w:val="24"/>
        </w:rPr>
        <w:t xml:space="preserve"> ou, pelo rompimento </w:t>
      </w:r>
      <w:proofErr w:type="gramStart"/>
      <w:r w:rsidR="00FA3451" w:rsidRPr="00FA3451">
        <w:rPr>
          <w:rFonts w:ascii="Arial" w:hAnsi="Arial" w:cs="Arial"/>
          <w:i/>
          <w:sz w:val="24"/>
          <w:szCs w:val="24"/>
        </w:rPr>
        <w:t>Inter vivos</w:t>
      </w:r>
      <w:proofErr w:type="gramEnd"/>
      <w:r w:rsidRPr="009A3691">
        <w:rPr>
          <w:rFonts w:ascii="Arial" w:hAnsi="Arial" w:cs="Arial"/>
          <w:sz w:val="24"/>
          <w:szCs w:val="24"/>
        </w:rPr>
        <w:t xml:space="preserve"> da mútua confiança e disposição para atuar em sociedade. A existência de </w:t>
      </w:r>
      <w:proofErr w:type="gramStart"/>
      <w:r w:rsidRPr="009A3691">
        <w:rPr>
          <w:rFonts w:ascii="Arial" w:hAnsi="Arial" w:cs="Arial"/>
          <w:sz w:val="24"/>
          <w:szCs w:val="24"/>
        </w:rPr>
        <w:t>uma holding</w:t>
      </w:r>
      <w:proofErr w:type="gramEnd"/>
      <w:r w:rsidRPr="009A3691">
        <w:rPr>
          <w:rFonts w:ascii="Arial" w:hAnsi="Arial" w:cs="Arial"/>
          <w:sz w:val="24"/>
          <w:szCs w:val="24"/>
        </w:rPr>
        <w:t xml:space="preserve"> controlando as demais sociedades pode trazer várias vantagens à administração, como a centralização do poder de decisão para o grupo de empresas e maior abertura para manter a unidade e transmiti-lo para os herdeiros que serão os futuros sócios do negócio.</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Na quadra do conflito de interesses familiares, os benefícios da constituição dessa instância societária, com a respectiva contenção dos conflitos familiares no âmbito </w:t>
      </w:r>
      <w:proofErr w:type="gramStart"/>
      <w:r w:rsidRPr="009A3691">
        <w:rPr>
          <w:rFonts w:ascii="Arial" w:hAnsi="Arial" w:cs="Arial"/>
          <w:sz w:val="24"/>
          <w:szCs w:val="24"/>
        </w:rPr>
        <w:t>da holding</w:t>
      </w:r>
      <w:proofErr w:type="gramEnd"/>
      <w:r w:rsidRPr="009A3691">
        <w:rPr>
          <w:rFonts w:ascii="Arial" w:hAnsi="Arial" w:cs="Arial"/>
          <w:sz w:val="24"/>
          <w:szCs w:val="24"/>
        </w:rPr>
        <w:t xml:space="preserve">, são múltiplos. A principiar por não enfraquecer o controle sobre a sociedade produtiva. Aqueles que eventualmente sejam vencidos nos conflitos havidos no plano </w:t>
      </w:r>
      <w:proofErr w:type="gramStart"/>
      <w:r w:rsidRPr="009A3691">
        <w:rPr>
          <w:rFonts w:ascii="Arial" w:hAnsi="Arial" w:cs="Arial"/>
          <w:sz w:val="24"/>
          <w:szCs w:val="24"/>
        </w:rPr>
        <w:t>da holding</w:t>
      </w:r>
      <w:proofErr w:type="gramEnd"/>
      <w:r w:rsidRPr="009A3691">
        <w:rPr>
          <w:rFonts w:ascii="Arial" w:hAnsi="Arial" w:cs="Arial"/>
          <w:sz w:val="24"/>
          <w:szCs w:val="24"/>
        </w:rPr>
        <w:t xml:space="preserve"> não podem associar-se a outros sócios para, assim, enfraquecer a posição familiar. Isso preserva o poder da família sobre a empresa ou empresas que controla. Imagine-se A, B, C, D, E sócios </w:t>
      </w:r>
      <w:proofErr w:type="gramStart"/>
      <w:r w:rsidRPr="009A3691">
        <w:rPr>
          <w:rFonts w:ascii="Arial" w:hAnsi="Arial" w:cs="Arial"/>
          <w:sz w:val="24"/>
          <w:szCs w:val="24"/>
        </w:rPr>
        <w:t xml:space="preserve">da </w:t>
      </w:r>
      <w:r w:rsidRPr="00FA3451">
        <w:rPr>
          <w:rFonts w:ascii="Arial" w:hAnsi="Arial" w:cs="Arial"/>
          <w:i/>
          <w:sz w:val="24"/>
          <w:szCs w:val="24"/>
        </w:rPr>
        <w:t>holding</w:t>
      </w:r>
      <w:proofErr w:type="gramEnd"/>
      <w:r w:rsidRPr="009A3691">
        <w:rPr>
          <w:rFonts w:ascii="Arial" w:hAnsi="Arial" w:cs="Arial"/>
          <w:sz w:val="24"/>
          <w:szCs w:val="24"/>
        </w:rPr>
        <w:t xml:space="preserve"> </w:t>
      </w:r>
      <w:r w:rsidR="00FA3451" w:rsidRPr="009A3691">
        <w:rPr>
          <w:rFonts w:ascii="Arial" w:hAnsi="Arial" w:cs="Arial"/>
          <w:sz w:val="24"/>
          <w:szCs w:val="24"/>
        </w:rPr>
        <w:t>família</w:t>
      </w:r>
      <w:r w:rsidRPr="009A3691">
        <w:rPr>
          <w:rFonts w:ascii="Arial" w:hAnsi="Arial" w:cs="Arial"/>
          <w:sz w:val="24"/>
          <w:szCs w:val="24"/>
        </w:rPr>
        <w:t xml:space="preserve">, detenha 52% da sociedade operacional, ao passo que os sócios, Y e W detenham, cada qual, 24%. Se a participação societária no âmbito </w:t>
      </w:r>
      <w:proofErr w:type="gramStart"/>
      <w:r w:rsidRPr="009A3691">
        <w:rPr>
          <w:rFonts w:ascii="Arial" w:hAnsi="Arial" w:cs="Arial"/>
          <w:sz w:val="24"/>
          <w:szCs w:val="24"/>
        </w:rPr>
        <w:t>da holding</w:t>
      </w:r>
      <w:proofErr w:type="gramEnd"/>
      <w:r w:rsidRPr="009A3691">
        <w:rPr>
          <w:rFonts w:ascii="Arial" w:hAnsi="Arial" w:cs="Arial"/>
          <w:sz w:val="24"/>
          <w:szCs w:val="24"/>
        </w:rPr>
        <w:t xml:space="preserve"> é igualitária, cada sócio votará com 20% das deliberações societárias; ainda que E seja vencido, ou mesmo, se A e </w:t>
      </w:r>
      <w:proofErr w:type="spellStart"/>
      <w:r w:rsidRPr="009A3691">
        <w:rPr>
          <w:rFonts w:ascii="Arial" w:hAnsi="Arial" w:cs="Arial"/>
          <w:sz w:val="24"/>
          <w:szCs w:val="24"/>
        </w:rPr>
        <w:t>E</w:t>
      </w:r>
      <w:proofErr w:type="spellEnd"/>
      <w:r w:rsidRPr="009A3691">
        <w:rPr>
          <w:rFonts w:ascii="Arial" w:hAnsi="Arial" w:cs="Arial"/>
          <w:sz w:val="24"/>
          <w:szCs w:val="24"/>
        </w:rPr>
        <w:t xml:space="preserve"> forem vencidos, no âmbito da sociedade operacional, a holding votará com seus 52% e, assim, manterá o controle. A e </w:t>
      </w:r>
      <w:proofErr w:type="spellStart"/>
      <w:r w:rsidRPr="009A3691">
        <w:rPr>
          <w:rFonts w:ascii="Arial" w:hAnsi="Arial" w:cs="Arial"/>
          <w:sz w:val="24"/>
          <w:szCs w:val="24"/>
        </w:rPr>
        <w:t>E</w:t>
      </w:r>
      <w:proofErr w:type="spellEnd"/>
      <w:r w:rsidRPr="009A3691">
        <w:rPr>
          <w:rFonts w:ascii="Arial" w:hAnsi="Arial" w:cs="Arial"/>
          <w:sz w:val="24"/>
          <w:szCs w:val="24"/>
        </w:rPr>
        <w:t xml:space="preserve"> sequer podem alegar que os 20% detidos por cada um, correspondem a 13% da sociedade controlada para, assim, </w:t>
      </w:r>
      <w:r w:rsidRPr="009A3691">
        <w:rPr>
          <w:rFonts w:ascii="Arial" w:hAnsi="Arial" w:cs="Arial"/>
          <w:sz w:val="24"/>
          <w:szCs w:val="24"/>
        </w:rPr>
        <w:lastRenderedPageBreak/>
        <w:t>juntando-se com Y e W, fazerem a maioria na deliberação societária, deixando vencid</w:t>
      </w:r>
      <w:r>
        <w:rPr>
          <w:rFonts w:ascii="Arial" w:hAnsi="Arial" w:cs="Arial"/>
          <w:sz w:val="24"/>
          <w:szCs w:val="24"/>
        </w:rPr>
        <w:t xml:space="preserve">os os demais </w:t>
      </w:r>
      <w:proofErr w:type="gramStart"/>
      <w:r>
        <w:rPr>
          <w:rFonts w:ascii="Arial" w:hAnsi="Arial" w:cs="Arial"/>
          <w:sz w:val="24"/>
          <w:szCs w:val="24"/>
        </w:rPr>
        <w:t>sócios-familiares</w:t>
      </w:r>
      <w:proofErr w:type="gramEnd"/>
      <w:r>
        <w:rPr>
          <w:rFonts w:ascii="Arial" w:hAnsi="Arial" w:cs="Arial"/>
          <w:sz w:val="24"/>
          <w:szCs w:val="24"/>
        </w:rPr>
        <w:t xml:space="preserve"> (</w:t>
      </w:r>
      <w:r w:rsidRPr="009A3691">
        <w:rPr>
          <w:rFonts w:ascii="Arial" w:hAnsi="Arial" w:cs="Arial"/>
          <w:sz w:val="24"/>
          <w:szCs w:val="24"/>
        </w:rPr>
        <w:t>MAMEDE</w:t>
      </w:r>
      <w:r>
        <w:rPr>
          <w:rFonts w:ascii="Arial" w:hAnsi="Arial" w:cs="Arial"/>
          <w:sz w:val="24"/>
          <w:szCs w:val="24"/>
        </w:rPr>
        <w:t xml:space="preserve">, </w:t>
      </w:r>
      <w:r w:rsidRPr="009A3691">
        <w:rPr>
          <w:rFonts w:ascii="Arial" w:hAnsi="Arial" w:cs="Arial"/>
          <w:sz w:val="24"/>
          <w:szCs w:val="24"/>
        </w:rPr>
        <w:t>2015, p</w:t>
      </w:r>
      <w:r>
        <w:rPr>
          <w:rFonts w:ascii="Arial" w:hAnsi="Arial" w:cs="Arial"/>
          <w:sz w:val="24"/>
          <w:szCs w:val="24"/>
        </w:rPr>
        <w:t xml:space="preserve">. </w:t>
      </w:r>
      <w:r w:rsidRPr="009A3691">
        <w:rPr>
          <w:rFonts w:ascii="Arial" w:hAnsi="Arial" w:cs="Arial"/>
          <w:sz w:val="24"/>
          <w:szCs w:val="24"/>
        </w:rPr>
        <w:t>70</w:t>
      </w:r>
      <w:r>
        <w:rPr>
          <w:rFonts w:ascii="Arial" w:hAnsi="Arial" w:cs="Arial"/>
          <w:sz w:val="24"/>
          <w:szCs w:val="24"/>
        </w:rPr>
        <w:t>)</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Desse modo, o interesse representado </w:t>
      </w:r>
      <w:proofErr w:type="gramStart"/>
      <w:r w:rsidRPr="009A3691">
        <w:rPr>
          <w:rFonts w:ascii="Arial" w:hAnsi="Arial" w:cs="Arial"/>
          <w:sz w:val="24"/>
          <w:szCs w:val="24"/>
        </w:rPr>
        <w:t>pela holding</w:t>
      </w:r>
      <w:proofErr w:type="gramEnd"/>
      <w:r w:rsidRPr="009A3691">
        <w:rPr>
          <w:rFonts w:ascii="Arial" w:hAnsi="Arial" w:cs="Arial"/>
          <w:sz w:val="24"/>
          <w:szCs w:val="24"/>
        </w:rPr>
        <w:t xml:space="preserve"> é expresso pelo voto referente à totalidade das participações societárias das quais é proprietária. </w:t>
      </w:r>
      <w:r w:rsidR="00FA3451" w:rsidRPr="009A3691">
        <w:rPr>
          <w:rFonts w:ascii="Arial" w:hAnsi="Arial" w:cs="Arial"/>
          <w:sz w:val="24"/>
          <w:szCs w:val="24"/>
        </w:rPr>
        <w:t>Evita-se, dessa</w:t>
      </w:r>
      <w:r w:rsidRPr="009A3691">
        <w:rPr>
          <w:rFonts w:ascii="Arial" w:hAnsi="Arial" w:cs="Arial"/>
          <w:sz w:val="24"/>
          <w:szCs w:val="24"/>
        </w:rPr>
        <w:t xml:space="preserve"> forma, que divisões na família empresária representem votos discordantes entre si nas assembleias gerais das controladas. Caso isso ocorresse, a família, mesmo sendo "sócia majoritária", poderia ser submetidas às decisões decorrentes dos votos dos demais sócios, o que, em longo prazo, distanciaria a empresa das práticas desejadas </w:t>
      </w:r>
      <w:proofErr w:type="gramStart"/>
      <w:r w:rsidRPr="009A3691">
        <w:rPr>
          <w:rFonts w:ascii="Arial" w:hAnsi="Arial" w:cs="Arial"/>
          <w:sz w:val="24"/>
          <w:szCs w:val="24"/>
        </w:rPr>
        <w:t>pelo familiares</w:t>
      </w:r>
      <w:proofErr w:type="gramEnd"/>
      <w:r w:rsidRPr="009A3691">
        <w:rPr>
          <w:rFonts w:ascii="Arial" w:hAnsi="Arial" w:cs="Arial"/>
          <w:sz w:val="24"/>
          <w:szCs w:val="24"/>
        </w:rPr>
        <w:t xml:space="preserve"> e dos ideais de seu fundador.</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Apesar da possibilidade de exercer diretamente uma atividade empresária, a holding obrigatoriamente realizará a concentração de atos decisórios e dos dividendos das sociedades nas quais participa. Seus lucros poderão ser agregados ao seu patrimônio ou distribuídos aos seus sócios, realizando a sua função econômica</w:t>
      </w:r>
      <w:r>
        <w:rPr>
          <w:rFonts w:ascii="Arial" w:hAnsi="Arial" w:cs="Arial"/>
          <w:sz w:val="24"/>
          <w:szCs w:val="24"/>
        </w:rPr>
        <w:t xml:space="preserve"> (</w:t>
      </w:r>
      <w:r w:rsidRPr="009A3691">
        <w:rPr>
          <w:rFonts w:ascii="Arial" w:hAnsi="Arial" w:cs="Arial"/>
          <w:sz w:val="24"/>
          <w:szCs w:val="24"/>
        </w:rPr>
        <w:t>LODI</w:t>
      </w:r>
      <w:r>
        <w:rPr>
          <w:rFonts w:ascii="Arial" w:hAnsi="Arial" w:cs="Arial"/>
          <w:sz w:val="24"/>
          <w:szCs w:val="24"/>
        </w:rPr>
        <w:t>, 2012, p.11).</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Reitera-se o a importância da definição da estratégia corporativa para fixar ou moldar a estrutura holding que melhor se adeque ao caso concreto, </w:t>
      </w:r>
      <w:proofErr w:type="spellStart"/>
      <w:r w:rsidRPr="009A3691">
        <w:rPr>
          <w:rFonts w:ascii="Arial" w:hAnsi="Arial" w:cs="Arial"/>
          <w:sz w:val="24"/>
          <w:szCs w:val="24"/>
        </w:rPr>
        <w:t>angularizando</w:t>
      </w:r>
      <w:proofErr w:type="spellEnd"/>
      <w:r w:rsidRPr="009A3691">
        <w:rPr>
          <w:rFonts w:ascii="Arial" w:hAnsi="Arial" w:cs="Arial"/>
          <w:sz w:val="24"/>
          <w:szCs w:val="24"/>
        </w:rPr>
        <w:t xml:space="preserve"> a questão sob o ponto de vista da manutenção do poder de comando sobre a sociedade nas mãos da família, preservando anos e anos de labor e dedicação, superação de dificuldades no ambiente externo e interno, investimento em pesquisa e desenvolvimento para </w:t>
      </w:r>
      <w:proofErr w:type="gramStart"/>
      <w:r w:rsidRPr="009A3691">
        <w:rPr>
          <w:rFonts w:ascii="Arial" w:hAnsi="Arial" w:cs="Arial"/>
          <w:sz w:val="24"/>
          <w:szCs w:val="24"/>
        </w:rPr>
        <w:t>uma quadro</w:t>
      </w:r>
      <w:proofErr w:type="gramEnd"/>
      <w:r w:rsidRPr="009A3691">
        <w:rPr>
          <w:rFonts w:ascii="Arial" w:hAnsi="Arial" w:cs="Arial"/>
          <w:sz w:val="24"/>
          <w:szCs w:val="24"/>
        </w:rPr>
        <w:t xml:space="preserve"> mais propício ao planejamento não só de curto prazo mas principalmente de longo prazo.</w:t>
      </w:r>
    </w:p>
    <w:p w:rsid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 xml:space="preserve">Conforme lição de Peter Drucker, o planejamento não representa o domínio mental do futuro... Qualquer tentativa nesse sentido é insensatez. As criaturas humanas não podem prever nem controlar o futuro. A pretensão de assenhorar-se do futuro é infantilidade e nossos esforços nesse sentido só podem desacreditar o nosso trabalho. Pode se partir logo da conclusão de que a previsão, além dos prazos mais curtos, não merece respeito nem vale a pena. O planejamento </w:t>
      </w:r>
      <w:proofErr w:type="gramStart"/>
      <w:r w:rsidRPr="009A3691">
        <w:rPr>
          <w:rFonts w:ascii="Arial" w:hAnsi="Arial" w:cs="Arial"/>
          <w:sz w:val="24"/>
          <w:szCs w:val="24"/>
        </w:rPr>
        <w:t>à</w:t>
      </w:r>
      <w:proofErr w:type="gramEnd"/>
      <w:r w:rsidRPr="009A3691">
        <w:rPr>
          <w:rFonts w:ascii="Arial" w:hAnsi="Arial" w:cs="Arial"/>
          <w:sz w:val="24"/>
          <w:szCs w:val="24"/>
        </w:rPr>
        <w:t xml:space="preserve"> longo prazo faz-se necessário justamente em virtude da nossa incapacidade de prever. Existe, porém, outra razão mais poderosa que faz constatar qual será o mais provável curso dos acontecimentos ou, no máximo, apurar uma série de probabilidades. Todavia, o problema empresarial é o único capaz de modificar as possibilidades, uma vez que o universo da empresa não é com</w:t>
      </w:r>
      <w:r>
        <w:rPr>
          <w:rFonts w:ascii="Arial" w:hAnsi="Arial" w:cs="Arial"/>
          <w:sz w:val="24"/>
          <w:szCs w:val="24"/>
        </w:rPr>
        <w:t>posto de matéria, mas de valor (</w:t>
      </w:r>
      <w:proofErr w:type="gramStart"/>
      <w:r w:rsidRPr="009A3691">
        <w:rPr>
          <w:rFonts w:ascii="Arial" w:hAnsi="Arial" w:cs="Arial"/>
          <w:sz w:val="24"/>
          <w:szCs w:val="24"/>
        </w:rPr>
        <w:t>LODI</w:t>
      </w:r>
      <w:r>
        <w:rPr>
          <w:rFonts w:ascii="Arial" w:hAnsi="Arial" w:cs="Arial"/>
          <w:sz w:val="24"/>
          <w:szCs w:val="24"/>
        </w:rPr>
        <w:t>,</w:t>
      </w:r>
      <w:proofErr w:type="gramEnd"/>
      <w:r>
        <w:rPr>
          <w:rFonts w:ascii="Arial" w:hAnsi="Arial" w:cs="Arial"/>
          <w:sz w:val="24"/>
          <w:szCs w:val="24"/>
        </w:rPr>
        <w:t>1977, p.100).</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O máximo rendimento atual, os ganhos de capital, a liquidez de patrimônio, a responsabilidade social, a filantropia e a atitude para com os riscos são algumas das estratégias adotadas pelas empresas que distribuem lucros, no caso da sociedade limitada o lucro é distribuído aos quotistas na forma de dividendos, já na sociedade anônima aplica-se o previsto no diploma legal n° 6.404, de 1976.</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A definição jurídica de holding mais ampla é uma sociedade constituída com o objetivo de manter participações em outras empresa</w:t>
      </w:r>
      <w:r>
        <w:rPr>
          <w:rFonts w:ascii="Arial" w:hAnsi="Arial" w:cs="Arial"/>
          <w:sz w:val="24"/>
          <w:szCs w:val="24"/>
        </w:rPr>
        <w:t>s, realizando seu objeto social (</w:t>
      </w:r>
      <w:r w:rsidRPr="009A3691">
        <w:rPr>
          <w:rFonts w:ascii="Arial" w:hAnsi="Arial" w:cs="Arial"/>
          <w:sz w:val="24"/>
          <w:szCs w:val="24"/>
        </w:rPr>
        <w:t>SILVA</w:t>
      </w:r>
      <w:r>
        <w:rPr>
          <w:rFonts w:ascii="Arial" w:hAnsi="Arial" w:cs="Arial"/>
          <w:sz w:val="24"/>
          <w:szCs w:val="24"/>
        </w:rPr>
        <w:t xml:space="preserve">, </w:t>
      </w:r>
      <w:r w:rsidRPr="009A3691">
        <w:rPr>
          <w:rFonts w:ascii="Arial" w:hAnsi="Arial" w:cs="Arial"/>
          <w:sz w:val="24"/>
          <w:szCs w:val="24"/>
        </w:rPr>
        <w:t>2015,</w:t>
      </w:r>
      <w:r>
        <w:rPr>
          <w:rFonts w:ascii="Arial" w:hAnsi="Arial" w:cs="Arial"/>
          <w:sz w:val="24"/>
          <w:szCs w:val="24"/>
        </w:rPr>
        <w:t xml:space="preserve"> p. 19).</w:t>
      </w:r>
    </w:p>
    <w:p w:rsidR="009A3691" w:rsidRPr="009A3691" w:rsidRDefault="009A3691" w:rsidP="009A3691">
      <w:pPr>
        <w:spacing w:after="0" w:line="240" w:lineRule="auto"/>
        <w:ind w:firstLine="851"/>
        <w:jc w:val="both"/>
        <w:rPr>
          <w:rFonts w:ascii="Arial" w:hAnsi="Arial" w:cs="Arial"/>
          <w:sz w:val="24"/>
          <w:szCs w:val="24"/>
        </w:rPr>
      </w:pPr>
      <w:r w:rsidRPr="009A3691">
        <w:rPr>
          <w:rFonts w:ascii="Arial" w:hAnsi="Arial" w:cs="Arial"/>
          <w:sz w:val="24"/>
          <w:szCs w:val="24"/>
        </w:rPr>
        <w:t>Existem outras definições como àquela sustentada por Arlindo Luiz Rocha Júnior, Elaine Cristina de Araú</w:t>
      </w:r>
      <w:r>
        <w:rPr>
          <w:rFonts w:ascii="Arial" w:hAnsi="Arial" w:cs="Arial"/>
          <w:sz w:val="24"/>
          <w:szCs w:val="24"/>
        </w:rPr>
        <w:t>jo e Katia Luiza Nobre de Souza</w:t>
      </w:r>
      <w:r w:rsidR="00866346">
        <w:rPr>
          <w:rFonts w:ascii="Arial" w:hAnsi="Arial" w:cs="Arial"/>
          <w:sz w:val="24"/>
          <w:szCs w:val="24"/>
        </w:rPr>
        <w:t xml:space="preserve"> (2015, p. 19)</w:t>
      </w:r>
      <w:r w:rsidRPr="009A3691">
        <w:rPr>
          <w:rFonts w:ascii="Arial" w:hAnsi="Arial" w:cs="Arial"/>
          <w:sz w:val="24"/>
          <w:szCs w:val="24"/>
        </w:rPr>
        <w:t>, asseveram consubstanciar-se em uma empresa de participação societária, seja por meio de ações seja por meio de quotas representativas do capital de outra sociedade. Convencionou-se chamar de holding familiar a empresa que tenha o objetivo de deter bens e participar de outras sociedades que integrem o patrimônio da família, tornando-se possível manter o controle das diversas atividades empresariais de que participam por meio de uma única entidade societária conforme exposto.</w:t>
      </w:r>
    </w:p>
    <w:p w:rsidR="009A3691" w:rsidRPr="00CE5C1B" w:rsidRDefault="009A3691" w:rsidP="00866346">
      <w:pPr>
        <w:spacing w:after="0" w:line="240" w:lineRule="auto"/>
        <w:ind w:firstLine="851"/>
        <w:jc w:val="both"/>
        <w:rPr>
          <w:rFonts w:ascii="Arial" w:hAnsi="Arial" w:cs="Arial"/>
          <w:sz w:val="24"/>
          <w:szCs w:val="24"/>
        </w:rPr>
      </w:pPr>
      <w:r w:rsidRPr="009A3691">
        <w:rPr>
          <w:rFonts w:ascii="Arial" w:hAnsi="Arial" w:cs="Arial"/>
          <w:sz w:val="24"/>
          <w:szCs w:val="24"/>
        </w:rPr>
        <w:t xml:space="preserve">Nesse sentido, segundo a sócia especialista de uma respeitada empresa de auditoria e consultoria em integrações e separações de empresas, a chance de sucesso em uma operação de fusão ou aquisição será maior se as empresas </w:t>
      </w:r>
      <w:r w:rsidRPr="009A3691">
        <w:rPr>
          <w:rFonts w:ascii="Arial" w:hAnsi="Arial" w:cs="Arial"/>
          <w:sz w:val="24"/>
          <w:szCs w:val="24"/>
        </w:rPr>
        <w:lastRenderedPageBreak/>
        <w:t xml:space="preserve">envolvidas estiverem preparadas para lidar com: obrigações </w:t>
      </w:r>
      <w:proofErr w:type="gramStart"/>
      <w:r w:rsidRPr="009A3691">
        <w:rPr>
          <w:rFonts w:ascii="Arial" w:hAnsi="Arial" w:cs="Arial"/>
          <w:sz w:val="24"/>
          <w:szCs w:val="24"/>
        </w:rPr>
        <w:t>legais e regulatória</w:t>
      </w:r>
      <w:proofErr w:type="gramEnd"/>
      <w:r w:rsidRPr="009A3691">
        <w:rPr>
          <w:rFonts w:ascii="Arial" w:hAnsi="Arial" w:cs="Arial"/>
          <w:sz w:val="24"/>
          <w:szCs w:val="24"/>
        </w:rPr>
        <w:t>, complexidade fiscal e planeja</w:t>
      </w:r>
      <w:r w:rsidR="00866346">
        <w:rPr>
          <w:rFonts w:ascii="Arial" w:hAnsi="Arial" w:cs="Arial"/>
          <w:sz w:val="24"/>
          <w:szCs w:val="24"/>
        </w:rPr>
        <w:t>mento abrangente da integração (</w:t>
      </w:r>
      <w:r w:rsidR="00866346" w:rsidRPr="00866346">
        <w:rPr>
          <w:rFonts w:ascii="Arial" w:hAnsi="Arial" w:cs="Arial"/>
          <w:sz w:val="24"/>
          <w:szCs w:val="24"/>
        </w:rPr>
        <w:t>MURAMOTO</w:t>
      </w:r>
      <w:r w:rsidR="00866346">
        <w:rPr>
          <w:rFonts w:ascii="Arial" w:hAnsi="Arial" w:cs="Arial"/>
          <w:sz w:val="24"/>
          <w:szCs w:val="24"/>
        </w:rPr>
        <w:t xml:space="preserve">, </w:t>
      </w:r>
      <w:r w:rsidR="00866346" w:rsidRPr="00866346">
        <w:rPr>
          <w:rFonts w:ascii="Arial" w:hAnsi="Arial" w:cs="Arial"/>
          <w:sz w:val="24"/>
          <w:szCs w:val="24"/>
        </w:rPr>
        <w:t>2016</w:t>
      </w:r>
      <w:r w:rsidR="00866346">
        <w:rPr>
          <w:rFonts w:ascii="Arial" w:hAnsi="Arial" w:cs="Arial"/>
          <w:sz w:val="24"/>
          <w:szCs w:val="24"/>
        </w:rPr>
        <w:t>).</w:t>
      </w:r>
    </w:p>
    <w:p w:rsidR="00642793" w:rsidRPr="00CE5C1B" w:rsidRDefault="00642793" w:rsidP="00CE5C1B">
      <w:pPr>
        <w:spacing w:after="0" w:line="240" w:lineRule="auto"/>
        <w:jc w:val="both"/>
        <w:rPr>
          <w:rFonts w:ascii="Arial" w:hAnsi="Arial" w:cs="Arial"/>
          <w:sz w:val="24"/>
          <w:szCs w:val="24"/>
        </w:rPr>
      </w:pPr>
    </w:p>
    <w:p w:rsidR="00642793" w:rsidRPr="00CE5C1B" w:rsidRDefault="00866346" w:rsidP="00866346">
      <w:pPr>
        <w:pStyle w:val="Ttulo1"/>
        <w:rPr>
          <w:szCs w:val="24"/>
        </w:rPr>
      </w:pPr>
      <w:r w:rsidRPr="00866346">
        <w:rPr>
          <w:szCs w:val="24"/>
        </w:rPr>
        <w:t>Holding Familiar</w:t>
      </w:r>
      <w:r>
        <w:rPr>
          <w:szCs w:val="24"/>
        </w:rPr>
        <w:t xml:space="preserve"> e Sociedades Familiares</w:t>
      </w:r>
    </w:p>
    <w:p w:rsidR="00866346" w:rsidRPr="00866346" w:rsidRDefault="00866346" w:rsidP="00866346">
      <w:pPr>
        <w:shd w:val="clear" w:color="auto" w:fill="FFFFFF"/>
        <w:spacing w:after="0" w:line="240" w:lineRule="auto"/>
        <w:ind w:left="10" w:firstLine="841"/>
        <w:jc w:val="both"/>
        <w:rPr>
          <w:rFonts w:ascii="Arial" w:hAnsi="Arial" w:cs="Arial"/>
          <w:sz w:val="24"/>
          <w:szCs w:val="24"/>
        </w:rPr>
      </w:pPr>
      <w:r w:rsidRPr="00866346">
        <w:rPr>
          <w:rFonts w:ascii="Arial" w:hAnsi="Arial" w:cs="Arial"/>
          <w:color w:val="000000"/>
          <w:sz w:val="24"/>
          <w:szCs w:val="24"/>
          <w:lang w:val="pt-PT"/>
        </w:rPr>
        <w:t>Conforme coment</w:t>
      </w:r>
      <w:r w:rsidRPr="00866346">
        <w:rPr>
          <w:rFonts w:ascii="Arial" w:eastAsia="Times New Roman" w:hAnsi="Arial" w:cs="Arial"/>
          <w:color w:val="000000"/>
          <w:sz w:val="24"/>
          <w:szCs w:val="24"/>
          <w:lang w:val="pt-PT"/>
        </w:rPr>
        <w:t xml:space="preserve">ários de especialista causídico, quanto à classificação de </w:t>
      </w:r>
      <w:r w:rsidRPr="00866346">
        <w:rPr>
          <w:rFonts w:ascii="Arial" w:eastAsia="Times New Roman" w:hAnsi="Arial" w:cs="Arial"/>
          <w:i/>
          <w:iCs/>
          <w:color w:val="000000"/>
          <w:spacing w:val="-1"/>
          <w:sz w:val="24"/>
          <w:szCs w:val="24"/>
          <w:lang w:val="pt-PT"/>
        </w:rPr>
        <w:t xml:space="preserve">holding </w:t>
      </w:r>
      <w:r w:rsidRPr="00866346">
        <w:rPr>
          <w:rFonts w:ascii="Arial" w:eastAsia="Times New Roman" w:hAnsi="Arial" w:cs="Arial"/>
          <w:color w:val="000000"/>
          <w:spacing w:val="-1"/>
          <w:sz w:val="24"/>
          <w:szCs w:val="24"/>
          <w:lang w:val="pt-PT"/>
        </w:rPr>
        <w:t>na matéria publicada na Revista Eletrônica Consultor Jurídico (CONJUR)</w:t>
      </w:r>
      <w:r w:rsidRPr="00866346">
        <w:rPr>
          <w:rFonts w:ascii="Arial" w:eastAsia="Times New Roman" w:hAnsi="Arial" w:cs="Arial"/>
          <w:color w:val="000000"/>
          <w:spacing w:val="-1"/>
          <w:sz w:val="24"/>
          <w:szCs w:val="24"/>
          <w:vertAlign w:val="superscript"/>
          <w:lang w:val="pt-PT"/>
        </w:rPr>
        <w:t xml:space="preserve"> </w:t>
      </w:r>
      <w:r w:rsidRPr="00866346">
        <w:rPr>
          <w:rFonts w:ascii="Arial" w:eastAsia="Times New Roman" w:hAnsi="Arial" w:cs="Arial"/>
          <w:color w:val="000000"/>
          <w:spacing w:val="1"/>
          <w:sz w:val="24"/>
          <w:szCs w:val="24"/>
          <w:lang w:val="pt-PT"/>
        </w:rPr>
        <w:t xml:space="preserve">ressaltando a </w:t>
      </w:r>
      <w:r w:rsidRPr="00866346">
        <w:rPr>
          <w:rFonts w:ascii="Arial" w:eastAsia="Times New Roman" w:hAnsi="Arial" w:cs="Arial"/>
          <w:i/>
          <w:iCs/>
          <w:color w:val="000000"/>
          <w:spacing w:val="1"/>
          <w:sz w:val="24"/>
          <w:szCs w:val="24"/>
          <w:lang w:val="pt-PT"/>
        </w:rPr>
        <w:t xml:space="preserve">holding </w:t>
      </w:r>
      <w:r w:rsidRPr="00866346">
        <w:rPr>
          <w:rFonts w:ascii="Arial" w:eastAsia="Times New Roman" w:hAnsi="Arial" w:cs="Arial"/>
          <w:color w:val="000000"/>
          <w:spacing w:val="1"/>
          <w:sz w:val="24"/>
          <w:szCs w:val="24"/>
          <w:lang w:val="pt-PT"/>
        </w:rPr>
        <w:t>patrimonial</w:t>
      </w:r>
      <w:r w:rsidRPr="00866346">
        <w:rPr>
          <w:rFonts w:ascii="Arial" w:eastAsia="Times New Roman" w:hAnsi="Arial" w:cs="Arial"/>
          <w:color w:val="000000"/>
          <w:spacing w:val="1"/>
          <w:sz w:val="24"/>
          <w:szCs w:val="24"/>
          <w:lang w:val="pt-PT"/>
        </w:rPr>
        <w:t xml:space="preserve"> (</w:t>
      </w:r>
      <w:r w:rsidRPr="00866346">
        <w:rPr>
          <w:rFonts w:ascii="Arial" w:eastAsia="Times New Roman" w:hAnsi="Arial" w:cs="Arial"/>
          <w:color w:val="000000"/>
          <w:spacing w:val="1"/>
          <w:sz w:val="24"/>
          <w:szCs w:val="24"/>
          <w:lang w:val="pt-PT"/>
        </w:rPr>
        <w:t>GAMEIR</w:t>
      </w:r>
      <w:r w:rsidRPr="00866346">
        <w:rPr>
          <w:rFonts w:ascii="Arial" w:eastAsia="Times New Roman" w:hAnsi="Arial" w:cs="Arial"/>
          <w:color w:val="000000"/>
          <w:spacing w:val="1"/>
          <w:sz w:val="24"/>
          <w:szCs w:val="24"/>
          <w:lang w:val="pt-PT"/>
        </w:rPr>
        <w:t xml:space="preserve">O, </w:t>
      </w:r>
      <w:r w:rsidRPr="00866346">
        <w:rPr>
          <w:rFonts w:ascii="Arial" w:eastAsia="Times New Roman" w:hAnsi="Arial" w:cs="Arial"/>
          <w:color w:val="000000"/>
          <w:spacing w:val="1"/>
          <w:sz w:val="24"/>
          <w:szCs w:val="24"/>
          <w:lang w:val="pt-PT"/>
        </w:rPr>
        <w:t>2016</w:t>
      </w:r>
      <w:r w:rsidRPr="00866346">
        <w:rPr>
          <w:rFonts w:ascii="Arial" w:eastAsia="Times New Roman" w:hAnsi="Arial" w:cs="Arial"/>
          <w:color w:val="000000"/>
          <w:spacing w:val="1"/>
          <w:sz w:val="24"/>
          <w:szCs w:val="24"/>
          <w:lang w:val="pt-PT"/>
        </w:rPr>
        <w:t>,</w:t>
      </w:r>
      <w:r w:rsidRPr="00866346">
        <w:rPr>
          <w:rFonts w:ascii="Arial" w:hAnsi="Arial" w:cs="Arial"/>
          <w:sz w:val="24"/>
          <w:szCs w:val="24"/>
        </w:rPr>
        <w:t xml:space="preserve"> </w:t>
      </w:r>
      <w:r w:rsidRPr="00866346">
        <w:rPr>
          <w:rFonts w:ascii="Arial" w:eastAsia="Times New Roman" w:hAnsi="Arial" w:cs="Arial"/>
          <w:color w:val="000000"/>
          <w:spacing w:val="1"/>
          <w:sz w:val="24"/>
          <w:szCs w:val="24"/>
          <w:lang w:val="pt-PT"/>
        </w:rPr>
        <w:t>p.07)</w:t>
      </w:r>
      <w:r w:rsidRPr="00866346">
        <w:rPr>
          <w:rFonts w:ascii="Arial" w:eastAsia="Times New Roman" w:hAnsi="Arial" w:cs="Arial"/>
          <w:color w:val="000000"/>
          <w:spacing w:val="1"/>
          <w:sz w:val="24"/>
          <w:szCs w:val="24"/>
          <w:lang w:val="pt-PT"/>
        </w:rPr>
        <w:t>.</w:t>
      </w:r>
    </w:p>
    <w:p w:rsidR="00866346" w:rsidRPr="00866346" w:rsidRDefault="00866346" w:rsidP="00866346">
      <w:pPr>
        <w:shd w:val="clear" w:color="auto" w:fill="FFFFFF"/>
        <w:spacing w:after="0" w:line="240" w:lineRule="auto"/>
        <w:ind w:left="10" w:right="5" w:firstLine="841"/>
        <w:jc w:val="both"/>
        <w:rPr>
          <w:rFonts w:ascii="Arial" w:hAnsi="Arial" w:cs="Arial"/>
          <w:sz w:val="24"/>
          <w:szCs w:val="24"/>
        </w:rPr>
      </w:pPr>
      <w:proofErr w:type="gramStart"/>
      <w:r w:rsidRPr="00866346">
        <w:rPr>
          <w:rFonts w:ascii="Arial" w:hAnsi="Arial" w:cs="Arial"/>
          <w:color w:val="000000"/>
          <w:spacing w:val="13"/>
          <w:sz w:val="24"/>
          <w:szCs w:val="24"/>
          <w:lang w:val="pt-PT"/>
        </w:rPr>
        <w:t xml:space="preserve">A chamada </w:t>
      </w:r>
      <w:r w:rsidRPr="00866346">
        <w:rPr>
          <w:rFonts w:ascii="Arial" w:hAnsi="Arial" w:cs="Arial"/>
          <w:i/>
          <w:iCs/>
          <w:color w:val="000000"/>
          <w:spacing w:val="13"/>
          <w:sz w:val="24"/>
          <w:szCs w:val="24"/>
          <w:lang w:val="pt-PT"/>
        </w:rPr>
        <w:t>holding</w:t>
      </w:r>
      <w:proofErr w:type="gramEnd"/>
      <w:r w:rsidRPr="00866346">
        <w:rPr>
          <w:rFonts w:ascii="Arial" w:hAnsi="Arial" w:cs="Arial"/>
          <w:i/>
          <w:iCs/>
          <w:color w:val="000000"/>
          <w:spacing w:val="13"/>
          <w:sz w:val="24"/>
          <w:szCs w:val="24"/>
          <w:lang w:val="pt-PT"/>
        </w:rPr>
        <w:t xml:space="preserve"> </w:t>
      </w:r>
      <w:r w:rsidRPr="00866346">
        <w:rPr>
          <w:rFonts w:ascii="Arial" w:hAnsi="Arial" w:cs="Arial"/>
          <w:color w:val="000000"/>
          <w:spacing w:val="13"/>
          <w:sz w:val="24"/>
          <w:szCs w:val="24"/>
          <w:lang w:val="pt-PT"/>
        </w:rPr>
        <w:t>familiar n</w:t>
      </w:r>
      <w:r w:rsidRPr="00866346">
        <w:rPr>
          <w:rFonts w:ascii="Arial" w:eastAsia="Times New Roman" w:hAnsi="Arial" w:cs="Arial"/>
          <w:color w:val="000000"/>
          <w:spacing w:val="13"/>
          <w:sz w:val="24"/>
          <w:szCs w:val="24"/>
          <w:lang w:val="pt-PT"/>
        </w:rPr>
        <w:t xml:space="preserve">ão é um tipo específico, mas uma </w:t>
      </w:r>
      <w:r w:rsidRPr="00866346">
        <w:rPr>
          <w:rFonts w:ascii="Arial" w:eastAsia="Times New Roman" w:hAnsi="Arial" w:cs="Arial"/>
          <w:color w:val="000000"/>
          <w:spacing w:val="-1"/>
          <w:sz w:val="24"/>
          <w:szCs w:val="24"/>
          <w:lang w:val="pt-PT"/>
        </w:rPr>
        <w:t xml:space="preserve">contextualização específica. Pode ser </w:t>
      </w:r>
      <w:proofErr w:type="gramStart"/>
      <w:r w:rsidRPr="00866346">
        <w:rPr>
          <w:rFonts w:ascii="Arial" w:eastAsia="Times New Roman" w:hAnsi="Arial" w:cs="Arial"/>
          <w:color w:val="000000"/>
          <w:spacing w:val="-1"/>
          <w:sz w:val="24"/>
          <w:szCs w:val="24"/>
          <w:lang w:val="pt-PT"/>
        </w:rPr>
        <w:t xml:space="preserve">uma </w:t>
      </w:r>
      <w:r w:rsidRPr="00866346">
        <w:rPr>
          <w:rFonts w:ascii="Arial" w:eastAsia="Times New Roman" w:hAnsi="Arial" w:cs="Arial"/>
          <w:i/>
          <w:iCs/>
          <w:color w:val="000000"/>
          <w:spacing w:val="-1"/>
          <w:sz w:val="24"/>
          <w:szCs w:val="24"/>
          <w:lang w:val="pt-PT"/>
        </w:rPr>
        <w:t>holding</w:t>
      </w:r>
      <w:proofErr w:type="gramEnd"/>
      <w:r w:rsidRPr="00866346">
        <w:rPr>
          <w:rFonts w:ascii="Arial" w:eastAsia="Times New Roman" w:hAnsi="Arial" w:cs="Arial"/>
          <w:i/>
          <w:iCs/>
          <w:color w:val="000000"/>
          <w:spacing w:val="-1"/>
          <w:sz w:val="24"/>
          <w:szCs w:val="24"/>
          <w:lang w:val="pt-PT"/>
        </w:rPr>
        <w:t xml:space="preserve"> </w:t>
      </w:r>
      <w:r w:rsidRPr="00866346">
        <w:rPr>
          <w:rFonts w:ascii="Arial" w:eastAsia="Times New Roman" w:hAnsi="Arial" w:cs="Arial"/>
          <w:color w:val="000000"/>
          <w:spacing w:val="-1"/>
          <w:sz w:val="24"/>
          <w:szCs w:val="24"/>
          <w:lang w:val="pt-PT"/>
        </w:rPr>
        <w:t xml:space="preserve">pura ou mista, de administração, </w:t>
      </w:r>
      <w:r w:rsidRPr="00866346">
        <w:rPr>
          <w:rFonts w:ascii="Arial" w:eastAsia="Times New Roman" w:hAnsi="Arial" w:cs="Arial"/>
          <w:color w:val="000000"/>
          <w:spacing w:val="1"/>
          <w:sz w:val="24"/>
          <w:szCs w:val="24"/>
          <w:lang w:val="pt-PT"/>
        </w:rPr>
        <w:t xml:space="preserve">de organização ou patrimonial, isso é indiferente. Sua marca característica é o fato </w:t>
      </w:r>
      <w:r w:rsidRPr="00866346">
        <w:rPr>
          <w:rFonts w:ascii="Arial" w:eastAsia="Times New Roman" w:hAnsi="Arial" w:cs="Arial"/>
          <w:color w:val="000000"/>
          <w:sz w:val="24"/>
          <w:szCs w:val="24"/>
          <w:lang w:val="pt-PT"/>
        </w:rPr>
        <w:t xml:space="preserve">de se enquadrar no âmbito de determinada família e, assim, servir ao planejamento </w:t>
      </w:r>
      <w:r w:rsidRPr="00866346">
        <w:rPr>
          <w:rFonts w:ascii="Arial" w:eastAsia="Times New Roman" w:hAnsi="Arial" w:cs="Arial"/>
          <w:color w:val="000000"/>
          <w:spacing w:val="2"/>
          <w:sz w:val="24"/>
          <w:szCs w:val="24"/>
          <w:lang w:val="pt-PT"/>
        </w:rPr>
        <w:t xml:space="preserve">desenvolvido por seus membros, considerando desafios como organização do </w:t>
      </w:r>
      <w:r w:rsidRPr="00866346">
        <w:rPr>
          <w:rFonts w:ascii="Arial" w:eastAsia="Times New Roman" w:hAnsi="Arial" w:cs="Arial"/>
          <w:color w:val="000000"/>
          <w:spacing w:val="-1"/>
          <w:sz w:val="24"/>
          <w:szCs w:val="24"/>
          <w:lang w:val="pt-PT"/>
        </w:rPr>
        <w:t>patrimônio, administração de bens, otimização fiscal, sucessão hereditá</w:t>
      </w:r>
      <w:r w:rsidRPr="00866346">
        <w:rPr>
          <w:rFonts w:ascii="Arial" w:eastAsia="Times New Roman" w:hAnsi="Arial" w:cs="Arial"/>
          <w:color w:val="000000"/>
          <w:spacing w:val="-1"/>
          <w:sz w:val="24"/>
          <w:szCs w:val="24"/>
          <w:lang w:val="pt-PT"/>
        </w:rPr>
        <w:t>ria etc. (</w:t>
      </w:r>
      <w:r w:rsidRPr="00866346">
        <w:rPr>
          <w:rFonts w:ascii="Arial" w:eastAsia="Times New Roman" w:hAnsi="Arial" w:cs="Arial"/>
          <w:color w:val="000000"/>
          <w:spacing w:val="-1"/>
          <w:sz w:val="24"/>
          <w:szCs w:val="24"/>
          <w:lang w:val="pt-PT"/>
        </w:rPr>
        <w:t>MAMEDE</w:t>
      </w:r>
      <w:r w:rsidRPr="00866346">
        <w:rPr>
          <w:rFonts w:ascii="Arial" w:eastAsia="Times New Roman" w:hAnsi="Arial" w:cs="Arial"/>
          <w:color w:val="000000"/>
          <w:spacing w:val="-1"/>
          <w:sz w:val="24"/>
          <w:szCs w:val="24"/>
          <w:lang w:val="pt-PT"/>
        </w:rPr>
        <w:t xml:space="preserve"> </w:t>
      </w:r>
      <w:proofErr w:type="gramStart"/>
      <w:r w:rsidRPr="00866346">
        <w:rPr>
          <w:rFonts w:ascii="Arial" w:eastAsia="Times New Roman" w:hAnsi="Arial" w:cs="Arial"/>
          <w:color w:val="000000"/>
          <w:spacing w:val="-1"/>
          <w:sz w:val="24"/>
          <w:szCs w:val="24"/>
          <w:lang w:val="pt-PT"/>
        </w:rPr>
        <w:t>et</w:t>
      </w:r>
      <w:proofErr w:type="gramEnd"/>
      <w:r w:rsidRPr="00866346">
        <w:rPr>
          <w:rFonts w:ascii="Arial" w:eastAsia="Times New Roman" w:hAnsi="Arial" w:cs="Arial"/>
          <w:color w:val="000000"/>
          <w:spacing w:val="-1"/>
          <w:sz w:val="24"/>
          <w:szCs w:val="24"/>
          <w:lang w:val="pt-PT"/>
        </w:rPr>
        <w:t xml:space="preserve"> al, </w:t>
      </w:r>
      <w:r w:rsidRPr="00866346">
        <w:rPr>
          <w:rFonts w:ascii="Arial" w:eastAsia="Times New Roman" w:hAnsi="Arial" w:cs="Arial"/>
          <w:color w:val="000000"/>
          <w:spacing w:val="-1"/>
          <w:sz w:val="24"/>
          <w:szCs w:val="24"/>
          <w:lang w:val="pt-PT"/>
        </w:rPr>
        <w:t>2015</w:t>
      </w:r>
      <w:r w:rsidRPr="00866346">
        <w:rPr>
          <w:rFonts w:ascii="Arial" w:eastAsia="Times New Roman" w:hAnsi="Arial" w:cs="Arial"/>
          <w:color w:val="000000"/>
          <w:spacing w:val="-1"/>
          <w:sz w:val="24"/>
          <w:szCs w:val="24"/>
          <w:lang w:val="pt-PT"/>
        </w:rPr>
        <w:t>, p. 12).</w:t>
      </w:r>
    </w:p>
    <w:p w:rsidR="00866346" w:rsidRPr="00866346" w:rsidRDefault="00866346" w:rsidP="00866346">
      <w:pPr>
        <w:shd w:val="clear" w:color="auto" w:fill="FFFFFF"/>
        <w:spacing w:after="0" w:line="240" w:lineRule="auto"/>
        <w:ind w:left="10" w:right="10" w:firstLine="841"/>
        <w:jc w:val="both"/>
        <w:rPr>
          <w:rFonts w:ascii="Arial" w:hAnsi="Arial" w:cs="Arial"/>
          <w:sz w:val="24"/>
          <w:szCs w:val="24"/>
        </w:rPr>
      </w:pPr>
      <w:proofErr w:type="gramStart"/>
      <w:r w:rsidRPr="00866346">
        <w:rPr>
          <w:rFonts w:ascii="Arial" w:hAnsi="Arial" w:cs="Arial"/>
          <w:color w:val="000000"/>
          <w:sz w:val="24"/>
          <w:szCs w:val="24"/>
          <w:lang w:val="pt-PT"/>
        </w:rPr>
        <w:t xml:space="preserve">A </w:t>
      </w:r>
      <w:r w:rsidRPr="00866346">
        <w:rPr>
          <w:rFonts w:ascii="Arial" w:hAnsi="Arial" w:cs="Arial"/>
          <w:i/>
          <w:iCs/>
          <w:color w:val="000000"/>
          <w:sz w:val="24"/>
          <w:szCs w:val="24"/>
          <w:lang w:val="pt-PT"/>
        </w:rPr>
        <w:t>holding</w:t>
      </w:r>
      <w:proofErr w:type="gramEnd"/>
      <w:r w:rsidRPr="00866346">
        <w:rPr>
          <w:rFonts w:ascii="Arial" w:hAnsi="Arial" w:cs="Arial"/>
          <w:i/>
          <w:iCs/>
          <w:color w:val="000000"/>
          <w:sz w:val="24"/>
          <w:szCs w:val="24"/>
          <w:lang w:val="pt-PT"/>
        </w:rPr>
        <w:t xml:space="preserve"> </w:t>
      </w:r>
      <w:r w:rsidRPr="00866346">
        <w:rPr>
          <w:rFonts w:ascii="Arial" w:hAnsi="Arial" w:cs="Arial"/>
          <w:color w:val="000000"/>
          <w:sz w:val="24"/>
          <w:szCs w:val="24"/>
          <w:lang w:val="pt-PT"/>
        </w:rPr>
        <w:t>familiar tem como finalidade prim</w:t>
      </w:r>
      <w:r w:rsidRPr="00866346">
        <w:rPr>
          <w:rFonts w:ascii="Arial" w:eastAsia="Times New Roman" w:hAnsi="Arial" w:cs="Arial"/>
          <w:color w:val="000000"/>
          <w:sz w:val="24"/>
          <w:szCs w:val="24"/>
          <w:lang w:val="pt-PT"/>
        </w:rPr>
        <w:t xml:space="preserve">ária manter concentradas as </w:t>
      </w:r>
      <w:r w:rsidRPr="00866346">
        <w:rPr>
          <w:rFonts w:ascii="Arial" w:eastAsia="Times New Roman" w:hAnsi="Arial" w:cs="Arial"/>
          <w:color w:val="000000"/>
          <w:spacing w:val="3"/>
          <w:sz w:val="24"/>
          <w:szCs w:val="24"/>
          <w:lang w:val="pt-PT"/>
        </w:rPr>
        <w:t xml:space="preserve">participações acionárias da família através das gerações. Como os sócios são </w:t>
      </w:r>
      <w:r w:rsidRPr="00866346">
        <w:rPr>
          <w:rFonts w:ascii="Arial" w:eastAsia="Times New Roman" w:hAnsi="Arial" w:cs="Arial"/>
          <w:color w:val="000000"/>
          <w:spacing w:val="1"/>
          <w:sz w:val="24"/>
          <w:szCs w:val="24"/>
          <w:lang w:val="pt-PT"/>
        </w:rPr>
        <w:t xml:space="preserve">membros da mesma família, abre-se a possibilidade de concentração dos bens </w:t>
      </w:r>
      <w:r w:rsidRPr="00866346">
        <w:rPr>
          <w:rFonts w:ascii="Arial" w:eastAsia="Times New Roman" w:hAnsi="Arial" w:cs="Arial"/>
          <w:color w:val="000000"/>
          <w:spacing w:val="6"/>
          <w:sz w:val="24"/>
          <w:szCs w:val="24"/>
          <w:lang w:val="pt-PT"/>
        </w:rPr>
        <w:t xml:space="preserve">familiares </w:t>
      </w:r>
      <w:proofErr w:type="gramStart"/>
      <w:r w:rsidRPr="00866346">
        <w:rPr>
          <w:rFonts w:ascii="Arial" w:eastAsia="Times New Roman" w:hAnsi="Arial" w:cs="Arial"/>
          <w:color w:val="000000"/>
          <w:spacing w:val="6"/>
          <w:sz w:val="24"/>
          <w:szCs w:val="24"/>
          <w:lang w:val="pt-PT"/>
        </w:rPr>
        <w:t xml:space="preserve">na </w:t>
      </w:r>
      <w:r w:rsidRPr="00866346">
        <w:rPr>
          <w:rFonts w:ascii="Arial" w:eastAsia="Times New Roman" w:hAnsi="Arial" w:cs="Arial"/>
          <w:i/>
          <w:iCs/>
          <w:color w:val="000000"/>
          <w:spacing w:val="6"/>
          <w:sz w:val="24"/>
          <w:szCs w:val="24"/>
          <w:lang w:val="pt-PT"/>
        </w:rPr>
        <w:t>holding</w:t>
      </w:r>
      <w:proofErr w:type="gramEnd"/>
      <w:r w:rsidRPr="00866346">
        <w:rPr>
          <w:rFonts w:ascii="Arial" w:eastAsia="Times New Roman" w:hAnsi="Arial" w:cs="Arial"/>
          <w:i/>
          <w:iCs/>
          <w:color w:val="000000"/>
          <w:spacing w:val="6"/>
          <w:sz w:val="24"/>
          <w:szCs w:val="24"/>
          <w:lang w:val="pt-PT"/>
        </w:rPr>
        <w:t xml:space="preserve">, </w:t>
      </w:r>
      <w:r w:rsidRPr="00866346">
        <w:rPr>
          <w:rFonts w:ascii="Arial" w:eastAsia="Times New Roman" w:hAnsi="Arial" w:cs="Arial"/>
          <w:color w:val="000000"/>
          <w:spacing w:val="6"/>
          <w:sz w:val="24"/>
          <w:szCs w:val="24"/>
          <w:lang w:val="pt-PT"/>
        </w:rPr>
        <w:t xml:space="preserve">resultando em benefícios tributários e simplificação do </w:t>
      </w:r>
      <w:r w:rsidRPr="00866346">
        <w:rPr>
          <w:rFonts w:ascii="Arial" w:eastAsia="Times New Roman" w:hAnsi="Arial" w:cs="Arial"/>
          <w:color w:val="000000"/>
          <w:spacing w:val="-2"/>
          <w:sz w:val="24"/>
          <w:szCs w:val="24"/>
          <w:lang w:val="pt-PT"/>
        </w:rPr>
        <w:t>processo sucessório.</w:t>
      </w:r>
    </w:p>
    <w:p w:rsidR="00866346" w:rsidRPr="00866346" w:rsidRDefault="00866346" w:rsidP="00866346">
      <w:pPr>
        <w:shd w:val="clear" w:color="auto" w:fill="FFFFFF"/>
        <w:spacing w:after="0" w:line="240" w:lineRule="auto"/>
        <w:ind w:left="10" w:right="14" w:firstLine="841"/>
        <w:jc w:val="both"/>
        <w:rPr>
          <w:rFonts w:ascii="Arial" w:eastAsia="Times New Roman" w:hAnsi="Arial" w:cs="Arial"/>
          <w:color w:val="000000"/>
          <w:spacing w:val="-1"/>
          <w:sz w:val="24"/>
          <w:szCs w:val="24"/>
          <w:lang w:val="pt-PT"/>
        </w:rPr>
      </w:pPr>
      <w:r w:rsidRPr="00866346">
        <w:rPr>
          <w:rFonts w:ascii="Arial" w:hAnsi="Arial" w:cs="Arial"/>
          <w:color w:val="000000"/>
          <w:spacing w:val="5"/>
          <w:sz w:val="24"/>
          <w:szCs w:val="24"/>
          <w:lang w:val="pt-PT"/>
        </w:rPr>
        <w:t>As participa</w:t>
      </w:r>
      <w:r w:rsidRPr="00866346">
        <w:rPr>
          <w:rFonts w:ascii="Arial" w:eastAsia="Times New Roman" w:hAnsi="Arial" w:cs="Arial"/>
          <w:color w:val="000000"/>
          <w:spacing w:val="5"/>
          <w:sz w:val="24"/>
          <w:szCs w:val="24"/>
          <w:lang w:val="pt-PT"/>
        </w:rPr>
        <w:t xml:space="preserve">ções societárias acrescido de todos os bens pertencentes </w:t>
      </w:r>
      <w:proofErr w:type="gramStart"/>
      <w:r w:rsidRPr="00866346">
        <w:rPr>
          <w:rFonts w:ascii="Arial" w:eastAsia="Times New Roman" w:hAnsi="Arial" w:cs="Arial"/>
          <w:color w:val="000000"/>
          <w:spacing w:val="5"/>
          <w:sz w:val="24"/>
          <w:szCs w:val="24"/>
          <w:lang w:val="pt-PT"/>
        </w:rPr>
        <w:t>à</w:t>
      </w:r>
      <w:proofErr w:type="gramEnd"/>
      <w:r w:rsidRPr="00866346">
        <w:rPr>
          <w:rFonts w:ascii="Arial" w:eastAsia="Times New Roman" w:hAnsi="Arial" w:cs="Arial"/>
          <w:color w:val="000000"/>
          <w:spacing w:val="5"/>
          <w:sz w:val="24"/>
          <w:szCs w:val="24"/>
          <w:lang w:val="pt-PT"/>
        </w:rPr>
        <w:t xml:space="preserve"> </w:t>
      </w:r>
      <w:r w:rsidRPr="00866346">
        <w:rPr>
          <w:rFonts w:ascii="Arial" w:eastAsia="Times New Roman" w:hAnsi="Arial" w:cs="Arial"/>
          <w:i/>
          <w:iCs/>
          <w:color w:val="000000"/>
          <w:spacing w:val="-1"/>
          <w:sz w:val="24"/>
          <w:szCs w:val="24"/>
          <w:lang w:val="pt-PT"/>
        </w:rPr>
        <w:t xml:space="preserve">holding </w:t>
      </w:r>
      <w:r w:rsidRPr="00866346">
        <w:rPr>
          <w:rFonts w:ascii="Arial" w:eastAsia="Times New Roman" w:hAnsi="Arial" w:cs="Arial"/>
          <w:color w:val="000000"/>
          <w:spacing w:val="-1"/>
          <w:sz w:val="24"/>
          <w:szCs w:val="24"/>
          <w:lang w:val="pt-PT"/>
        </w:rPr>
        <w:t>constituem o patrimônio da sociedade.</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 xml:space="preserve">Esse patrimônio corresponde ao patrimônio próprio. O </w:t>
      </w:r>
      <w:r w:rsidRPr="00425069">
        <w:rPr>
          <w:rFonts w:ascii="Arial" w:hAnsi="Arial" w:cs="Arial"/>
          <w:i/>
          <w:sz w:val="24"/>
          <w:szCs w:val="24"/>
        </w:rPr>
        <w:t xml:space="preserve">status </w:t>
      </w:r>
      <w:proofErr w:type="spellStart"/>
      <w:r w:rsidRPr="00425069">
        <w:rPr>
          <w:rFonts w:ascii="Arial" w:hAnsi="Arial" w:cs="Arial"/>
          <w:i/>
          <w:sz w:val="24"/>
          <w:szCs w:val="24"/>
        </w:rPr>
        <w:t>socii</w:t>
      </w:r>
      <w:proofErr w:type="spellEnd"/>
      <w:r w:rsidRPr="00866346">
        <w:rPr>
          <w:rFonts w:ascii="Arial" w:hAnsi="Arial" w:cs="Arial"/>
          <w:sz w:val="24"/>
          <w:szCs w:val="24"/>
        </w:rPr>
        <w:t xml:space="preserve"> decorre da relação jurídica </w:t>
      </w:r>
      <w:proofErr w:type="gramStart"/>
      <w:r w:rsidRPr="00866346">
        <w:rPr>
          <w:rFonts w:ascii="Arial" w:hAnsi="Arial" w:cs="Arial"/>
          <w:sz w:val="24"/>
          <w:szCs w:val="24"/>
        </w:rPr>
        <w:t xml:space="preserve">da </w:t>
      </w:r>
      <w:r w:rsidRPr="00425069">
        <w:rPr>
          <w:rFonts w:ascii="Arial" w:hAnsi="Arial" w:cs="Arial"/>
          <w:i/>
          <w:sz w:val="24"/>
          <w:szCs w:val="24"/>
        </w:rPr>
        <w:t>holding</w:t>
      </w:r>
      <w:proofErr w:type="gramEnd"/>
      <w:r w:rsidRPr="00866346">
        <w:rPr>
          <w:rFonts w:ascii="Arial" w:hAnsi="Arial" w:cs="Arial"/>
          <w:sz w:val="24"/>
          <w:szCs w:val="24"/>
        </w:rPr>
        <w:t xml:space="preserve"> com as sociedade controladas, sendo o voto o principal instrumento de controle da(s) família(s). O patrimônio </w:t>
      </w:r>
      <w:proofErr w:type="gramStart"/>
      <w:r w:rsidRPr="00866346">
        <w:rPr>
          <w:rFonts w:ascii="Arial" w:hAnsi="Arial" w:cs="Arial"/>
          <w:sz w:val="24"/>
          <w:szCs w:val="24"/>
        </w:rPr>
        <w:t xml:space="preserve">da </w:t>
      </w:r>
      <w:r w:rsidRPr="00425069">
        <w:rPr>
          <w:rFonts w:ascii="Arial" w:hAnsi="Arial" w:cs="Arial"/>
          <w:i/>
          <w:sz w:val="24"/>
          <w:szCs w:val="24"/>
        </w:rPr>
        <w:t>holding</w:t>
      </w:r>
      <w:proofErr w:type="gramEnd"/>
      <w:r w:rsidRPr="00866346">
        <w:rPr>
          <w:rFonts w:ascii="Arial" w:hAnsi="Arial" w:cs="Arial"/>
          <w:sz w:val="24"/>
          <w:szCs w:val="24"/>
        </w:rPr>
        <w:t xml:space="preserve"> deve ser por ela administrado pois se trata de uma nova pessoa jurídica, não se confundindo com um simples pacto entre os sócios. Os sócios da sociedade controlada transferem suas participações societárias para essa nova sociedade, à qual caberá a administração. Nessa estrutura não há partilha ou sobrepartilha, sobrevindo o evento morte de um dos sócios </w:t>
      </w:r>
      <w:proofErr w:type="gramStart"/>
      <w:r w:rsidRPr="00866346">
        <w:rPr>
          <w:rFonts w:ascii="Arial" w:hAnsi="Arial" w:cs="Arial"/>
          <w:sz w:val="24"/>
          <w:szCs w:val="24"/>
        </w:rPr>
        <w:t xml:space="preserve">da </w:t>
      </w:r>
      <w:r w:rsidRPr="00425069">
        <w:rPr>
          <w:rFonts w:ascii="Arial" w:hAnsi="Arial" w:cs="Arial"/>
          <w:i/>
          <w:sz w:val="24"/>
          <w:szCs w:val="24"/>
        </w:rPr>
        <w:t>holding</w:t>
      </w:r>
      <w:proofErr w:type="gramEnd"/>
      <w:r w:rsidRPr="00866346">
        <w:rPr>
          <w:rFonts w:ascii="Arial" w:hAnsi="Arial" w:cs="Arial"/>
          <w:sz w:val="24"/>
          <w:szCs w:val="24"/>
        </w:rPr>
        <w:t xml:space="preserve">, somente as participações societárias a ele relativas serão transmitidas aos seus sucessores, conditio </w:t>
      </w:r>
      <w:proofErr w:type="spellStart"/>
      <w:r w:rsidRPr="00425069">
        <w:rPr>
          <w:rFonts w:ascii="Arial" w:hAnsi="Arial" w:cs="Arial"/>
          <w:i/>
          <w:sz w:val="24"/>
          <w:szCs w:val="24"/>
        </w:rPr>
        <w:t>sine</w:t>
      </w:r>
      <w:proofErr w:type="spellEnd"/>
      <w:r w:rsidRPr="00425069">
        <w:rPr>
          <w:rFonts w:ascii="Arial" w:hAnsi="Arial" w:cs="Arial"/>
          <w:i/>
          <w:sz w:val="24"/>
          <w:szCs w:val="24"/>
        </w:rPr>
        <w:t xml:space="preserve"> </w:t>
      </w:r>
      <w:proofErr w:type="spellStart"/>
      <w:r w:rsidRPr="00425069">
        <w:rPr>
          <w:rFonts w:ascii="Arial" w:hAnsi="Arial" w:cs="Arial"/>
          <w:i/>
          <w:sz w:val="24"/>
          <w:szCs w:val="24"/>
        </w:rPr>
        <w:t>qua</w:t>
      </w:r>
      <w:proofErr w:type="spellEnd"/>
      <w:r w:rsidRPr="00425069">
        <w:rPr>
          <w:rFonts w:ascii="Arial" w:hAnsi="Arial" w:cs="Arial"/>
          <w:i/>
          <w:sz w:val="24"/>
          <w:szCs w:val="24"/>
        </w:rPr>
        <w:t xml:space="preserve"> non</w:t>
      </w:r>
      <w:r w:rsidRPr="00866346">
        <w:rPr>
          <w:rFonts w:ascii="Arial" w:hAnsi="Arial" w:cs="Arial"/>
          <w:sz w:val="24"/>
          <w:szCs w:val="24"/>
        </w:rPr>
        <w:t xml:space="preserve"> em relação ao restante do patrimônio do de cujus.</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 xml:space="preserve">Salta aos olhos em questão de simplificação do processo de sucessão na estrutura holding em comparação as muitas exigências do processo de inventário. Primeiro porque não há repartição do patrimônio dessa sociedade, e segundo porque a participação da família é determinada, ainda que as participações </w:t>
      </w:r>
      <w:proofErr w:type="gramStart"/>
      <w:r w:rsidRPr="00866346">
        <w:rPr>
          <w:rFonts w:ascii="Arial" w:hAnsi="Arial" w:cs="Arial"/>
          <w:sz w:val="24"/>
          <w:szCs w:val="24"/>
        </w:rPr>
        <w:t>na holding</w:t>
      </w:r>
      <w:proofErr w:type="gramEnd"/>
      <w:r w:rsidRPr="00866346">
        <w:rPr>
          <w:rFonts w:ascii="Arial" w:hAnsi="Arial" w:cs="Arial"/>
          <w:sz w:val="24"/>
          <w:szCs w:val="24"/>
        </w:rPr>
        <w:t xml:space="preserve"> venham a ser distribuídas entre novos sócios, seu patrimônio e poder de controle em relação às demais sociedades não se alteram.</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É</w:t>
      </w:r>
      <w:r w:rsidRPr="00866346">
        <w:rPr>
          <w:rFonts w:ascii="Arial" w:hAnsi="Arial" w:cs="Arial"/>
          <w:sz w:val="24"/>
          <w:szCs w:val="24"/>
        </w:rPr>
        <w:t xml:space="preserve"> cediço que a sucessão patrimonial é um momento crítico na vida, em muitos casos, envolvendo-se em conflitos que podem colocar em risco o patrimônio a ser sucedido tendo em mira o consagrado Princípio da </w:t>
      </w:r>
      <w:proofErr w:type="spellStart"/>
      <w:r w:rsidRPr="00425069">
        <w:rPr>
          <w:rFonts w:ascii="Arial" w:hAnsi="Arial" w:cs="Arial"/>
          <w:i/>
          <w:sz w:val="24"/>
          <w:szCs w:val="24"/>
        </w:rPr>
        <w:t>Saisine</w:t>
      </w:r>
      <w:proofErr w:type="spellEnd"/>
      <w:r w:rsidRPr="00866346">
        <w:rPr>
          <w:rFonts w:ascii="Arial" w:hAnsi="Arial" w:cs="Arial"/>
          <w:sz w:val="24"/>
          <w:szCs w:val="24"/>
        </w:rPr>
        <w:t xml:space="preserve"> estampado no artigo 1.784 da Lei n° 10.406 de 2002.</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 xml:space="preserve">Com a constituição </w:t>
      </w:r>
      <w:proofErr w:type="gramStart"/>
      <w:r w:rsidRPr="00866346">
        <w:rPr>
          <w:rFonts w:ascii="Arial" w:hAnsi="Arial" w:cs="Arial"/>
          <w:sz w:val="24"/>
          <w:szCs w:val="24"/>
        </w:rPr>
        <w:t xml:space="preserve">da </w:t>
      </w:r>
      <w:r w:rsidRPr="00425069">
        <w:rPr>
          <w:rFonts w:ascii="Arial" w:hAnsi="Arial" w:cs="Arial"/>
          <w:i/>
          <w:sz w:val="24"/>
          <w:szCs w:val="24"/>
        </w:rPr>
        <w:t>holding</w:t>
      </w:r>
      <w:proofErr w:type="gramEnd"/>
      <w:r w:rsidRPr="00866346">
        <w:rPr>
          <w:rFonts w:ascii="Arial" w:hAnsi="Arial" w:cs="Arial"/>
          <w:sz w:val="24"/>
          <w:szCs w:val="24"/>
        </w:rPr>
        <w:t xml:space="preserve"> aumenta-se a proteção da unidade familiar; abre-se a possibilidade de haver uma administração concentrada, mais profissional e estratégica, com tomada de decisão técnica e distante das disputas internas da sociedade controlada. Some-se a isso o fato de que em muitos casos, a sucessão gera o condomínio forçado de bens, este que no passado foi </w:t>
      </w:r>
      <w:r w:rsidRPr="00425069">
        <w:rPr>
          <w:rFonts w:ascii="Arial" w:hAnsi="Arial" w:cs="Arial"/>
          <w:sz w:val="24"/>
          <w:szCs w:val="24"/>
        </w:rPr>
        <w:t>intitulada</w:t>
      </w:r>
      <w:r w:rsidRPr="00866346">
        <w:rPr>
          <w:rFonts w:ascii="Arial" w:hAnsi="Arial" w:cs="Arial"/>
          <w:i/>
          <w:sz w:val="24"/>
          <w:szCs w:val="24"/>
        </w:rPr>
        <w:t xml:space="preserve"> </w:t>
      </w:r>
      <w:proofErr w:type="spellStart"/>
      <w:r w:rsidRPr="00866346">
        <w:rPr>
          <w:rFonts w:ascii="Arial" w:hAnsi="Arial" w:cs="Arial"/>
          <w:i/>
          <w:sz w:val="24"/>
          <w:szCs w:val="24"/>
        </w:rPr>
        <w:t>mater</w:t>
      </w:r>
      <w:proofErr w:type="spellEnd"/>
      <w:r w:rsidRPr="00866346">
        <w:rPr>
          <w:rFonts w:ascii="Arial" w:hAnsi="Arial" w:cs="Arial"/>
          <w:i/>
          <w:sz w:val="24"/>
          <w:szCs w:val="24"/>
        </w:rPr>
        <w:t xml:space="preserve"> </w:t>
      </w:r>
      <w:proofErr w:type="spellStart"/>
      <w:r w:rsidRPr="00866346">
        <w:rPr>
          <w:rFonts w:ascii="Arial" w:hAnsi="Arial" w:cs="Arial"/>
          <w:i/>
          <w:sz w:val="24"/>
          <w:szCs w:val="24"/>
        </w:rPr>
        <w:t>discordiarum</w:t>
      </w:r>
      <w:proofErr w:type="spellEnd"/>
      <w:r w:rsidRPr="00866346">
        <w:rPr>
          <w:rFonts w:ascii="Arial" w:hAnsi="Arial" w:cs="Arial"/>
          <w:sz w:val="24"/>
          <w:szCs w:val="24"/>
        </w:rPr>
        <w:t xml:space="preserve">, trazendo severas dificuldades entre os herdeiros no tocante a venda dos bens, inteligência do </w:t>
      </w:r>
      <w:r w:rsidR="00425069">
        <w:rPr>
          <w:rFonts w:ascii="Arial" w:hAnsi="Arial" w:cs="Arial"/>
          <w:sz w:val="24"/>
          <w:szCs w:val="24"/>
        </w:rPr>
        <w:t>a</w:t>
      </w:r>
      <w:r w:rsidRPr="00866346">
        <w:rPr>
          <w:rFonts w:ascii="Arial" w:hAnsi="Arial" w:cs="Arial"/>
          <w:sz w:val="24"/>
          <w:szCs w:val="24"/>
        </w:rPr>
        <w:t>rtigo 1.322 da Lei n° 10.406 de 2002.</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 xml:space="preserve">Tanto pior será se o bem em discussão for quotas ou ações de empresas, uma vez que, por serem indivisíveis, somente oferece um voto por quota, o que pode atravancar as deliberações societárias se os proprietários em condomínio não </w:t>
      </w:r>
      <w:r w:rsidRPr="00866346">
        <w:rPr>
          <w:rFonts w:ascii="Arial" w:hAnsi="Arial" w:cs="Arial"/>
          <w:sz w:val="24"/>
          <w:szCs w:val="24"/>
        </w:rPr>
        <w:lastRenderedPageBreak/>
        <w:t>tiverem interesses convergentes. Considerando-se sociedades de grandes proporções, a holding exerce o controle através de uma estrutura apropriada que fora previamente estudada, coordenando as ações das sociedades controladas de maneira eficiente.</w:t>
      </w:r>
    </w:p>
    <w:p w:rsidR="00866346" w:rsidRPr="00866346" w:rsidRDefault="00866346" w:rsidP="00866346">
      <w:pPr>
        <w:shd w:val="clear" w:color="auto" w:fill="FFFFFF"/>
        <w:spacing w:after="0" w:line="240" w:lineRule="auto"/>
        <w:ind w:left="10" w:right="14" w:firstLine="841"/>
        <w:jc w:val="both"/>
        <w:rPr>
          <w:rFonts w:ascii="Arial" w:eastAsia="Times New Roman" w:hAnsi="Arial" w:cs="Arial"/>
          <w:color w:val="000000"/>
          <w:spacing w:val="-1"/>
          <w:sz w:val="24"/>
          <w:szCs w:val="24"/>
          <w:lang w:val="pt-PT"/>
        </w:rPr>
      </w:pPr>
      <w:r w:rsidRPr="00866346">
        <w:rPr>
          <w:rFonts w:ascii="Arial" w:hAnsi="Arial" w:cs="Arial"/>
          <w:color w:val="000000"/>
          <w:sz w:val="24"/>
          <w:szCs w:val="24"/>
          <w:lang w:val="pt-PT"/>
        </w:rPr>
        <w:t>As estruturas de empresas s</w:t>
      </w:r>
      <w:r w:rsidRPr="00866346">
        <w:rPr>
          <w:rFonts w:ascii="Arial" w:eastAsia="Times New Roman" w:hAnsi="Arial" w:cs="Arial"/>
          <w:color w:val="000000"/>
          <w:sz w:val="24"/>
          <w:szCs w:val="24"/>
          <w:lang w:val="pt-PT"/>
        </w:rPr>
        <w:t>ão estudadas desde a escola da Administração</w:t>
      </w:r>
      <w:r w:rsidRPr="00866346">
        <w:rPr>
          <w:rFonts w:ascii="Arial" w:eastAsia="Times New Roman" w:hAnsi="Arial" w:cs="Arial"/>
          <w:color w:val="000000"/>
          <w:sz w:val="24"/>
          <w:szCs w:val="24"/>
          <w:lang w:val="pt-PT"/>
        </w:rPr>
        <w:t xml:space="preserve"> </w:t>
      </w:r>
      <w:r w:rsidRPr="00866346">
        <w:rPr>
          <w:rFonts w:ascii="Arial" w:eastAsia="Times New Roman" w:hAnsi="Arial" w:cs="Arial"/>
          <w:color w:val="000000"/>
          <w:spacing w:val="-3"/>
          <w:sz w:val="24"/>
          <w:szCs w:val="24"/>
          <w:lang w:val="pt-PT"/>
        </w:rPr>
        <w:t>Científica</w:t>
      </w:r>
      <w:r w:rsidRPr="00866346">
        <w:rPr>
          <w:rFonts w:ascii="Arial" w:eastAsia="Times New Roman" w:hAnsi="Arial" w:cs="Arial"/>
          <w:color w:val="000000"/>
          <w:spacing w:val="-3"/>
          <w:sz w:val="24"/>
          <w:szCs w:val="24"/>
          <w:lang w:val="pt-PT"/>
        </w:rPr>
        <w:t xml:space="preserve"> </w:t>
      </w:r>
      <w:r w:rsidRPr="00866346">
        <w:rPr>
          <w:rFonts w:ascii="Arial" w:eastAsia="Times New Roman" w:hAnsi="Arial" w:cs="Arial"/>
          <w:color w:val="000000"/>
          <w:spacing w:val="-1"/>
          <w:sz w:val="24"/>
          <w:szCs w:val="24"/>
          <w:lang w:val="pt-PT"/>
        </w:rPr>
        <w:t xml:space="preserve">de Taylor, </w:t>
      </w:r>
      <w:r w:rsidRPr="00866346">
        <w:rPr>
          <w:rFonts w:ascii="Arial" w:eastAsia="Times New Roman" w:hAnsi="Arial" w:cs="Arial"/>
          <w:color w:val="000000"/>
          <w:spacing w:val="-1"/>
          <w:sz w:val="24"/>
          <w:szCs w:val="24"/>
          <w:lang w:val="pt-PT"/>
        </w:rPr>
        <w:t xml:space="preserve">tipos </w:t>
      </w:r>
      <w:r w:rsidRPr="00866346">
        <w:rPr>
          <w:rFonts w:ascii="Arial" w:eastAsia="Times New Roman" w:hAnsi="Arial" w:cs="Arial"/>
          <w:color w:val="000000"/>
          <w:spacing w:val="-1"/>
          <w:sz w:val="24"/>
          <w:szCs w:val="24"/>
          <w:lang w:val="pt-PT"/>
        </w:rPr>
        <w:t xml:space="preserve">de </w:t>
      </w:r>
      <w:r w:rsidRPr="00866346">
        <w:rPr>
          <w:rFonts w:ascii="Arial" w:eastAsia="Times New Roman" w:hAnsi="Arial" w:cs="Arial"/>
          <w:color w:val="000000"/>
          <w:spacing w:val="-1"/>
          <w:sz w:val="24"/>
          <w:szCs w:val="24"/>
          <w:lang w:val="pt-PT"/>
        </w:rPr>
        <w:t>organogramas</w:t>
      </w:r>
      <w:r w:rsidRPr="00866346">
        <w:rPr>
          <w:rFonts w:ascii="Arial" w:eastAsia="Times New Roman" w:hAnsi="Arial" w:cs="Arial"/>
          <w:color w:val="000000"/>
          <w:spacing w:val="-1"/>
          <w:sz w:val="24"/>
          <w:szCs w:val="24"/>
          <w:lang w:val="pt-PT"/>
        </w:rPr>
        <w:t xml:space="preserve">, </w:t>
      </w:r>
      <w:r w:rsidRPr="00866346">
        <w:rPr>
          <w:rFonts w:ascii="Arial" w:eastAsia="Times New Roman" w:hAnsi="Arial" w:cs="Arial"/>
          <w:color w:val="000000"/>
          <w:spacing w:val="-1"/>
          <w:sz w:val="24"/>
          <w:szCs w:val="24"/>
          <w:lang w:val="pt-PT"/>
        </w:rPr>
        <w:t>níveis hierárquicos,</w:t>
      </w:r>
      <w:r w:rsidRPr="00866346">
        <w:rPr>
          <w:rFonts w:ascii="Arial" w:eastAsia="Times New Roman" w:hAnsi="Arial" w:cs="Arial"/>
          <w:color w:val="000000"/>
          <w:spacing w:val="-1"/>
          <w:sz w:val="24"/>
          <w:szCs w:val="24"/>
          <w:lang w:val="pt-PT"/>
        </w:rPr>
        <w:t xml:space="preserve"> </w:t>
      </w:r>
      <w:r w:rsidRPr="00866346">
        <w:rPr>
          <w:rFonts w:ascii="Arial" w:hAnsi="Arial" w:cs="Arial"/>
          <w:color w:val="000000"/>
          <w:sz w:val="24"/>
          <w:szCs w:val="24"/>
          <w:lang w:val="pt-PT"/>
        </w:rPr>
        <w:t>departamentaliza</w:t>
      </w:r>
      <w:r w:rsidRPr="00866346">
        <w:rPr>
          <w:rFonts w:ascii="Arial" w:eastAsia="Times New Roman" w:hAnsi="Arial" w:cs="Arial"/>
          <w:color w:val="000000"/>
          <w:sz w:val="24"/>
          <w:szCs w:val="24"/>
          <w:lang w:val="pt-PT"/>
        </w:rPr>
        <w:t xml:space="preserve">ção, processos reestruturantes da empresa (reengenharia), são </w:t>
      </w:r>
      <w:r w:rsidRPr="00866346">
        <w:rPr>
          <w:rFonts w:ascii="Arial" w:eastAsia="Times New Roman" w:hAnsi="Arial" w:cs="Arial"/>
          <w:color w:val="000000"/>
          <w:spacing w:val="-1"/>
          <w:sz w:val="24"/>
          <w:szCs w:val="24"/>
          <w:lang w:val="pt-PT"/>
        </w:rPr>
        <w:t xml:space="preserve">assuntos relacionados com </w:t>
      </w:r>
      <w:proofErr w:type="gramStart"/>
      <w:r w:rsidRPr="00866346">
        <w:rPr>
          <w:rFonts w:ascii="Arial" w:eastAsia="Times New Roman" w:hAnsi="Arial" w:cs="Arial"/>
          <w:color w:val="000000"/>
          <w:spacing w:val="-1"/>
          <w:sz w:val="24"/>
          <w:szCs w:val="24"/>
          <w:lang w:val="pt-PT"/>
        </w:rPr>
        <w:t>às</w:t>
      </w:r>
      <w:proofErr w:type="gramEnd"/>
      <w:r w:rsidRPr="00866346">
        <w:rPr>
          <w:rFonts w:ascii="Arial" w:eastAsia="Times New Roman" w:hAnsi="Arial" w:cs="Arial"/>
          <w:color w:val="000000"/>
          <w:spacing w:val="-1"/>
          <w:sz w:val="24"/>
          <w:szCs w:val="24"/>
          <w:lang w:val="pt-PT"/>
        </w:rPr>
        <w:t xml:space="preserve"> Ciências da Administração Empresarial. Desde 1856, essa nobre Ciência vem evoluindo não podendo ignorar a sociedade </w:t>
      </w:r>
      <w:proofErr w:type="gramStart"/>
      <w:r w:rsidRPr="00866346">
        <w:rPr>
          <w:rFonts w:ascii="Arial" w:eastAsia="Times New Roman" w:hAnsi="Arial" w:cs="Arial"/>
          <w:color w:val="000000"/>
          <w:spacing w:val="-1"/>
          <w:sz w:val="24"/>
          <w:szCs w:val="24"/>
          <w:lang w:val="pt-PT"/>
        </w:rPr>
        <w:t>sob pena</w:t>
      </w:r>
      <w:proofErr w:type="gramEnd"/>
      <w:r w:rsidRPr="00866346">
        <w:rPr>
          <w:rFonts w:ascii="Arial" w:eastAsia="Times New Roman" w:hAnsi="Arial" w:cs="Arial"/>
          <w:color w:val="000000"/>
          <w:spacing w:val="-1"/>
          <w:sz w:val="24"/>
          <w:szCs w:val="24"/>
          <w:lang w:val="pt-PT"/>
        </w:rPr>
        <w:t xml:space="preserve"> </w:t>
      </w:r>
      <w:r w:rsidR="00425069" w:rsidRPr="00866346">
        <w:rPr>
          <w:rFonts w:ascii="Arial" w:eastAsia="Times New Roman" w:hAnsi="Arial" w:cs="Arial"/>
          <w:color w:val="000000"/>
          <w:spacing w:val="-1"/>
          <w:sz w:val="24"/>
          <w:szCs w:val="24"/>
          <w:lang w:val="pt-PT"/>
        </w:rPr>
        <w:t>de esta ignorá-la</w:t>
      </w:r>
      <w:r w:rsidRPr="00866346">
        <w:rPr>
          <w:rFonts w:ascii="Arial" w:eastAsia="Times New Roman" w:hAnsi="Arial" w:cs="Arial"/>
          <w:color w:val="000000"/>
          <w:sz w:val="24"/>
          <w:szCs w:val="24"/>
          <w:lang w:val="pt-PT"/>
        </w:rPr>
        <w:t xml:space="preserve">. Conforme já mencionado nesse trabalho, a "função social" da empresa </w:t>
      </w:r>
      <w:r w:rsidRPr="00866346">
        <w:rPr>
          <w:rFonts w:ascii="Arial" w:eastAsia="Times New Roman" w:hAnsi="Arial" w:cs="Arial"/>
          <w:color w:val="000000"/>
          <w:spacing w:val="-1"/>
          <w:sz w:val="24"/>
          <w:szCs w:val="24"/>
          <w:lang w:val="pt-PT"/>
        </w:rPr>
        <w:t>materializou-se com o conceito de "função social da propriedade</w:t>
      </w:r>
      <w:proofErr w:type="gramStart"/>
      <w:r w:rsidRPr="00866346">
        <w:rPr>
          <w:rFonts w:ascii="Arial" w:eastAsia="Times New Roman" w:hAnsi="Arial" w:cs="Arial"/>
          <w:color w:val="000000"/>
          <w:spacing w:val="-1"/>
          <w:sz w:val="24"/>
          <w:szCs w:val="24"/>
          <w:lang w:val="pt-PT"/>
        </w:rPr>
        <w:t>" ,</w:t>
      </w:r>
      <w:proofErr w:type="gramEnd"/>
      <w:r w:rsidRPr="00866346">
        <w:rPr>
          <w:rFonts w:ascii="Arial" w:eastAsia="Times New Roman" w:hAnsi="Arial" w:cs="Arial"/>
          <w:color w:val="000000"/>
          <w:spacing w:val="-1"/>
          <w:sz w:val="24"/>
          <w:szCs w:val="24"/>
          <w:lang w:val="pt-PT"/>
        </w:rPr>
        <w:t xml:space="preserve"> avanço de ordem constitucional sedimentado na CF/88.</w:t>
      </w:r>
    </w:p>
    <w:p w:rsidR="00866346" w:rsidRDefault="00866346" w:rsidP="00866346">
      <w:pPr>
        <w:shd w:val="clear" w:color="auto" w:fill="FFFFFF"/>
        <w:spacing w:after="0" w:line="240" w:lineRule="auto"/>
        <w:ind w:left="10" w:right="14" w:firstLine="841"/>
        <w:jc w:val="both"/>
        <w:rPr>
          <w:rFonts w:ascii="Arial" w:eastAsia="Times New Roman" w:hAnsi="Arial" w:cs="Arial"/>
          <w:color w:val="000000"/>
          <w:spacing w:val="-1"/>
          <w:sz w:val="24"/>
          <w:szCs w:val="24"/>
          <w:lang w:val="pt-PT"/>
        </w:rPr>
      </w:pPr>
      <w:r w:rsidRPr="00866346">
        <w:rPr>
          <w:rFonts w:ascii="Arial" w:hAnsi="Arial" w:cs="Arial"/>
          <w:color w:val="000000"/>
          <w:spacing w:val="-1"/>
          <w:sz w:val="24"/>
          <w:szCs w:val="24"/>
          <w:lang w:val="pt-PT"/>
        </w:rPr>
        <w:t>Somado a isso, o impacto causado pelo avan</w:t>
      </w:r>
      <w:r w:rsidRPr="00866346">
        <w:rPr>
          <w:rFonts w:ascii="Arial" w:eastAsia="Times New Roman" w:hAnsi="Arial" w:cs="Arial"/>
          <w:color w:val="000000"/>
          <w:spacing w:val="-1"/>
          <w:sz w:val="24"/>
          <w:szCs w:val="24"/>
          <w:lang w:val="pt-PT"/>
        </w:rPr>
        <w:t xml:space="preserve">ço tecnológico com o advento da </w:t>
      </w:r>
      <w:r w:rsidRPr="00866346">
        <w:rPr>
          <w:rFonts w:ascii="Arial" w:eastAsia="Times New Roman" w:hAnsi="Arial" w:cs="Arial"/>
          <w:color w:val="000000"/>
          <w:sz w:val="24"/>
          <w:szCs w:val="24"/>
          <w:lang w:val="pt-PT"/>
        </w:rPr>
        <w:t xml:space="preserve">comunicação por internet em meados dos anos de 1990 foi seguramente um divisor </w:t>
      </w:r>
      <w:r w:rsidRPr="00866346">
        <w:rPr>
          <w:rFonts w:ascii="Arial" w:eastAsia="Times New Roman" w:hAnsi="Arial" w:cs="Arial"/>
          <w:color w:val="000000"/>
          <w:spacing w:val="4"/>
          <w:sz w:val="24"/>
          <w:szCs w:val="24"/>
          <w:lang w:val="pt-PT"/>
        </w:rPr>
        <w:t xml:space="preserve">de águas para o mundo corporativo, uma revolução das teorias e conceitos anteriormente aplicados. O parâmetro dado dos executivos e profissionais </w:t>
      </w:r>
      <w:r w:rsidRPr="00866346">
        <w:rPr>
          <w:rFonts w:ascii="Arial" w:eastAsia="Times New Roman" w:hAnsi="Arial" w:cs="Arial"/>
          <w:color w:val="000000"/>
          <w:spacing w:val="9"/>
          <w:sz w:val="24"/>
          <w:szCs w:val="24"/>
          <w:lang w:val="pt-PT"/>
        </w:rPr>
        <w:t xml:space="preserve">administradores de empresas, que apontam qual a melhor estrutura a ser </w:t>
      </w:r>
      <w:r w:rsidRPr="00866346">
        <w:rPr>
          <w:rFonts w:ascii="Arial" w:eastAsia="Times New Roman" w:hAnsi="Arial" w:cs="Arial"/>
          <w:color w:val="000000"/>
          <w:sz w:val="24"/>
          <w:szCs w:val="24"/>
          <w:lang w:val="pt-PT"/>
        </w:rPr>
        <w:t xml:space="preserve">implantada para as atividades produtivas, carece de um olhar do operador jurídico, </w:t>
      </w:r>
      <w:r w:rsidRPr="00866346">
        <w:rPr>
          <w:rFonts w:ascii="Arial" w:eastAsia="Times New Roman" w:hAnsi="Arial" w:cs="Arial"/>
          <w:color w:val="000000"/>
          <w:spacing w:val="3"/>
          <w:sz w:val="24"/>
          <w:szCs w:val="24"/>
          <w:lang w:val="pt-PT"/>
        </w:rPr>
        <w:t xml:space="preserve">seja para simplesmente executá-lo, seja para melhor instruir o plano traçado e </w:t>
      </w:r>
      <w:r w:rsidRPr="00866346">
        <w:rPr>
          <w:rFonts w:ascii="Arial" w:eastAsia="Times New Roman" w:hAnsi="Arial" w:cs="Arial"/>
          <w:color w:val="000000"/>
          <w:spacing w:val="-1"/>
          <w:sz w:val="24"/>
          <w:szCs w:val="24"/>
          <w:lang w:val="pt-PT"/>
        </w:rPr>
        <w:t>proteger as ações dos impactos jurídicos sejam eles fiscais, trabalhistas, ambientais, ou outros de caráter regulatório.</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 xml:space="preserve">Nessa marcha, esse estado de coisas não foi diferente para as sociedades familiares: elas também precisaram de processos </w:t>
      </w:r>
      <w:proofErr w:type="spellStart"/>
      <w:r w:rsidRPr="00866346">
        <w:rPr>
          <w:rFonts w:ascii="Arial" w:hAnsi="Arial" w:cs="Arial"/>
          <w:sz w:val="24"/>
          <w:szCs w:val="24"/>
        </w:rPr>
        <w:t>reestruturantes</w:t>
      </w:r>
      <w:proofErr w:type="spellEnd"/>
      <w:r w:rsidRPr="00866346">
        <w:rPr>
          <w:rFonts w:ascii="Arial" w:hAnsi="Arial" w:cs="Arial"/>
          <w:sz w:val="24"/>
          <w:szCs w:val="24"/>
        </w:rPr>
        <w:t xml:space="preserve"> e um olhar do operador jurídico a fim de evitar prejuízos aos membros da família e, principalmente, a continuidade dos negócios familiares o que atinge terceiros (colaboradores, fornecedores, consumidores, financiadores), logo, atinge a sociedade.</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O ambiente familiar possuiu especificidades variando de uma família para outra, são muitos os fatores que marcam o modus operandi e a dinâmica de cada família; desde os usos e costumes; o pensamento do sócio fundador; o nível cultural; as influências sociais principalmente das pessoas que convivem com seus membros; a personalidade de cada membro; o dom natural de seus membros; o interesse de seus membros; a formação acadêmica, enfim, uma gama de fatores considerados entre duas ou mais gerações que pode desviar as diretrizes adotadas pelo fundador.</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A natureza humana é errante. Nas famílias com maior número de herdeiros, essa questão tende a se acentuar face aos conflitos de interesses e disputas pelo poder principalmente de sócios reunidos em atividade lucrativa. Acrescente-se a isso que em alguns casos, os parentes por afinidade, o sogro, a sogra, o genro, a nora, os cunhados, acabam, a pedido ou não, se envolvendo com sugestões ou opiniões que geram mais infortúnios, mais conflitos internos em prejuízo do andamento dos negócios da sociedade familiar.</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Com a sucessão na sociedade familiar, a propriedade seria transferida para todos os sucessores e o seu comando passaria a ser exercido por um deles ou por todos. Nesse sentido, há que se considerar também a hipótese de haver não somente uma empresa, mas um grupo de empresas o que reforça a necessidade de estruturação da sociedade holding de contextualização familiar. Infelizmente, a compreensão do assunto holding foi enfraquecida nos últimos anos por vendedores de fórmulas milagrosas, blindagem patrimonial contra iniciativa de credores, inclusive a fazenda pública; atos de oportunistas que acabaram por arruinar definitivamente sociedades familiares quando não, a prática de atos considerados como crime pela legislação brasileira.</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proofErr w:type="gramStart"/>
      <w:r w:rsidRPr="00866346">
        <w:rPr>
          <w:rFonts w:ascii="Arial" w:hAnsi="Arial" w:cs="Arial"/>
          <w:sz w:val="24"/>
          <w:szCs w:val="24"/>
        </w:rPr>
        <w:lastRenderedPageBreak/>
        <w:t>O direito societário tem instrumentos que suprem os problemas da sociedade por meio, por exemplo, da assembleia, ficando o entrevero adstrito aos mecanismos jurídicos estabilizadores e equidistantes dos envolvidos, equilibrando a relação jurídica entre o grupo detentor do controle da sociedade e os acionistas minoritários</w:t>
      </w:r>
      <w:r w:rsidRPr="00866346">
        <w:t xml:space="preserve"> </w:t>
      </w:r>
      <w:r w:rsidRPr="00866346">
        <w:rPr>
          <w:rFonts w:ascii="Arial" w:hAnsi="Arial" w:cs="Arial"/>
          <w:sz w:val="24"/>
          <w:szCs w:val="24"/>
        </w:rPr>
        <w:t>de modo que qualquer um tenha assegurado o direito de alienar suas participações societárias ou até mesmo, petição de dissolução parcial retirando-se da sociedade.</w:t>
      </w:r>
      <w:proofErr w:type="gramEnd"/>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 xml:space="preserve">Na sociedade familiar exsurge com vigor o fator passional; o ser humano é movido pela busca de riqueza e patrimônio expresso não somente pelo valor comercial intrínseco, como também pelo valor sentimental que recaí sobre determinado bem móvel ou imóvel, criando infindáveis disputas que se arrastam por anos no judiciário e causam sérias dificuldades à administração da sociedade familiar, aos seus pares e às gerações vindouras. Dada essa complexidade, cada caso deve ser estudado detalhadamente e reitera-se que não existe uma fórmula milagrosa pronta e acabada, razão pela qual objetiva-se o regramento específico a ser detalhado no estatuto ou no contrato social posto que as normas de direito societário não </w:t>
      </w:r>
      <w:proofErr w:type="gramStart"/>
      <w:r w:rsidRPr="00866346">
        <w:rPr>
          <w:rFonts w:ascii="Arial" w:hAnsi="Arial" w:cs="Arial"/>
          <w:sz w:val="24"/>
          <w:szCs w:val="24"/>
        </w:rPr>
        <w:t>serão</w:t>
      </w:r>
      <w:proofErr w:type="gramEnd"/>
      <w:r w:rsidRPr="00866346">
        <w:rPr>
          <w:rFonts w:ascii="Arial" w:hAnsi="Arial" w:cs="Arial"/>
          <w:sz w:val="24"/>
          <w:szCs w:val="24"/>
        </w:rPr>
        <w:t xml:space="preserve"> suficientes para acomodar os membros da sociedade familiar em perfeito funcionamento.</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proofErr w:type="gramStart"/>
      <w:r w:rsidRPr="00866346">
        <w:rPr>
          <w:rFonts w:ascii="Arial" w:hAnsi="Arial" w:cs="Arial"/>
          <w:sz w:val="24"/>
          <w:szCs w:val="24"/>
        </w:rPr>
        <w:t>A política de cargos e salários é outro ponto visto como fonte de disputas, rejeições, dificuldade de trabalho em equipe entre o executivo contratado e sucessores da família, custos elevados de contratação rotineira, trocas da direção da empresa familiar, incompatibilidade entre formação profissional e função desempenhada, falta de planejamento sucessório enfim, prejuízos que serão acumulados e podem pulverizar o controle sobre a sociedade ou até mesmo encerrar suas atividades operacionais.</w:t>
      </w:r>
      <w:proofErr w:type="gramEnd"/>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Nesse sentido, foi sábio o legislador quando conferiu indivisibilidade as quotas sociais, inteligência do Artigo 1.056 da Lei n° 10.406 de 2002.</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r w:rsidRPr="00866346">
        <w:rPr>
          <w:rFonts w:ascii="Arial" w:hAnsi="Arial" w:cs="Arial"/>
          <w:sz w:val="24"/>
          <w:szCs w:val="24"/>
        </w:rPr>
        <w:t>Na sucessão, em caso de condomínio de quota, os direitos a ela inerentes somente podem ser exercidos pelo condômino representante ou pelo inventariante do espólio de sócio falecido, conforme determina o parágrafo primeiro do artigo em questão. Não é objeto desse trabalho o quórum necessário para as deliberações sociais</w:t>
      </w:r>
      <w:r>
        <w:rPr>
          <w:rFonts w:ascii="Arial" w:hAnsi="Arial" w:cs="Arial"/>
          <w:sz w:val="24"/>
          <w:szCs w:val="24"/>
        </w:rPr>
        <w:t>,</w:t>
      </w:r>
      <w:r w:rsidRPr="00866346">
        <w:rPr>
          <w:rFonts w:ascii="Arial" w:hAnsi="Arial" w:cs="Arial"/>
          <w:sz w:val="24"/>
          <w:szCs w:val="24"/>
        </w:rPr>
        <w:t xml:space="preserve"> todavia, o que se quer demonstrar é a importância da unidade familiar na questão da administração do negócio; preocupou-se claramente o legislador com tal situação, as votações internas </w:t>
      </w:r>
      <w:proofErr w:type="gramStart"/>
      <w:r w:rsidRPr="00866346">
        <w:rPr>
          <w:rFonts w:ascii="Arial" w:hAnsi="Arial" w:cs="Arial"/>
          <w:sz w:val="24"/>
          <w:szCs w:val="24"/>
        </w:rPr>
        <w:t>da holding</w:t>
      </w:r>
      <w:proofErr w:type="gramEnd"/>
      <w:r w:rsidRPr="00866346">
        <w:rPr>
          <w:rFonts w:ascii="Arial" w:hAnsi="Arial" w:cs="Arial"/>
          <w:sz w:val="24"/>
          <w:szCs w:val="24"/>
        </w:rPr>
        <w:t xml:space="preserve"> não necessariamente serão unânimes contudo, em que pese as acirradas disputas, a holding se posicionará com uma voz única, representando a família perante a sociedade controlada.</w:t>
      </w:r>
    </w:p>
    <w:p w:rsidR="00866346" w:rsidRPr="00866346" w:rsidRDefault="00866346" w:rsidP="00866346">
      <w:pPr>
        <w:shd w:val="clear" w:color="auto" w:fill="FFFFFF"/>
        <w:spacing w:after="0" w:line="240" w:lineRule="auto"/>
        <w:ind w:left="10" w:right="14" w:firstLine="841"/>
        <w:jc w:val="both"/>
        <w:rPr>
          <w:rFonts w:ascii="Arial" w:hAnsi="Arial" w:cs="Arial"/>
          <w:sz w:val="24"/>
          <w:szCs w:val="24"/>
        </w:rPr>
      </w:pPr>
    </w:p>
    <w:p w:rsidR="00642793" w:rsidRPr="00CE5C1B" w:rsidRDefault="00866346" w:rsidP="00866346">
      <w:pPr>
        <w:pStyle w:val="Ttulo1"/>
        <w:rPr>
          <w:szCs w:val="24"/>
        </w:rPr>
      </w:pPr>
      <w:r w:rsidRPr="00866346">
        <w:rPr>
          <w:szCs w:val="24"/>
        </w:rPr>
        <w:t xml:space="preserve">Aspectos Tributários </w:t>
      </w:r>
      <w:r>
        <w:rPr>
          <w:szCs w:val="24"/>
        </w:rPr>
        <w:t>d</w:t>
      </w:r>
      <w:r w:rsidRPr="00866346">
        <w:rPr>
          <w:szCs w:val="24"/>
        </w:rPr>
        <w:t xml:space="preserve">e Constituição </w:t>
      </w:r>
      <w:proofErr w:type="gramStart"/>
      <w:r>
        <w:rPr>
          <w:szCs w:val="24"/>
        </w:rPr>
        <w:t>d</w:t>
      </w:r>
      <w:r w:rsidRPr="00866346">
        <w:rPr>
          <w:szCs w:val="24"/>
        </w:rPr>
        <w:t>a Holding</w:t>
      </w:r>
      <w:proofErr w:type="gramEnd"/>
    </w:p>
    <w:p w:rsidR="00866346" w:rsidRPr="00866346" w:rsidRDefault="00866346" w:rsidP="00866346">
      <w:pPr>
        <w:spacing w:after="0" w:line="240" w:lineRule="auto"/>
        <w:ind w:firstLine="709"/>
        <w:jc w:val="both"/>
        <w:rPr>
          <w:rFonts w:ascii="Arial" w:hAnsi="Arial" w:cs="Arial"/>
          <w:color w:val="000000"/>
          <w:sz w:val="24"/>
          <w:szCs w:val="24"/>
        </w:rPr>
      </w:pPr>
      <w:r w:rsidRPr="00866346">
        <w:rPr>
          <w:rFonts w:ascii="Arial" w:hAnsi="Arial" w:cs="Arial"/>
          <w:color w:val="000000"/>
          <w:sz w:val="24"/>
          <w:szCs w:val="24"/>
        </w:rPr>
        <w:t>O planejamento tributário é assunto prioritário para os profissionais graduados em administração de empresas, pois este impacta no preço de venda do produto ou no valor cobrado por determinada prestação de serviço.</w:t>
      </w:r>
    </w:p>
    <w:p w:rsidR="00866346" w:rsidRPr="00866346" w:rsidRDefault="00866346" w:rsidP="00866346">
      <w:pPr>
        <w:spacing w:after="0" w:line="240" w:lineRule="auto"/>
        <w:ind w:firstLine="709"/>
        <w:jc w:val="both"/>
        <w:rPr>
          <w:rFonts w:ascii="Arial" w:hAnsi="Arial" w:cs="Arial"/>
          <w:color w:val="000000"/>
          <w:sz w:val="24"/>
          <w:szCs w:val="24"/>
        </w:rPr>
      </w:pPr>
      <w:r w:rsidRPr="00866346">
        <w:rPr>
          <w:rFonts w:ascii="Arial" w:hAnsi="Arial" w:cs="Arial"/>
          <w:color w:val="000000"/>
          <w:sz w:val="24"/>
          <w:szCs w:val="24"/>
        </w:rPr>
        <w:t xml:space="preserve">Toda empresa, seja industrial, comercial ou de serviços, precisa determinar, com precisão, seus preços de venda, </w:t>
      </w:r>
      <w:proofErr w:type="gramStart"/>
      <w:r w:rsidRPr="00866346">
        <w:rPr>
          <w:rFonts w:ascii="Arial" w:hAnsi="Arial" w:cs="Arial"/>
          <w:color w:val="000000"/>
          <w:sz w:val="24"/>
          <w:szCs w:val="24"/>
        </w:rPr>
        <w:t>sob pena</w:t>
      </w:r>
      <w:proofErr w:type="gramEnd"/>
      <w:r w:rsidRPr="00866346">
        <w:rPr>
          <w:rFonts w:ascii="Arial" w:hAnsi="Arial" w:cs="Arial"/>
          <w:color w:val="000000"/>
          <w:sz w:val="24"/>
          <w:szCs w:val="24"/>
        </w:rPr>
        <w:t xml:space="preserve"> de perder mercados (por praticar preços acima da concorrência) ou sofrer prejuízos pela venda de seus produtos, mercadorias e serviços abaixo do custo.</w:t>
      </w:r>
    </w:p>
    <w:p w:rsidR="00866346" w:rsidRPr="00866346" w:rsidRDefault="00866346" w:rsidP="00866346">
      <w:pPr>
        <w:spacing w:after="0" w:line="240" w:lineRule="auto"/>
        <w:ind w:firstLine="709"/>
        <w:jc w:val="both"/>
        <w:rPr>
          <w:rFonts w:ascii="Arial" w:hAnsi="Arial" w:cs="Arial"/>
          <w:color w:val="000000"/>
          <w:sz w:val="24"/>
          <w:szCs w:val="24"/>
        </w:rPr>
      </w:pPr>
      <w:r w:rsidRPr="00866346">
        <w:rPr>
          <w:rFonts w:ascii="Arial" w:hAnsi="Arial" w:cs="Arial"/>
          <w:color w:val="000000"/>
          <w:sz w:val="24"/>
          <w:szCs w:val="24"/>
        </w:rPr>
        <w:t>Basicamente, a formação do preço de venda pode ser simplificada pela equação Custo + Lucro + Despesas Variáveis = Preço de Venda.</w:t>
      </w:r>
    </w:p>
    <w:p w:rsidR="00866346" w:rsidRPr="00866346" w:rsidRDefault="00866346" w:rsidP="00866346">
      <w:pPr>
        <w:spacing w:after="0" w:line="240" w:lineRule="auto"/>
        <w:ind w:firstLine="709"/>
        <w:jc w:val="both"/>
        <w:rPr>
          <w:rFonts w:ascii="Arial" w:hAnsi="Arial" w:cs="Arial"/>
          <w:color w:val="000000"/>
          <w:sz w:val="24"/>
          <w:szCs w:val="24"/>
        </w:rPr>
      </w:pPr>
      <w:r w:rsidRPr="00866346">
        <w:rPr>
          <w:rFonts w:ascii="Arial" w:hAnsi="Arial" w:cs="Arial"/>
          <w:color w:val="000000"/>
          <w:sz w:val="24"/>
          <w:szCs w:val="24"/>
        </w:rPr>
        <w:t>A apuração dos custos se faz pelos próprios elementos da contabilidade, c</w:t>
      </w:r>
      <w:r w:rsidR="00425069">
        <w:rPr>
          <w:rFonts w:ascii="Arial" w:hAnsi="Arial" w:cs="Arial"/>
          <w:color w:val="000000"/>
          <w:sz w:val="24"/>
          <w:szCs w:val="24"/>
        </w:rPr>
        <w:t xml:space="preserve">om auxílio de informações </w:t>
      </w:r>
      <w:proofErr w:type="gramStart"/>
      <w:r w:rsidR="00425069">
        <w:rPr>
          <w:rFonts w:ascii="Arial" w:hAnsi="Arial" w:cs="Arial"/>
          <w:color w:val="000000"/>
          <w:sz w:val="24"/>
          <w:szCs w:val="24"/>
        </w:rPr>
        <w:t>extra</w:t>
      </w:r>
      <w:r w:rsidR="00425069" w:rsidRPr="00866346">
        <w:rPr>
          <w:rFonts w:ascii="Arial" w:hAnsi="Arial" w:cs="Arial"/>
          <w:color w:val="000000"/>
          <w:sz w:val="24"/>
          <w:szCs w:val="24"/>
        </w:rPr>
        <w:t xml:space="preserve"> contábeis</w:t>
      </w:r>
      <w:proofErr w:type="gramEnd"/>
      <w:r w:rsidRPr="00866346">
        <w:rPr>
          <w:rFonts w:ascii="Arial" w:hAnsi="Arial" w:cs="Arial"/>
          <w:color w:val="000000"/>
          <w:sz w:val="24"/>
          <w:szCs w:val="24"/>
        </w:rPr>
        <w:t>, como controles de estoques, rateios de custos indiretos, horas de produção, etc.</w:t>
      </w:r>
    </w:p>
    <w:p w:rsidR="00866346" w:rsidRPr="00866346" w:rsidRDefault="00866346" w:rsidP="00866346">
      <w:pPr>
        <w:spacing w:after="0" w:line="240" w:lineRule="auto"/>
        <w:ind w:firstLine="709"/>
        <w:jc w:val="both"/>
        <w:rPr>
          <w:rFonts w:ascii="Arial" w:hAnsi="Arial" w:cs="Arial"/>
          <w:color w:val="000000"/>
          <w:sz w:val="24"/>
          <w:szCs w:val="24"/>
        </w:rPr>
      </w:pPr>
      <w:r w:rsidRPr="00866346">
        <w:rPr>
          <w:rFonts w:ascii="Arial" w:hAnsi="Arial" w:cs="Arial"/>
          <w:color w:val="000000"/>
          <w:sz w:val="24"/>
          <w:szCs w:val="24"/>
        </w:rPr>
        <w:lastRenderedPageBreak/>
        <w:t>Desta forma, a contabilidade de custos pode ser definida como um conjunto de registros específicos, baseados em escrituração regular (contábil) e apoiada por elementos de suporte (planilhas, rateios, cálculos, controles) utilizados para identificar, mensurar e informar os custos das vendas de produtos, mercadorias e serviços.</w:t>
      </w:r>
    </w:p>
    <w:p w:rsidR="00866346" w:rsidRPr="00866346" w:rsidRDefault="00866346" w:rsidP="00866346">
      <w:pPr>
        <w:spacing w:after="0" w:line="240" w:lineRule="auto"/>
        <w:ind w:firstLine="709"/>
        <w:jc w:val="both"/>
        <w:rPr>
          <w:rFonts w:ascii="Arial" w:hAnsi="Arial" w:cs="Arial"/>
          <w:color w:val="000000"/>
          <w:sz w:val="24"/>
          <w:szCs w:val="24"/>
        </w:rPr>
      </w:pPr>
      <w:r w:rsidRPr="00866346">
        <w:rPr>
          <w:rFonts w:ascii="Arial" w:hAnsi="Arial" w:cs="Arial"/>
          <w:color w:val="000000"/>
          <w:sz w:val="24"/>
          <w:szCs w:val="24"/>
        </w:rPr>
        <w:t xml:space="preserve">As despesas administrativas, apesar de não serem </w:t>
      </w:r>
      <w:proofErr w:type="gramStart"/>
      <w:r w:rsidRPr="00866346">
        <w:rPr>
          <w:rFonts w:ascii="Arial" w:hAnsi="Arial" w:cs="Arial"/>
          <w:color w:val="000000"/>
          <w:sz w:val="24"/>
          <w:szCs w:val="24"/>
        </w:rPr>
        <w:t>registradas</w:t>
      </w:r>
      <w:proofErr w:type="gramEnd"/>
      <w:r w:rsidRPr="00866346">
        <w:rPr>
          <w:rFonts w:ascii="Arial" w:hAnsi="Arial" w:cs="Arial"/>
          <w:color w:val="000000"/>
          <w:sz w:val="24"/>
          <w:szCs w:val="24"/>
        </w:rPr>
        <w:t>, habitualmente, como custos contábeis, precisam ser mensuradas e acrescentadas à planilha de custos, para a correta formação do preço, pois se tratam de encargos necessários e que devem ser remunerados pelas vendas.</w:t>
      </w:r>
    </w:p>
    <w:p w:rsidR="00F240DC" w:rsidRDefault="00866346" w:rsidP="00866346">
      <w:pPr>
        <w:spacing w:after="0" w:line="240" w:lineRule="auto"/>
        <w:ind w:firstLine="709"/>
        <w:jc w:val="both"/>
        <w:rPr>
          <w:rFonts w:ascii="Arial" w:hAnsi="Arial" w:cs="Arial"/>
          <w:color w:val="000000"/>
          <w:sz w:val="24"/>
          <w:szCs w:val="24"/>
        </w:rPr>
      </w:pPr>
      <w:r w:rsidRPr="00866346">
        <w:rPr>
          <w:rFonts w:ascii="Arial" w:hAnsi="Arial" w:cs="Arial"/>
          <w:color w:val="000000"/>
          <w:sz w:val="24"/>
          <w:szCs w:val="24"/>
        </w:rPr>
        <w:t>Quanto ao lucro, convém ressaltar que este pode ser fixado por produto, por hora de serviço ou atividade, ou ainda em termos de percentual sobre as vendas.</w:t>
      </w:r>
      <w:r w:rsidRPr="00866346">
        <w:t xml:space="preserve"> </w:t>
      </w:r>
      <w:r w:rsidRPr="00866346">
        <w:rPr>
          <w:rFonts w:ascii="Arial" w:hAnsi="Arial" w:cs="Arial"/>
          <w:color w:val="000000"/>
          <w:sz w:val="24"/>
          <w:szCs w:val="24"/>
        </w:rPr>
        <w:t>As despesas variáveis compreendem, entre outras: fretes sobre vendas, comissões, encargos financeiros para suporte do prazo de recebimento das faturas e tributos sobre vendas.</w:t>
      </w:r>
    </w:p>
    <w:p w:rsidR="00866346" w:rsidRDefault="00866346" w:rsidP="00866346">
      <w:pPr>
        <w:pStyle w:val="Ttulo2"/>
      </w:pPr>
      <w:r w:rsidRPr="00866346">
        <w:t>IMPOSTO DE TRANSMISSÃO CAUSA MORTIS E DOAÇÕES (ITCMD)</w:t>
      </w:r>
    </w:p>
    <w:p w:rsidR="00866346" w:rsidRPr="00FA3451" w:rsidRDefault="00866346" w:rsidP="00FA3451">
      <w:pPr>
        <w:shd w:val="clear" w:color="auto" w:fill="FFFFFF"/>
        <w:spacing w:after="0" w:line="240" w:lineRule="auto"/>
        <w:ind w:left="5" w:firstLine="846"/>
        <w:jc w:val="both"/>
        <w:rPr>
          <w:rFonts w:ascii="Arial" w:hAnsi="Arial" w:cs="Arial"/>
          <w:sz w:val="24"/>
          <w:szCs w:val="24"/>
        </w:rPr>
      </w:pPr>
      <w:r w:rsidRPr="00FA3451">
        <w:rPr>
          <w:rFonts w:ascii="Arial" w:hAnsi="Arial" w:cs="Arial"/>
          <w:color w:val="000000"/>
          <w:spacing w:val="-1"/>
          <w:sz w:val="24"/>
          <w:szCs w:val="24"/>
          <w:lang w:val="pt-PT"/>
        </w:rPr>
        <w:t xml:space="preserve">O ITCMD </w:t>
      </w:r>
      <w:r w:rsidRPr="00FA3451">
        <w:rPr>
          <w:rFonts w:ascii="Arial" w:eastAsia="Times New Roman" w:hAnsi="Arial" w:cs="Arial"/>
          <w:color w:val="000000"/>
          <w:spacing w:val="-1"/>
          <w:sz w:val="24"/>
          <w:szCs w:val="24"/>
          <w:lang w:val="pt-PT"/>
        </w:rPr>
        <w:t xml:space="preserve">é um tributo de competência estadual, cujo fato gerador consiste na </w:t>
      </w:r>
      <w:r w:rsidRPr="00FA3451">
        <w:rPr>
          <w:rFonts w:ascii="Arial" w:eastAsia="Times New Roman" w:hAnsi="Arial" w:cs="Arial"/>
          <w:color w:val="000000"/>
          <w:spacing w:val="3"/>
          <w:sz w:val="24"/>
          <w:szCs w:val="24"/>
          <w:lang w:val="pt-PT"/>
        </w:rPr>
        <w:t xml:space="preserve">transmissão não onerosa de bens ou direitos, seja por ato "intervivos" ou </w:t>
      </w:r>
      <w:r w:rsidRPr="00FA3451">
        <w:rPr>
          <w:rFonts w:ascii="Arial" w:eastAsia="Times New Roman" w:hAnsi="Arial" w:cs="Arial"/>
          <w:i/>
          <w:iCs/>
          <w:color w:val="000000"/>
          <w:spacing w:val="3"/>
          <w:sz w:val="24"/>
          <w:szCs w:val="24"/>
          <w:lang w:val="pt-PT"/>
        </w:rPr>
        <w:t xml:space="preserve">causa </w:t>
      </w:r>
      <w:r w:rsidRPr="00FA3451">
        <w:rPr>
          <w:rFonts w:ascii="Arial" w:eastAsia="Times New Roman" w:hAnsi="Arial" w:cs="Arial"/>
          <w:i/>
          <w:iCs/>
          <w:color w:val="000000"/>
          <w:spacing w:val="-1"/>
          <w:sz w:val="24"/>
          <w:szCs w:val="24"/>
          <w:lang w:val="pt-PT"/>
        </w:rPr>
        <w:t xml:space="preserve">mortis. </w:t>
      </w:r>
      <w:r w:rsidRPr="00FA3451">
        <w:rPr>
          <w:rFonts w:ascii="Arial" w:eastAsia="Times New Roman" w:hAnsi="Arial" w:cs="Arial"/>
          <w:color w:val="000000"/>
          <w:spacing w:val="-1"/>
          <w:sz w:val="24"/>
          <w:szCs w:val="24"/>
          <w:lang w:val="pt-PT"/>
        </w:rPr>
        <w:t xml:space="preserve">Tem previsão constitucional no Artigo 155, inc. </w:t>
      </w:r>
      <w:r w:rsidRPr="00FA3451">
        <w:rPr>
          <w:rFonts w:ascii="Arial" w:eastAsia="Times New Roman" w:hAnsi="Arial" w:cs="Arial"/>
          <w:color w:val="000000"/>
          <w:spacing w:val="-1"/>
          <w:sz w:val="24"/>
          <w:szCs w:val="24"/>
        </w:rPr>
        <w:t xml:space="preserve">I </w:t>
      </w:r>
      <w:r w:rsidRPr="00FA3451">
        <w:rPr>
          <w:rFonts w:ascii="Arial" w:eastAsia="Times New Roman" w:hAnsi="Arial" w:cs="Arial"/>
          <w:color w:val="000000"/>
          <w:spacing w:val="-1"/>
          <w:sz w:val="24"/>
          <w:szCs w:val="24"/>
          <w:lang w:val="pt-PT"/>
        </w:rPr>
        <w:t>da CF/88.</w:t>
      </w:r>
    </w:p>
    <w:p w:rsidR="00866346" w:rsidRPr="00FA3451" w:rsidRDefault="00866346" w:rsidP="00FA3451">
      <w:pPr>
        <w:shd w:val="clear" w:color="auto" w:fill="FFFFFF"/>
        <w:spacing w:after="0" w:line="240" w:lineRule="auto"/>
        <w:ind w:left="5" w:right="10" w:firstLine="846"/>
        <w:jc w:val="both"/>
        <w:rPr>
          <w:rFonts w:ascii="Arial" w:hAnsi="Arial" w:cs="Arial"/>
          <w:sz w:val="24"/>
          <w:szCs w:val="24"/>
        </w:rPr>
      </w:pPr>
      <w:r w:rsidRPr="00FA3451">
        <w:rPr>
          <w:rFonts w:ascii="Arial" w:hAnsi="Arial" w:cs="Arial"/>
          <w:color w:val="000000"/>
          <w:sz w:val="24"/>
          <w:szCs w:val="24"/>
          <w:lang w:val="pt-PT"/>
        </w:rPr>
        <w:t>De plano, necess</w:t>
      </w:r>
      <w:r w:rsidRPr="00FA3451">
        <w:rPr>
          <w:rFonts w:ascii="Arial" w:eastAsia="Times New Roman" w:hAnsi="Arial" w:cs="Arial"/>
          <w:color w:val="000000"/>
          <w:sz w:val="24"/>
          <w:szCs w:val="24"/>
          <w:lang w:val="pt-PT"/>
        </w:rPr>
        <w:t xml:space="preserve">ário mencionar e desmistificar que não se está diante de </w:t>
      </w:r>
      <w:r w:rsidRPr="00FA3451">
        <w:rPr>
          <w:rFonts w:ascii="Arial" w:eastAsia="Times New Roman" w:hAnsi="Arial" w:cs="Arial"/>
          <w:color w:val="000000"/>
          <w:spacing w:val="3"/>
          <w:sz w:val="24"/>
          <w:szCs w:val="24"/>
          <w:lang w:val="pt-PT"/>
        </w:rPr>
        <w:t xml:space="preserve">qualquer benefício tributário, é equivocado angularizar a questão dessa forma. O </w:t>
      </w:r>
      <w:r w:rsidRPr="00FA3451">
        <w:rPr>
          <w:rFonts w:ascii="Arial" w:eastAsia="Times New Roman" w:hAnsi="Arial" w:cs="Arial"/>
          <w:color w:val="000000"/>
          <w:spacing w:val="5"/>
          <w:sz w:val="24"/>
          <w:szCs w:val="24"/>
          <w:lang w:val="pt-PT"/>
        </w:rPr>
        <w:t>que ocorre em verdade</w:t>
      </w:r>
      <w:proofErr w:type="gramStart"/>
      <w:r w:rsidRPr="00FA3451">
        <w:rPr>
          <w:rFonts w:ascii="Arial" w:eastAsia="Times New Roman" w:hAnsi="Arial" w:cs="Arial"/>
          <w:color w:val="000000"/>
          <w:spacing w:val="5"/>
          <w:sz w:val="24"/>
          <w:szCs w:val="24"/>
          <w:lang w:val="pt-PT"/>
        </w:rPr>
        <w:t>, é</w:t>
      </w:r>
      <w:proofErr w:type="gramEnd"/>
      <w:r w:rsidRPr="00FA3451">
        <w:rPr>
          <w:rFonts w:ascii="Arial" w:eastAsia="Times New Roman" w:hAnsi="Arial" w:cs="Arial"/>
          <w:color w:val="000000"/>
          <w:spacing w:val="5"/>
          <w:sz w:val="24"/>
          <w:szCs w:val="24"/>
          <w:lang w:val="pt-PT"/>
        </w:rPr>
        <w:t xml:space="preserve"> a redução da base de cálculo por conta da doação </w:t>
      </w:r>
      <w:r w:rsidRPr="00FA3451">
        <w:rPr>
          <w:rFonts w:ascii="Arial" w:eastAsia="Times New Roman" w:hAnsi="Arial" w:cs="Arial"/>
          <w:color w:val="000000"/>
          <w:sz w:val="24"/>
          <w:szCs w:val="24"/>
          <w:lang w:val="pt-PT"/>
        </w:rPr>
        <w:t xml:space="preserve">somente da nua-propriedade, tendo como consequência uma economia fiscal. O recolhimento antecipado no caso da estruturação de sociedade familiar permite um planejamento melhor, uma programação melhor, o que permite o levantamento dos fundos sem necessidade de requerer alvará judicial para venda de algum bem, fato </w:t>
      </w:r>
      <w:r w:rsidRPr="00FA3451">
        <w:rPr>
          <w:rFonts w:ascii="Arial" w:eastAsia="Times New Roman" w:hAnsi="Arial" w:cs="Arial"/>
          <w:color w:val="000000"/>
          <w:spacing w:val="-1"/>
          <w:sz w:val="24"/>
          <w:szCs w:val="24"/>
          <w:lang w:val="pt-PT"/>
        </w:rPr>
        <w:t xml:space="preserve">recorrente e que auxilia na marcha processual. Portanto, não se trata de redução de </w:t>
      </w:r>
      <w:r w:rsidRPr="00FA3451">
        <w:rPr>
          <w:rFonts w:ascii="Arial" w:eastAsia="Times New Roman" w:hAnsi="Arial" w:cs="Arial"/>
          <w:color w:val="000000"/>
          <w:spacing w:val="4"/>
          <w:sz w:val="24"/>
          <w:szCs w:val="24"/>
          <w:lang w:val="pt-PT"/>
        </w:rPr>
        <w:t xml:space="preserve">carga tributária, mas, sim a possibilidade de planejar um desembolso com </w:t>
      </w:r>
      <w:r w:rsidRPr="00FA3451">
        <w:rPr>
          <w:rFonts w:ascii="Arial" w:eastAsia="Times New Roman" w:hAnsi="Arial" w:cs="Arial"/>
          <w:color w:val="000000"/>
          <w:spacing w:val="1"/>
          <w:sz w:val="24"/>
          <w:szCs w:val="24"/>
          <w:lang w:val="pt-PT"/>
        </w:rPr>
        <w:t xml:space="preserve">enquadramento legal. No caso do Estado de São Paulo, essa previsão consta do </w:t>
      </w:r>
      <w:r w:rsidRPr="00FA3451">
        <w:rPr>
          <w:rFonts w:ascii="Arial" w:eastAsia="Times New Roman" w:hAnsi="Arial" w:cs="Arial"/>
          <w:color w:val="000000"/>
          <w:spacing w:val="-1"/>
          <w:sz w:val="24"/>
          <w:szCs w:val="24"/>
          <w:lang w:val="pt-PT"/>
        </w:rPr>
        <w:t>Artigo 7 da Lei n° 10.705/00.</w:t>
      </w:r>
    </w:p>
    <w:p w:rsidR="00866346" w:rsidRPr="00FA3451" w:rsidRDefault="00866346" w:rsidP="00FA3451">
      <w:pPr>
        <w:shd w:val="clear" w:color="auto" w:fill="FFFFFF"/>
        <w:spacing w:after="0" w:line="240" w:lineRule="auto"/>
        <w:ind w:left="5" w:right="5" w:firstLine="846"/>
        <w:jc w:val="both"/>
        <w:rPr>
          <w:rFonts w:ascii="Arial" w:hAnsi="Arial" w:cs="Arial"/>
          <w:sz w:val="24"/>
          <w:szCs w:val="24"/>
        </w:rPr>
      </w:pPr>
      <w:r w:rsidRPr="00FA3451">
        <w:rPr>
          <w:rFonts w:ascii="Arial" w:hAnsi="Arial" w:cs="Arial"/>
          <w:color w:val="000000"/>
          <w:sz w:val="24"/>
          <w:szCs w:val="24"/>
          <w:lang w:val="pt-PT"/>
        </w:rPr>
        <w:t>Se o contribuinte est</w:t>
      </w:r>
      <w:r w:rsidRPr="00FA3451">
        <w:rPr>
          <w:rFonts w:ascii="Arial" w:eastAsia="Times New Roman" w:hAnsi="Arial" w:cs="Arial"/>
          <w:color w:val="000000"/>
          <w:sz w:val="24"/>
          <w:szCs w:val="24"/>
          <w:lang w:val="pt-PT"/>
        </w:rPr>
        <w:t xml:space="preserve">á tributando seus resultados pelo lucro presumido, onde </w:t>
      </w:r>
      <w:r w:rsidRPr="00FA3451">
        <w:rPr>
          <w:rFonts w:ascii="Arial" w:eastAsia="Times New Roman" w:hAnsi="Arial" w:cs="Arial"/>
          <w:color w:val="000000"/>
          <w:spacing w:val="2"/>
          <w:sz w:val="24"/>
          <w:szCs w:val="24"/>
          <w:lang w:val="pt-PT"/>
        </w:rPr>
        <w:t xml:space="preserve">está dispensado de escrituração contábil, porém a mantém, poderá avaliar, </w:t>
      </w:r>
      <w:r w:rsidRPr="00FA3451">
        <w:rPr>
          <w:rFonts w:ascii="Arial" w:eastAsia="Times New Roman" w:hAnsi="Arial" w:cs="Arial"/>
          <w:color w:val="000000"/>
          <w:sz w:val="24"/>
          <w:szCs w:val="24"/>
          <w:lang w:val="pt-PT"/>
        </w:rPr>
        <w:t xml:space="preserve">periodicamente, a vantagem/desvantagem deste regime, com base nos resultados </w:t>
      </w:r>
      <w:r w:rsidRPr="00FA3451">
        <w:rPr>
          <w:rFonts w:ascii="Arial" w:eastAsia="Times New Roman" w:hAnsi="Arial" w:cs="Arial"/>
          <w:color w:val="000000"/>
          <w:spacing w:val="11"/>
          <w:sz w:val="24"/>
          <w:szCs w:val="24"/>
          <w:lang w:val="pt-PT"/>
        </w:rPr>
        <w:t xml:space="preserve">gerados nos períodos a que se submeteu a esta forma de tributação, </w:t>
      </w:r>
      <w:r w:rsidRPr="00FA3451">
        <w:rPr>
          <w:rFonts w:ascii="Arial" w:eastAsia="Times New Roman" w:hAnsi="Arial" w:cs="Arial"/>
          <w:color w:val="000000"/>
          <w:sz w:val="24"/>
          <w:szCs w:val="24"/>
          <w:lang w:val="pt-PT"/>
        </w:rPr>
        <w:t xml:space="preserve">comparativamente ao regime do lucro real. É preciso compreender que a doação representa custo tributário em razão da incidência do ITCMD, de modo que, caso </w:t>
      </w:r>
      <w:r w:rsidRPr="00FA3451">
        <w:rPr>
          <w:rFonts w:ascii="Arial" w:eastAsia="Times New Roman" w:hAnsi="Arial" w:cs="Arial"/>
          <w:color w:val="000000"/>
          <w:spacing w:val="-1"/>
          <w:sz w:val="24"/>
          <w:szCs w:val="24"/>
          <w:lang w:val="pt-PT"/>
        </w:rPr>
        <w:t xml:space="preserve">realizada a transferência não onerosa das quotas </w:t>
      </w:r>
      <w:proofErr w:type="gramStart"/>
      <w:r w:rsidRPr="00FA3451">
        <w:rPr>
          <w:rFonts w:ascii="Arial" w:eastAsia="Times New Roman" w:hAnsi="Arial" w:cs="Arial"/>
          <w:color w:val="000000"/>
          <w:spacing w:val="-1"/>
          <w:sz w:val="24"/>
          <w:szCs w:val="24"/>
          <w:lang w:val="pt-PT"/>
        </w:rPr>
        <w:t xml:space="preserve">da </w:t>
      </w:r>
      <w:r w:rsidRPr="00FA3451">
        <w:rPr>
          <w:rFonts w:ascii="Arial" w:eastAsia="Times New Roman" w:hAnsi="Arial" w:cs="Arial"/>
          <w:i/>
          <w:iCs/>
          <w:color w:val="000000"/>
          <w:spacing w:val="-1"/>
          <w:sz w:val="24"/>
          <w:szCs w:val="24"/>
          <w:lang w:val="pt-PT"/>
        </w:rPr>
        <w:t>holding</w:t>
      </w:r>
      <w:proofErr w:type="gramEnd"/>
      <w:r w:rsidRPr="00FA3451">
        <w:rPr>
          <w:rFonts w:ascii="Arial" w:eastAsia="Times New Roman" w:hAnsi="Arial" w:cs="Arial"/>
          <w:i/>
          <w:iCs/>
          <w:color w:val="000000"/>
          <w:spacing w:val="-1"/>
          <w:sz w:val="24"/>
          <w:szCs w:val="24"/>
          <w:lang w:val="pt-PT"/>
        </w:rPr>
        <w:t xml:space="preserve"> </w:t>
      </w:r>
      <w:r w:rsidRPr="00FA3451">
        <w:rPr>
          <w:rFonts w:ascii="Arial" w:eastAsia="Times New Roman" w:hAnsi="Arial" w:cs="Arial"/>
          <w:color w:val="000000"/>
          <w:spacing w:val="-1"/>
          <w:sz w:val="24"/>
          <w:szCs w:val="24"/>
          <w:lang w:val="pt-PT"/>
        </w:rPr>
        <w:t xml:space="preserve">familiar como forma de </w:t>
      </w:r>
      <w:r w:rsidRPr="00FA3451">
        <w:rPr>
          <w:rFonts w:ascii="Arial" w:eastAsia="Times New Roman" w:hAnsi="Arial" w:cs="Arial"/>
          <w:color w:val="000000"/>
          <w:sz w:val="24"/>
          <w:szCs w:val="24"/>
          <w:lang w:val="pt-PT"/>
        </w:rPr>
        <w:t xml:space="preserve">adiantamento de legítima, o tributo será devido. Na hipótese de doação apenas da </w:t>
      </w:r>
      <w:r w:rsidRPr="00FA3451">
        <w:rPr>
          <w:rFonts w:ascii="Arial" w:eastAsia="Times New Roman" w:hAnsi="Arial" w:cs="Arial"/>
          <w:color w:val="000000"/>
          <w:spacing w:val="-1"/>
          <w:sz w:val="24"/>
          <w:szCs w:val="24"/>
          <w:lang w:val="pt-PT"/>
        </w:rPr>
        <w:t>nua-propriedade, com manutenção do usufruto aos doadores, a base de cálculo será reduzida, representando dois terços do valor venal dos bens.</w:t>
      </w:r>
    </w:p>
    <w:p w:rsidR="00FA3451" w:rsidRPr="00FA3451" w:rsidRDefault="00866346" w:rsidP="00FA3451">
      <w:pPr>
        <w:shd w:val="clear" w:color="auto" w:fill="FFFFFF"/>
        <w:spacing w:after="0" w:line="240" w:lineRule="auto"/>
        <w:ind w:left="5" w:right="19" w:firstLine="846"/>
        <w:jc w:val="both"/>
        <w:rPr>
          <w:rFonts w:ascii="Arial" w:eastAsia="Times New Roman" w:hAnsi="Arial" w:cs="Arial"/>
          <w:color w:val="000000"/>
          <w:spacing w:val="6"/>
          <w:sz w:val="24"/>
          <w:szCs w:val="24"/>
          <w:lang w:val="pt-PT"/>
        </w:rPr>
      </w:pPr>
      <w:r w:rsidRPr="00FA3451">
        <w:rPr>
          <w:rFonts w:ascii="Arial" w:hAnsi="Arial" w:cs="Arial"/>
          <w:color w:val="000000"/>
          <w:sz w:val="24"/>
          <w:szCs w:val="24"/>
          <w:lang w:val="pt-PT"/>
        </w:rPr>
        <w:t>Por fim, um exemplo de vantagem tribut</w:t>
      </w:r>
      <w:r w:rsidRPr="00FA3451">
        <w:rPr>
          <w:rFonts w:ascii="Arial" w:eastAsia="Times New Roman" w:hAnsi="Arial" w:cs="Arial"/>
          <w:color w:val="000000"/>
          <w:sz w:val="24"/>
          <w:szCs w:val="24"/>
          <w:lang w:val="pt-PT"/>
        </w:rPr>
        <w:t xml:space="preserve">ária </w:t>
      </w:r>
      <w:r w:rsidRPr="00425069">
        <w:rPr>
          <w:rFonts w:ascii="Arial" w:eastAsia="Times New Roman" w:hAnsi="Arial" w:cs="Arial"/>
          <w:color w:val="000000"/>
          <w:sz w:val="24"/>
          <w:szCs w:val="24"/>
          <w:lang w:val="pt-PT"/>
        </w:rPr>
        <w:t xml:space="preserve">bastante divulgada é a de </w:t>
      </w:r>
      <w:r w:rsidRPr="00425069">
        <w:rPr>
          <w:rFonts w:ascii="Arial" w:eastAsia="Times New Roman" w:hAnsi="Arial" w:cs="Arial"/>
          <w:color w:val="000000"/>
          <w:spacing w:val="3"/>
          <w:sz w:val="24"/>
          <w:szCs w:val="24"/>
          <w:lang w:val="pt-PT"/>
        </w:rPr>
        <w:t xml:space="preserve">constituição de </w:t>
      </w:r>
      <w:r w:rsidRPr="00425069">
        <w:rPr>
          <w:rFonts w:ascii="Arial" w:eastAsia="Times New Roman" w:hAnsi="Arial" w:cs="Arial"/>
          <w:bCs/>
          <w:i/>
          <w:iCs/>
          <w:color w:val="000000"/>
          <w:spacing w:val="3"/>
          <w:sz w:val="24"/>
          <w:szCs w:val="24"/>
          <w:lang w:val="pt-PT"/>
        </w:rPr>
        <w:t xml:space="preserve">holding patrimonial, </w:t>
      </w:r>
      <w:r w:rsidRPr="00425069">
        <w:rPr>
          <w:rFonts w:ascii="Arial" w:eastAsia="Times New Roman" w:hAnsi="Arial" w:cs="Arial"/>
          <w:color w:val="000000"/>
          <w:spacing w:val="3"/>
          <w:sz w:val="24"/>
          <w:szCs w:val="24"/>
          <w:lang w:val="pt-PT"/>
        </w:rPr>
        <w:t xml:space="preserve">também conhecida como </w:t>
      </w:r>
      <w:r w:rsidRPr="00425069">
        <w:rPr>
          <w:rFonts w:ascii="Arial" w:eastAsia="Times New Roman" w:hAnsi="Arial" w:cs="Arial"/>
          <w:bCs/>
          <w:i/>
          <w:iCs/>
          <w:color w:val="000000"/>
          <w:spacing w:val="3"/>
          <w:sz w:val="24"/>
          <w:szCs w:val="24"/>
          <w:lang w:val="pt-PT"/>
        </w:rPr>
        <w:t xml:space="preserve">holding familiar, </w:t>
      </w:r>
      <w:r w:rsidRPr="00425069">
        <w:rPr>
          <w:rFonts w:ascii="Arial" w:eastAsia="Times New Roman" w:hAnsi="Arial" w:cs="Arial"/>
          <w:color w:val="000000"/>
          <w:spacing w:val="6"/>
          <w:sz w:val="24"/>
          <w:szCs w:val="24"/>
          <w:lang w:val="pt-PT"/>
        </w:rPr>
        <w:t>para a administração e locação de imóveis. Enquanto que somente</w:t>
      </w:r>
      <w:r w:rsidRPr="00FA3451">
        <w:rPr>
          <w:rFonts w:ascii="Arial" w:eastAsia="Times New Roman" w:hAnsi="Arial" w:cs="Arial"/>
          <w:color w:val="000000"/>
          <w:spacing w:val="6"/>
          <w:sz w:val="24"/>
          <w:szCs w:val="24"/>
          <w:lang w:val="pt-PT"/>
        </w:rPr>
        <w:t xml:space="preserve"> a tributação</w:t>
      </w:r>
      <w:r w:rsidR="00FA3451">
        <w:rPr>
          <w:rFonts w:ascii="Arial" w:eastAsia="Times New Roman" w:hAnsi="Arial" w:cs="Arial"/>
          <w:color w:val="000000"/>
          <w:spacing w:val="6"/>
          <w:sz w:val="24"/>
          <w:szCs w:val="24"/>
          <w:lang w:val="pt-PT"/>
        </w:rPr>
        <w:t xml:space="preserve"> </w:t>
      </w:r>
      <w:r w:rsidR="00FA3451" w:rsidRPr="00FA3451">
        <w:rPr>
          <w:rFonts w:ascii="Arial" w:eastAsia="Times New Roman" w:hAnsi="Arial" w:cs="Arial"/>
          <w:color w:val="000000"/>
          <w:spacing w:val="6"/>
          <w:sz w:val="24"/>
          <w:szCs w:val="24"/>
          <w:lang w:val="pt-PT"/>
        </w:rPr>
        <w:t xml:space="preserve">incidente na receita de aluguéis por uma pessoa física é de 27,5%, se a mesma contratação ocorrer por meio </w:t>
      </w:r>
      <w:proofErr w:type="gramStart"/>
      <w:r w:rsidR="00FA3451" w:rsidRPr="00FA3451">
        <w:rPr>
          <w:rFonts w:ascii="Arial" w:eastAsia="Times New Roman" w:hAnsi="Arial" w:cs="Arial"/>
          <w:color w:val="000000"/>
          <w:spacing w:val="6"/>
          <w:sz w:val="24"/>
          <w:szCs w:val="24"/>
          <w:lang w:val="pt-PT"/>
        </w:rPr>
        <w:t>desta holding</w:t>
      </w:r>
      <w:proofErr w:type="gramEnd"/>
      <w:r w:rsidR="00FA3451" w:rsidRPr="00FA3451">
        <w:rPr>
          <w:rFonts w:ascii="Arial" w:eastAsia="Times New Roman" w:hAnsi="Arial" w:cs="Arial"/>
          <w:color w:val="000000"/>
          <w:spacing w:val="6"/>
          <w:sz w:val="24"/>
          <w:szCs w:val="24"/>
          <w:lang w:val="pt-PT"/>
        </w:rPr>
        <w:t xml:space="preserve">, apresentará um impacto tributário final de aproximadamente 11%, </w:t>
      </w:r>
      <w:r w:rsidR="00FA3451">
        <w:rPr>
          <w:rFonts w:ascii="Arial" w:eastAsia="Times New Roman" w:hAnsi="Arial" w:cs="Arial"/>
          <w:color w:val="000000"/>
          <w:spacing w:val="6"/>
          <w:sz w:val="24"/>
          <w:szCs w:val="24"/>
          <w:lang w:val="pt-PT"/>
        </w:rPr>
        <w:t>ou seja, uma economia de 16,5% (</w:t>
      </w:r>
      <w:r w:rsidR="00FA3451" w:rsidRPr="00FA3451">
        <w:rPr>
          <w:rFonts w:ascii="Arial" w:eastAsia="Times New Roman" w:hAnsi="Arial" w:cs="Arial"/>
          <w:color w:val="000000"/>
          <w:spacing w:val="6"/>
          <w:sz w:val="24"/>
          <w:szCs w:val="24"/>
          <w:lang w:val="pt-PT"/>
        </w:rPr>
        <w:t>GAMEIRO</w:t>
      </w:r>
      <w:r w:rsidR="00FA3451">
        <w:rPr>
          <w:rFonts w:ascii="Arial" w:eastAsia="Times New Roman" w:hAnsi="Arial" w:cs="Arial"/>
          <w:color w:val="000000"/>
          <w:spacing w:val="6"/>
          <w:sz w:val="24"/>
          <w:szCs w:val="24"/>
          <w:lang w:val="pt-PT"/>
        </w:rPr>
        <w:t xml:space="preserve">, </w:t>
      </w:r>
      <w:r w:rsidR="00FA3451" w:rsidRPr="00FA3451">
        <w:rPr>
          <w:rFonts w:ascii="Arial" w:eastAsia="Times New Roman" w:hAnsi="Arial" w:cs="Arial"/>
          <w:color w:val="000000"/>
          <w:spacing w:val="6"/>
          <w:sz w:val="24"/>
          <w:szCs w:val="24"/>
          <w:lang w:val="pt-PT"/>
        </w:rPr>
        <w:t>2016</w:t>
      </w:r>
      <w:r w:rsidR="00FA3451">
        <w:rPr>
          <w:rFonts w:ascii="Arial" w:eastAsia="Times New Roman" w:hAnsi="Arial" w:cs="Arial"/>
          <w:color w:val="000000"/>
          <w:spacing w:val="6"/>
          <w:sz w:val="24"/>
          <w:szCs w:val="24"/>
          <w:lang w:val="pt-PT"/>
        </w:rPr>
        <w:t>).</w:t>
      </w:r>
    </w:p>
    <w:p w:rsidR="00FA3451" w:rsidRPr="00FA3451" w:rsidRDefault="00FA3451" w:rsidP="00FA3451">
      <w:pPr>
        <w:shd w:val="clear" w:color="auto" w:fill="FFFFFF"/>
        <w:spacing w:after="0" w:line="240" w:lineRule="auto"/>
        <w:ind w:left="5" w:right="19" w:firstLine="846"/>
        <w:jc w:val="both"/>
        <w:rPr>
          <w:rFonts w:ascii="Arial" w:eastAsia="Times New Roman" w:hAnsi="Arial" w:cs="Arial"/>
          <w:color w:val="000000"/>
          <w:spacing w:val="6"/>
          <w:sz w:val="24"/>
          <w:szCs w:val="24"/>
          <w:lang w:val="pt-PT"/>
        </w:rPr>
      </w:pPr>
      <w:r w:rsidRPr="00FA3451">
        <w:rPr>
          <w:rFonts w:ascii="Arial" w:eastAsia="Times New Roman" w:hAnsi="Arial" w:cs="Arial"/>
          <w:color w:val="000000"/>
          <w:spacing w:val="6"/>
          <w:sz w:val="24"/>
          <w:szCs w:val="24"/>
          <w:lang w:val="pt-PT"/>
        </w:rPr>
        <w:t xml:space="preserve">Atualmente existem propostas legislativas buscando a majoração do teto do ITCMD para 20%, e essa tendência de maior tributação sobre a herança condiz com a realidade enfrentada no cenário internacional. Hoje, o Brasil possui alíquota média comparativamente bem menor que outros países, como </w:t>
      </w:r>
      <w:r w:rsidRPr="00FA3451">
        <w:rPr>
          <w:rFonts w:ascii="Arial" w:eastAsia="Times New Roman" w:hAnsi="Arial" w:cs="Arial"/>
          <w:color w:val="000000"/>
          <w:spacing w:val="6"/>
          <w:sz w:val="24"/>
          <w:szCs w:val="24"/>
          <w:lang w:val="pt-PT"/>
        </w:rPr>
        <w:lastRenderedPageBreak/>
        <w:t>Itália, França e Inglaterra, que adotam tributação entre 30% e 40% na sucessão</w:t>
      </w:r>
      <w:r>
        <w:rPr>
          <w:rFonts w:ascii="Arial" w:eastAsia="Times New Roman" w:hAnsi="Arial" w:cs="Arial"/>
          <w:color w:val="000000"/>
          <w:spacing w:val="6"/>
          <w:sz w:val="24"/>
          <w:szCs w:val="24"/>
          <w:lang w:val="pt-PT"/>
        </w:rPr>
        <w:t xml:space="preserve"> </w:t>
      </w:r>
      <w:r w:rsidRPr="00FA3451">
        <w:rPr>
          <w:rFonts w:ascii="Arial" w:eastAsia="Times New Roman" w:hAnsi="Arial" w:cs="Arial"/>
          <w:color w:val="000000"/>
          <w:spacing w:val="6"/>
          <w:sz w:val="24"/>
          <w:szCs w:val="24"/>
          <w:lang w:val="pt-PT"/>
        </w:rPr>
        <w:t>(GAMEIRO, 2016)</w:t>
      </w:r>
      <w:r>
        <w:rPr>
          <w:rFonts w:ascii="Arial" w:eastAsia="Times New Roman" w:hAnsi="Arial" w:cs="Arial"/>
          <w:color w:val="000000"/>
          <w:spacing w:val="6"/>
          <w:sz w:val="24"/>
          <w:szCs w:val="24"/>
          <w:lang w:val="pt-PT"/>
        </w:rPr>
        <w:t>.</w:t>
      </w:r>
    </w:p>
    <w:p w:rsidR="00FA3451" w:rsidRPr="00FA3451" w:rsidRDefault="00FA3451" w:rsidP="00FA3451">
      <w:pPr>
        <w:shd w:val="clear" w:color="auto" w:fill="FFFFFF"/>
        <w:spacing w:after="0" w:line="240" w:lineRule="auto"/>
        <w:ind w:left="5" w:right="19" w:firstLine="846"/>
        <w:jc w:val="both"/>
        <w:rPr>
          <w:rFonts w:ascii="Arial" w:eastAsia="Times New Roman" w:hAnsi="Arial" w:cs="Arial"/>
          <w:color w:val="000000"/>
          <w:spacing w:val="6"/>
          <w:sz w:val="24"/>
          <w:szCs w:val="24"/>
          <w:lang w:val="pt-PT"/>
        </w:rPr>
      </w:pPr>
      <w:r w:rsidRPr="00FA3451">
        <w:rPr>
          <w:rFonts w:ascii="Arial" w:eastAsia="Times New Roman" w:hAnsi="Arial" w:cs="Arial"/>
          <w:color w:val="000000"/>
          <w:spacing w:val="6"/>
          <w:sz w:val="24"/>
          <w:szCs w:val="24"/>
          <w:lang w:val="pt-PT"/>
        </w:rPr>
        <w:t>A resolução n° 09 de 1992, do Senado Federal, foi feliz ao fixar o teto do ITCMD em 8%, razão pela qual, Estados e Municípios devem manter em suas legislações internas a simetria com o Artigo 155, parágrafo primeiro, inc, IV da CF/88.</w:t>
      </w:r>
    </w:p>
    <w:p w:rsidR="00866346" w:rsidRDefault="00FA3451" w:rsidP="00FA3451">
      <w:pPr>
        <w:shd w:val="clear" w:color="auto" w:fill="FFFFFF"/>
        <w:spacing w:after="0" w:line="240" w:lineRule="auto"/>
        <w:ind w:left="5" w:right="19" w:firstLine="846"/>
        <w:jc w:val="both"/>
        <w:rPr>
          <w:rFonts w:ascii="Arial" w:hAnsi="Arial" w:cs="Arial"/>
          <w:sz w:val="24"/>
          <w:szCs w:val="24"/>
        </w:rPr>
      </w:pPr>
      <w:r w:rsidRPr="00FA3451">
        <w:rPr>
          <w:rFonts w:ascii="Arial" w:eastAsia="Times New Roman" w:hAnsi="Arial" w:cs="Arial"/>
          <w:color w:val="000000"/>
          <w:spacing w:val="6"/>
          <w:sz w:val="24"/>
          <w:szCs w:val="24"/>
          <w:lang w:val="pt-PT"/>
        </w:rPr>
        <w:t>A incidência da alíquota do imposto sobre herança no processo não se dá sobre o valor declarado do bem e sim, sobre o valor de mercado</w:t>
      </w:r>
      <w:r>
        <w:rPr>
          <w:rFonts w:ascii="Arial" w:eastAsia="Times New Roman" w:hAnsi="Arial" w:cs="Arial"/>
          <w:color w:val="000000"/>
          <w:spacing w:val="6"/>
          <w:sz w:val="24"/>
          <w:szCs w:val="24"/>
          <w:lang w:val="pt-PT"/>
        </w:rPr>
        <w:t xml:space="preserve"> (</w:t>
      </w:r>
      <w:r w:rsidRPr="00FA3451">
        <w:rPr>
          <w:rFonts w:ascii="Arial" w:eastAsia="Times New Roman" w:hAnsi="Arial" w:cs="Arial"/>
          <w:color w:val="000000"/>
          <w:spacing w:val="6"/>
          <w:sz w:val="24"/>
          <w:szCs w:val="24"/>
          <w:lang w:val="pt-PT"/>
        </w:rPr>
        <w:t>CASTRO</w:t>
      </w:r>
      <w:r>
        <w:rPr>
          <w:rFonts w:ascii="Arial" w:eastAsia="Times New Roman" w:hAnsi="Arial" w:cs="Arial"/>
          <w:color w:val="000000"/>
          <w:spacing w:val="6"/>
          <w:sz w:val="24"/>
          <w:szCs w:val="24"/>
          <w:lang w:val="pt-PT"/>
        </w:rPr>
        <w:t xml:space="preserve">, </w:t>
      </w:r>
      <w:r w:rsidRPr="00FA3451">
        <w:rPr>
          <w:rFonts w:ascii="Arial" w:eastAsia="Times New Roman" w:hAnsi="Arial" w:cs="Arial"/>
          <w:color w:val="000000"/>
          <w:spacing w:val="6"/>
          <w:sz w:val="24"/>
          <w:szCs w:val="24"/>
          <w:lang w:val="pt-PT"/>
        </w:rPr>
        <w:t>2016</w:t>
      </w:r>
      <w:r>
        <w:rPr>
          <w:rFonts w:ascii="Arial" w:eastAsia="Times New Roman" w:hAnsi="Arial" w:cs="Arial"/>
          <w:color w:val="000000"/>
          <w:spacing w:val="6"/>
          <w:sz w:val="24"/>
          <w:szCs w:val="24"/>
          <w:lang w:val="pt-PT"/>
        </w:rPr>
        <w:t>)</w:t>
      </w:r>
      <w:r>
        <w:rPr>
          <w:rFonts w:ascii="Arial" w:hAnsi="Arial" w:cs="Arial"/>
          <w:sz w:val="24"/>
          <w:szCs w:val="24"/>
        </w:rPr>
        <w:t>.</w:t>
      </w:r>
    </w:p>
    <w:p w:rsidR="00FA3451" w:rsidRDefault="00FA3451" w:rsidP="00FA3451">
      <w:pPr>
        <w:pStyle w:val="Ttulo2"/>
      </w:pPr>
      <w:r w:rsidRPr="00FA3451">
        <w:t>IMPOSTO DE TRANSMISSÃO DE BENS INTERVIVOS (ITBI)</w:t>
      </w:r>
    </w:p>
    <w:p w:rsidR="00FA3451" w:rsidRPr="00FA3451" w:rsidRDefault="00FA3451" w:rsidP="00FA3451">
      <w:pPr>
        <w:shd w:val="clear" w:color="auto" w:fill="FFFFFF"/>
        <w:spacing w:after="0" w:line="240" w:lineRule="auto"/>
        <w:ind w:right="10" w:firstLine="715"/>
        <w:jc w:val="both"/>
        <w:rPr>
          <w:rFonts w:ascii="Arial" w:hAnsi="Arial" w:cs="Arial"/>
          <w:sz w:val="24"/>
          <w:szCs w:val="24"/>
        </w:rPr>
      </w:pPr>
      <w:r w:rsidRPr="00FA3451">
        <w:rPr>
          <w:rFonts w:ascii="Arial" w:hAnsi="Arial" w:cs="Arial"/>
          <w:color w:val="000000"/>
          <w:spacing w:val="6"/>
          <w:sz w:val="24"/>
          <w:szCs w:val="24"/>
          <w:lang w:val="pt-PT"/>
        </w:rPr>
        <w:t>O Imposto de Transmiss</w:t>
      </w:r>
      <w:r w:rsidRPr="00FA3451">
        <w:rPr>
          <w:rFonts w:ascii="Arial" w:eastAsia="Times New Roman" w:hAnsi="Arial" w:cs="Arial"/>
          <w:color w:val="000000"/>
          <w:spacing w:val="6"/>
          <w:sz w:val="24"/>
          <w:szCs w:val="24"/>
          <w:lang w:val="pt-PT"/>
        </w:rPr>
        <w:t xml:space="preserve">ão de Bens Intervivos ITBI é um imposto de </w:t>
      </w:r>
      <w:r w:rsidRPr="00FA3451">
        <w:rPr>
          <w:rFonts w:ascii="Arial" w:eastAsia="Times New Roman" w:hAnsi="Arial" w:cs="Arial"/>
          <w:color w:val="000000"/>
          <w:spacing w:val="1"/>
          <w:sz w:val="24"/>
          <w:szCs w:val="24"/>
          <w:lang w:val="pt-PT"/>
        </w:rPr>
        <w:t xml:space="preserve">competência municipal, que tem como fato gerador a transmissão, "intervivos", por </w:t>
      </w:r>
      <w:r w:rsidRPr="00FA3451">
        <w:rPr>
          <w:rFonts w:ascii="Arial" w:eastAsia="Times New Roman" w:hAnsi="Arial" w:cs="Arial"/>
          <w:color w:val="000000"/>
          <w:sz w:val="24"/>
          <w:szCs w:val="24"/>
          <w:lang w:val="pt-PT"/>
        </w:rPr>
        <w:t xml:space="preserve">ato oneroso, de propriedade ou domínio útil de bens imóveis, com previsão legal no </w:t>
      </w:r>
      <w:r w:rsidRPr="00FA3451">
        <w:rPr>
          <w:rFonts w:ascii="Arial" w:eastAsia="Times New Roman" w:hAnsi="Arial" w:cs="Arial"/>
          <w:color w:val="000000"/>
          <w:spacing w:val="-1"/>
          <w:sz w:val="24"/>
          <w:szCs w:val="24"/>
          <w:lang w:val="pt-PT"/>
        </w:rPr>
        <w:t xml:space="preserve">Artigo 156, inc. </w:t>
      </w:r>
      <w:r w:rsidRPr="00FA3451">
        <w:rPr>
          <w:rFonts w:ascii="Arial" w:eastAsia="Times New Roman" w:hAnsi="Arial" w:cs="Arial"/>
          <w:color w:val="000000"/>
          <w:spacing w:val="-1"/>
          <w:sz w:val="24"/>
          <w:szCs w:val="24"/>
        </w:rPr>
        <w:t xml:space="preserve">II </w:t>
      </w:r>
      <w:r w:rsidRPr="00FA3451">
        <w:rPr>
          <w:rFonts w:ascii="Arial" w:eastAsia="Times New Roman" w:hAnsi="Arial" w:cs="Arial"/>
          <w:color w:val="000000"/>
          <w:spacing w:val="-1"/>
          <w:sz w:val="24"/>
          <w:szCs w:val="24"/>
          <w:lang w:val="pt-PT"/>
        </w:rPr>
        <w:t>da CF/88.</w:t>
      </w:r>
    </w:p>
    <w:p w:rsidR="00FA3451" w:rsidRDefault="00FA3451" w:rsidP="00FA3451">
      <w:pPr>
        <w:shd w:val="clear" w:color="auto" w:fill="FFFFFF"/>
        <w:spacing w:after="0" w:line="240" w:lineRule="auto"/>
        <w:ind w:right="5" w:firstLine="701"/>
        <w:jc w:val="both"/>
        <w:rPr>
          <w:rFonts w:ascii="Arial" w:eastAsia="Times New Roman" w:hAnsi="Arial" w:cs="Arial"/>
          <w:color w:val="000000"/>
          <w:spacing w:val="-1"/>
          <w:sz w:val="24"/>
          <w:szCs w:val="24"/>
          <w:lang w:val="pt-PT"/>
        </w:rPr>
      </w:pPr>
      <w:r w:rsidRPr="00FA3451">
        <w:rPr>
          <w:rFonts w:ascii="Arial" w:hAnsi="Arial" w:cs="Arial"/>
          <w:color w:val="000000"/>
          <w:spacing w:val="5"/>
          <w:sz w:val="24"/>
          <w:szCs w:val="24"/>
          <w:lang w:val="pt-PT"/>
        </w:rPr>
        <w:t>A integraliza</w:t>
      </w:r>
      <w:r w:rsidRPr="00FA3451">
        <w:rPr>
          <w:rFonts w:ascii="Arial" w:eastAsia="Times New Roman" w:hAnsi="Arial" w:cs="Arial"/>
          <w:color w:val="000000"/>
          <w:spacing w:val="5"/>
          <w:sz w:val="24"/>
          <w:szCs w:val="24"/>
          <w:lang w:val="pt-PT"/>
        </w:rPr>
        <w:t xml:space="preserve">ção do capital de uma sociedade, incluindo </w:t>
      </w:r>
      <w:r w:rsidRPr="00FA3451">
        <w:rPr>
          <w:rFonts w:ascii="Arial" w:eastAsia="Times New Roman" w:hAnsi="Arial" w:cs="Arial"/>
          <w:i/>
          <w:iCs/>
          <w:color w:val="000000"/>
          <w:spacing w:val="5"/>
          <w:sz w:val="24"/>
          <w:szCs w:val="24"/>
          <w:lang w:val="pt-PT"/>
        </w:rPr>
        <w:t xml:space="preserve">holdings, </w:t>
      </w:r>
      <w:r w:rsidRPr="00FA3451">
        <w:rPr>
          <w:rFonts w:ascii="Arial" w:eastAsia="Times New Roman" w:hAnsi="Arial" w:cs="Arial"/>
          <w:color w:val="000000"/>
          <w:spacing w:val="5"/>
          <w:sz w:val="24"/>
          <w:szCs w:val="24"/>
          <w:lang w:val="pt-PT"/>
        </w:rPr>
        <w:t xml:space="preserve">é fato </w:t>
      </w:r>
      <w:r w:rsidRPr="00FA3451">
        <w:rPr>
          <w:rFonts w:ascii="Arial" w:eastAsia="Times New Roman" w:hAnsi="Arial" w:cs="Arial"/>
          <w:color w:val="000000"/>
          <w:sz w:val="24"/>
          <w:szCs w:val="24"/>
          <w:lang w:val="pt-PT"/>
        </w:rPr>
        <w:t xml:space="preserve">gerador do tributo. Os bens da pessoa jurídica não se confundem com o da pessoa </w:t>
      </w:r>
      <w:r w:rsidRPr="00FA3451">
        <w:rPr>
          <w:rFonts w:ascii="Arial" w:eastAsia="Times New Roman" w:hAnsi="Arial" w:cs="Arial"/>
          <w:color w:val="000000"/>
          <w:spacing w:val="2"/>
          <w:sz w:val="24"/>
          <w:szCs w:val="24"/>
          <w:lang w:val="pt-PT"/>
        </w:rPr>
        <w:t xml:space="preserve">física, logo, ao integralizar o capital da empresa com um bem imóvel, esse ato </w:t>
      </w:r>
      <w:r w:rsidRPr="00FA3451">
        <w:rPr>
          <w:rFonts w:ascii="Arial" w:eastAsia="Times New Roman" w:hAnsi="Arial" w:cs="Arial"/>
          <w:color w:val="000000"/>
          <w:sz w:val="24"/>
          <w:szCs w:val="24"/>
          <w:lang w:val="pt-PT"/>
        </w:rPr>
        <w:t xml:space="preserve">representa transmissão de propriedade: a pessoa física deixa de ser proprietária do </w:t>
      </w:r>
      <w:r w:rsidRPr="00FA3451">
        <w:rPr>
          <w:rFonts w:ascii="Arial" w:eastAsia="Times New Roman" w:hAnsi="Arial" w:cs="Arial"/>
          <w:color w:val="000000"/>
          <w:spacing w:val="7"/>
          <w:sz w:val="24"/>
          <w:szCs w:val="24"/>
          <w:lang w:val="pt-PT"/>
        </w:rPr>
        <w:t xml:space="preserve">imóvel que passa a pertencer à pessoa jurídica, tornando-se, por sua vez, </w:t>
      </w:r>
      <w:r w:rsidRPr="00FA3451">
        <w:rPr>
          <w:rFonts w:ascii="Arial" w:eastAsia="Times New Roman" w:hAnsi="Arial" w:cs="Arial"/>
          <w:color w:val="000000"/>
          <w:spacing w:val="-1"/>
          <w:sz w:val="24"/>
          <w:szCs w:val="24"/>
          <w:lang w:val="pt-PT"/>
        </w:rPr>
        <w:t>proprietária de quotas ou ações da sociedade.</w:t>
      </w:r>
    </w:p>
    <w:p w:rsidR="00FA3451" w:rsidRPr="00FA3451" w:rsidRDefault="00FA3451" w:rsidP="00FA3451">
      <w:pPr>
        <w:shd w:val="clear" w:color="auto" w:fill="FFFFFF"/>
        <w:spacing w:after="0" w:line="240" w:lineRule="auto"/>
        <w:ind w:left="10" w:right="14" w:firstLine="720"/>
        <w:jc w:val="both"/>
        <w:rPr>
          <w:rFonts w:ascii="Arial" w:hAnsi="Arial" w:cs="Arial"/>
          <w:sz w:val="24"/>
          <w:szCs w:val="24"/>
        </w:rPr>
      </w:pPr>
      <w:r w:rsidRPr="00FA3451">
        <w:rPr>
          <w:rFonts w:ascii="Arial" w:hAnsi="Arial" w:cs="Arial"/>
          <w:color w:val="000000"/>
          <w:sz w:val="24"/>
          <w:szCs w:val="24"/>
          <w:lang w:val="pt-PT"/>
        </w:rPr>
        <w:t xml:space="preserve">Integralizar corresponde, objetivamente, transferir os recursos que foram prometidos </w:t>
      </w:r>
      <w:r w:rsidRPr="00FA3451">
        <w:rPr>
          <w:rFonts w:ascii="Arial" w:eastAsia="Times New Roman" w:hAnsi="Arial" w:cs="Arial"/>
          <w:color w:val="000000"/>
          <w:sz w:val="24"/>
          <w:szCs w:val="24"/>
          <w:lang w:val="pt-PT"/>
        </w:rPr>
        <w:t xml:space="preserve">à sociedade no ato da subscrição de capital. Inequívoco que se trata de </w:t>
      </w:r>
      <w:r w:rsidRPr="00FA3451">
        <w:rPr>
          <w:rFonts w:ascii="Arial" w:eastAsia="Times New Roman" w:hAnsi="Arial" w:cs="Arial"/>
          <w:color w:val="000000"/>
          <w:spacing w:val="1"/>
          <w:sz w:val="24"/>
          <w:szCs w:val="24"/>
          <w:lang w:val="pt-PT"/>
        </w:rPr>
        <w:t xml:space="preserve">uma transmissão onerosa e não gratuita de patrimônio, nesse sentido, o Artigo 36, </w:t>
      </w:r>
      <w:r w:rsidRPr="00FA3451">
        <w:rPr>
          <w:rFonts w:ascii="Arial" w:eastAsia="Times New Roman" w:hAnsi="Arial" w:cs="Arial"/>
          <w:color w:val="000000"/>
          <w:spacing w:val="-1"/>
          <w:sz w:val="24"/>
          <w:szCs w:val="24"/>
          <w:lang w:val="pt-PT"/>
        </w:rPr>
        <w:t xml:space="preserve">inc. </w:t>
      </w:r>
      <w:r w:rsidRPr="00FA3451">
        <w:rPr>
          <w:rFonts w:ascii="Arial" w:eastAsia="Times New Roman" w:hAnsi="Arial" w:cs="Arial"/>
          <w:color w:val="000000"/>
          <w:spacing w:val="-1"/>
          <w:sz w:val="24"/>
          <w:szCs w:val="24"/>
        </w:rPr>
        <w:t xml:space="preserve">I, </w:t>
      </w:r>
      <w:r w:rsidRPr="00FA3451">
        <w:rPr>
          <w:rFonts w:ascii="Arial" w:eastAsia="Times New Roman" w:hAnsi="Arial" w:cs="Arial"/>
          <w:color w:val="000000"/>
          <w:spacing w:val="-1"/>
          <w:sz w:val="24"/>
          <w:szCs w:val="24"/>
          <w:lang w:val="pt-PT"/>
        </w:rPr>
        <w:t>do Código Tributário Nacional CTN.</w:t>
      </w:r>
    </w:p>
    <w:p w:rsidR="00FA3451" w:rsidRPr="00FA3451" w:rsidRDefault="00FA3451" w:rsidP="00FA3451">
      <w:pPr>
        <w:shd w:val="clear" w:color="auto" w:fill="FFFFFF"/>
        <w:spacing w:after="0" w:line="240" w:lineRule="auto"/>
        <w:ind w:right="14" w:firstLine="706"/>
        <w:jc w:val="both"/>
        <w:rPr>
          <w:rFonts w:ascii="Arial" w:hAnsi="Arial" w:cs="Arial"/>
          <w:sz w:val="24"/>
          <w:szCs w:val="24"/>
        </w:rPr>
      </w:pPr>
      <w:r w:rsidRPr="00FA3451">
        <w:rPr>
          <w:rFonts w:ascii="Arial" w:hAnsi="Arial" w:cs="Arial"/>
          <w:color w:val="000000"/>
          <w:spacing w:val="-1"/>
          <w:sz w:val="24"/>
          <w:szCs w:val="24"/>
          <w:lang w:val="pt-PT"/>
        </w:rPr>
        <w:t>A integraliza</w:t>
      </w:r>
      <w:r w:rsidRPr="00FA3451">
        <w:rPr>
          <w:rFonts w:ascii="Arial" w:eastAsia="Times New Roman" w:hAnsi="Arial" w:cs="Arial"/>
          <w:color w:val="000000"/>
          <w:spacing w:val="-1"/>
          <w:sz w:val="24"/>
          <w:szCs w:val="24"/>
          <w:lang w:val="pt-PT"/>
        </w:rPr>
        <w:t xml:space="preserve">ção é uma obrigação do sócio, que, ao subscrever o capital social </w:t>
      </w:r>
      <w:r w:rsidRPr="00FA3451">
        <w:rPr>
          <w:rFonts w:ascii="Arial" w:eastAsia="Times New Roman" w:hAnsi="Arial" w:cs="Arial"/>
          <w:color w:val="000000"/>
          <w:sz w:val="24"/>
          <w:szCs w:val="24"/>
          <w:lang w:val="pt-PT"/>
        </w:rPr>
        <w:t xml:space="preserve">torna-se devedor da sociedade, de modo que não há margem para angularização </w:t>
      </w:r>
      <w:r w:rsidRPr="00FA3451">
        <w:rPr>
          <w:rFonts w:ascii="Arial" w:eastAsia="Times New Roman" w:hAnsi="Arial" w:cs="Arial"/>
          <w:color w:val="000000"/>
          <w:spacing w:val="-1"/>
          <w:sz w:val="24"/>
          <w:szCs w:val="24"/>
          <w:lang w:val="pt-PT"/>
        </w:rPr>
        <w:t>diversa da questão de efetivamente ser um ato oneroso.</w:t>
      </w:r>
    </w:p>
    <w:p w:rsidR="00FA3451" w:rsidRPr="00FA3451" w:rsidRDefault="00FA3451" w:rsidP="00FA3451">
      <w:pPr>
        <w:shd w:val="clear" w:color="auto" w:fill="FFFFFF"/>
        <w:spacing w:after="0" w:line="240" w:lineRule="auto"/>
        <w:ind w:left="5" w:right="14" w:firstLine="720"/>
        <w:jc w:val="both"/>
        <w:rPr>
          <w:rFonts w:ascii="Arial" w:hAnsi="Arial" w:cs="Arial"/>
          <w:sz w:val="24"/>
          <w:szCs w:val="24"/>
        </w:rPr>
      </w:pPr>
      <w:r w:rsidRPr="00FA3451">
        <w:rPr>
          <w:rFonts w:ascii="Arial" w:hAnsi="Arial" w:cs="Arial"/>
          <w:color w:val="000000"/>
          <w:spacing w:val="3"/>
          <w:sz w:val="24"/>
          <w:szCs w:val="24"/>
          <w:lang w:val="pt-PT"/>
        </w:rPr>
        <w:t>Existe dispositivo constitucional e est</w:t>
      </w:r>
      <w:r w:rsidRPr="00FA3451">
        <w:rPr>
          <w:rFonts w:ascii="Arial" w:eastAsia="Times New Roman" w:hAnsi="Arial" w:cs="Arial"/>
          <w:color w:val="000000"/>
          <w:spacing w:val="3"/>
          <w:sz w:val="24"/>
          <w:szCs w:val="24"/>
          <w:lang w:val="pt-PT"/>
        </w:rPr>
        <w:t xml:space="preserve">á previsto no Artigo 156, parágrafo </w:t>
      </w:r>
      <w:r w:rsidRPr="00FA3451">
        <w:rPr>
          <w:rFonts w:ascii="Arial" w:eastAsia="Times New Roman" w:hAnsi="Arial" w:cs="Arial"/>
          <w:color w:val="000000"/>
          <w:sz w:val="24"/>
          <w:szCs w:val="24"/>
          <w:lang w:val="pt-PT"/>
        </w:rPr>
        <w:t xml:space="preserve">segundo, inc. </w:t>
      </w:r>
      <w:r w:rsidRPr="00FA3451">
        <w:rPr>
          <w:rFonts w:ascii="Arial" w:eastAsia="Times New Roman" w:hAnsi="Arial" w:cs="Arial"/>
          <w:color w:val="000000"/>
          <w:sz w:val="24"/>
          <w:szCs w:val="24"/>
        </w:rPr>
        <w:t xml:space="preserve">I, </w:t>
      </w:r>
      <w:r w:rsidRPr="00FA3451">
        <w:rPr>
          <w:rFonts w:ascii="Arial" w:eastAsia="Times New Roman" w:hAnsi="Arial" w:cs="Arial"/>
          <w:color w:val="000000"/>
          <w:sz w:val="24"/>
          <w:szCs w:val="24"/>
          <w:lang w:val="pt-PT"/>
        </w:rPr>
        <w:t xml:space="preserve">da CF/88, trazendo a imunidade do ato, exceto se a atividade </w:t>
      </w:r>
      <w:r w:rsidRPr="00FA3451">
        <w:rPr>
          <w:rFonts w:ascii="Arial" w:eastAsia="Times New Roman" w:hAnsi="Arial" w:cs="Arial"/>
          <w:color w:val="000000"/>
          <w:spacing w:val="-1"/>
          <w:sz w:val="24"/>
          <w:szCs w:val="24"/>
          <w:lang w:val="pt-PT"/>
        </w:rPr>
        <w:t xml:space="preserve">preponderante do adquirente for </w:t>
      </w:r>
      <w:proofErr w:type="gramStart"/>
      <w:r w:rsidRPr="00FA3451">
        <w:rPr>
          <w:rFonts w:ascii="Arial" w:eastAsia="Times New Roman" w:hAnsi="Arial" w:cs="Arial"/>
          <w:color w:val="000000"/>
          <w:spacing w:val="-1"/>
          <w:sz w:val="24"/>
          <w:szCs w:val="24"/>
          <w:lang w:val="pt-PT"/>
        </w:rPr>
        <w:t>a</w:t>
      </w:r>
      <w:proofErr w:type="gramEnd"/>
      <w:r w:rsidRPr="00FA3451">
        <w:rPr>
          <w:rFonts w:ascii="Arial" w:eastAsia="Times New Roman" w:hAnsi="Arial" w:cs="Arial"/>
          <w:color w:val="000000"/>
          <w:spacing w:val="-1"/>
          <w:sz w:val="24"/>
          <w:szCs w:val="24"/>
          <w:lang w:val="pt-PT"/>
        </w:rPr>
        <w:t xml:space="preserve"> compra e venda desses bens ou direitos, locação de bens imóveis ou arrendamento mercantil.</w:t>
      </w:r>
    </w:p>
    <w:p w:rsidR="00FA3451" w:rsidRPr="00FA3451" w:rsidRDefault="00FA3451" w:rsidP="00FA3451">
      <w:pPr>
        <w:shd w:val="clear" w:color="auto" w:fill="FFFFFF"/>
        <w:spacing w:after="0" w:line="240" w:lineRule="auto"/>
        <w:ind w:left="5" w:firstLine="720"/>
        <w:jc w:val="both"/>
        <w:rPr>
          <w:rFonts w:ascii="Arial" w:hAnsi="Arial" w:cs="Arial"/>
          <w:sz w:val="24"/>
          <w:szCs w:val="24"/>
        </w:rPr>
      </w:pPr>
      <w:r w:rsidRPr="00FA3451">
        <w:rPr>
          <w:rFonts w:ascii="Arial" w:hAnsi="Arial" w:cs="Arial"/>
          <w:color w:val="000000"/>
          <w:spacing w:val="-1"/>
          <w:sz w:val="24"/>
          <w:szCs w:val="24"/>
          <w:lang w:val="pt-PT"/>
        </w:rPr>
        <w:t>Nesse sentido, na constitui</w:t>
      </w:r>
      <w:r w:rsidRPr="00FA3451">
        <w:rPr>
          <w:rFonts w:ascii="Arial" w:eastAsia="Times New Roman" w:hAnsi="Arial" w:cs="Arial"/>
          <w:color w:val="000000"/>
          <w:spacing w:val="-1"/>
          <w:sz w:val="24"/>
          <w:szCs w:val="24"/>
          <w:lang w:val="pt-PT"/>
        </w:rPr>
        <w:t xml:space="preserve">ção de uma sociedade </w:t>
      </w:r>
      <w:r w:rsidRPr="00FA3451">
        <w:rPr>
          <w:rFonts w:ascii="Arial" w:eastAsia="Times New Roman" w:hAnsi="Arial" w:cs="Arial"/>
          <w:i/>
          <w:iCs/>
          <w:color w:val="000000"/>
          <w:spacing w:val="-1"/>
          <w:sz w:val="24"/>
          <w:szCs w:val="24"/>
          <w:lang w:val="pt-PT"/>
        </w:rPr>
        <w:t xml:space="preserve">holding, </w:t>
      </w:r>
      <w:r w:rsidRPr="00FA3451">
        <w:rPr>
          <w:rFonts w:ascii="Arial" w:eastAsia="Times New Roman" w:hAnsi="Arial" w:cs="Arial"/>
          <w:color w:val="000000"/>
          <w:spacing w:val="-1"/>
          <w:sz w:val="24"/>
          <w:szCs w:val="24"/>
          <w:lang w:val="pt-PT"/>
        </w:rPr>
        <w:t xml:space="preserve">a integralização do capital com bens imóveis constituirá ou não fato gerador do ITBI dependendo de sua </w:t>
      </w:r>
      <w:r w:rsidRPr="00FA3451">
        <w:rPr>
          <w:rFonts w:ascii="Arial" w:eastAsia="Times New Roman" w:hAnsi="Arial" w:cs="Arial"/>
          <w:color w:val="000000"/>
          <w:spacing w:val="-2"/>
          <w:sz w:val="24"/>
          <w:szCs w:val="24"/>
          <w:lang w:val="pt-PT"/>
        </w:rPr>
        <w:t>atividade preponderante.</w:t>
      </w:r>
    </w:p>
    <w:p w:rsidR="00FA3451" w:rsidRPr="00FA3451" w:rsidRDefault="00FA3451" w:rsidP="00FA3451">
      <w:pPr>
        <w:shd w:val="clear" w:color="auto" w:fill="FFFFFF"/>
        <w:spacing w:after="0" w:line="240" w:lineRule="auto"/>
        <w:ind w:right="5" w:firstLine="696"/>
        <w:jc w:val="both"/>
        <w:rPr>
          <w:rFonts w:ascii="Arial" w:hAnsi="Arial" w:cs="Arial"/>
          <w:sz w:val="24"/>
          <w:szCs w:val="24"/>
        </w:rPr>
      </w:pPr>
      <w:r w:rsidRPr="00FA3451">
        <w:rPr>
          <w:rFonts w:ascii="Arial" w:hAnsi="Arial" w:cs="Arial"/>
          <w:color w:val="000000"/>
          <w:spacing w:val="3"/>
          <w:sz w:val="24"/>
          <w:szCs w:val="24"/>
          <w:lang w:val="pt-PT"/>
        </w:rPr>
        <w:t>A legisla</w:t>
      </w:r>
      <w:r w:rsidRPr="00FA3451">
        <w:rPr>
          <w:rFonts w:ascii="Arial" w:eastAsia="Times New Roman" w:hAnsi="Arial" w:cs="Arial"/>
          <w:color w:val="000000"/>
          <w:spacing w:val="3"/>
          <w:sz w:val="24"/>
          <w:szCs w:val="24"/>
          <w:lang w:val="pt-PT"/>
        </w:rPr>
        <w:t xml:space="preserve">ção foi bem ao afastar toda lacuna legal por meio do Artigo 37 do </w:t>
      </w:r>
      <w:r w:rsidRPr="00FA3451">
        <w:rPr>
          <w:rFonts w:ascii="Arial" w:eastAsia="Times New Roman" w:hAnsi="Arial" w:cs="Arial"/>
          <w:color w:val="000000"/>
          <w:spacing w:val="5"/>
          <w:sz w:val="24"/>
          <w:szCs w:val="24"/>
          <w:lang w:val="pt-PT"/>
        </w:rPr>
        <w:t xml:space="preserve">CTN, considera-se atividade preponderante quando mais de 50% da receita </w:t>
      </w:r>
      <w:r w:rsidRPr="00FA3451">
        <w:rPr>
          <w:rFonts w:ascii="Arial" w:eastAsia="Times New Roman" w:hAnsi="Arial" w:cs="Arial"/>
          <w:color w:val="000000"/>
          <w:spacing w:val="-1"/>
          <w:sz w:val="24"/>
          <w:szCs w:val="24"/>
          <w:lang w:val="pt-PT"/>
        </w:rPr>
        <w:t xml:space="preserve">operacional da pessoa jurídica adquirente, nos dois anos anteriores e nos dois anos </w:t>
      </w:r>
      <w:r w:rsidRPr="00FA3451">
        <w:rPr>
          <w:rFonts w:ascii="Arial" w:eastAsia="Times New Roman" w:hAnsi="Arial" w:cs="Arial"/>
          <w:color w:val="000000"/>
          <w:sz w:val="24"/>
          <w:szCs w:val="24"/>
          <w:lang w:val="pt-PT"/>
        </w:rPr>
        <w:t xml:space="preserve">subsequentes à aquisição, decorrerem de transações relacionadas à compra ou à </w:t>
      </w:r>
      <w:r w:rsidRPr="00FA3451">
        <w:rPr>
          <w:rFonts w:ascii="Arial" w:eastAsia="Times New Roman" w:hAnsi="Arial" w:cs="Arial"/>
          <w:color w:val="000000"/>
          <w:spacing w:val="7"/>
          <w:sz w:val="24"/>
          <w:szCs w:val="24"/>
          <w:lang w:val="pt-PT"/>
        </w:rPr>
        <w:t>venda desses bens ou direitos (imóveis</w:t>
      </w:r>
      <w:proofErr w:type="gramStart"/>
      <w:r w:rsidRPr="00FA3451">
        <w:rPr>
          <w:rFonts w:ascii="Arial" w:eastAsia="Times New Roman" w:hAnsi="Arial" w:cs="Arial"/>
          <w:color w:val="000000"/>
          <w:spacing w:val="7"/>
          <w:sz w:val="24"/>
          <w:szCs w:val="24"/>
          <w:lang w:val="pt-PT"/>
        </w:rPr>
        <w:t>),</w:t>
      </w:r>
      <w:proofErr w:type="gramEnd"/>
      <w:r w:rsidRPr="00FA3451">
        <w:rPr>
          <w:rFonts w:ascii="Arial" w:eastAsia="Times New Roman" w:hAnsi="Arial" w:cs="Arial"/>
          <w:color w:val="000000"/>
          <w:spacing w:val="7"/>
          <w:sz w:val="24"/>
          <w:szCs w:val="24"/>
          <w:lang w:val="pt-PT"/>
        </w:rPr>
        <w:t xml:space="preserve">à locação de bens imóveis ou ao </w:t>
      </w:r>
      <w:r w:rsidRPr="00FA3451">
        <w:rPr>
          <w:rFonts w:ascii="Arial" w:eastAsia="Times New Roman" w:hAnsi="Arial" w:cs="Arial"/>
          <w:color w:val="000000"/>
          <w:spacing w:val="-1"/>
          <w:sz w:val="24"/>
          <w:szCs w:val="24"/>
          <w:lang w:val="pt-PT"/>
        </w:rPr>
        <w:t>arrendamento mercantil.</w:t>
      </w:r>
    </w:p>
    <w:p w:rsidR="00FA3451" w:rsidRPr="00FA3451" w:rsidRDefault="00FA3451" w:rsidP="00FA3451">
      <w:pPr>
        <w:shd w:val="clear" w:color="auto" w:fill="FFFFFF"/>
        <w:spacing w:after="0" w:line="240" w:lineRule="auto"/>
        <w:ind w:left="5" w:right="10" w:firstLine="725"/>
        <w:jc w:val="both"/>
        <w:rPr>
          <w:rFonts w:ascii="Arial" w:hAnsi="Arial" w:cs="Arial"/>
          <w:sz w:val="24"/>
          <w:szCs w:val="24"/>
        </w:rPr>
      </w:pPr>
      <w:r w:rsidRPr="00FA3451">
        <w:rPr>
          <w:rFonts w:ascii="Arial" w:hAnsi="Arial" w:cs="Arial"/>
          <w:color w:val="000000"/>
          <w:sz w:val="24"/>
          <w:szCs w:val="24"/>
          <w:lang w:val="pt-PT"/>
        </w:rPr>
        <w:t>Importante registrar que a compet</w:t>
      </w:r>
      <w:r w:rsidRPr="00FA3451">
        <w:rPr>
          <w:rFonts w:ascii="Arial" w:eastAsia="Times New Roman" w:hAnsi="Arial" w:cs="Arial"/>
          <w:color w:val="000000"/>
          <w:sz w:val="24"/>
          <w:szCs w:val="24"/>
          <w:lang w:val="pt-PT"/>
        </w:rPr>
        <w:t xml:space="preserve">ência municipal gera uma série de regras </w:t>
      </w:r>
      <w:r w:rsidRPr="00FA3451">
        <w:rPr>
          <w:rFonts w:ascii="Arial" w:eastAsia="Times New Roman" w:hAnsi="Arial" w:cs="Arial"/>
          <w:color w:val="000000"/>
          <w:spacing w:val="-1"/>
          <w:sz w:val="24"/>
          <w:szCs w:val="24"/>
          <w:lang w:val="pt-PT"/>
        </w:rPr>
        <w:t xml:space="preserve">semelhantes o que vale dizer que o custo de estruturação de </w:t>
      </w:r>
      <w:proofErr w:type="gramStart"/>
      <w:r w:rsidRPr="00FA3451">
        <w:rPr>
          <w:rFonts w:ascii="Arial" w:eastAsia="Times New Roman" w:hAnsi="Arial" w:cs="Arial"/>
          <w:color w:val="000000"/>
          <w:spacing w:val="-1"/>
          <w:sz w:val="24"/>
          <w:szCs w:val="24"/>
          <w:lang w:val="pt-PT"/>
        </w:rPr>
        <w:t xml:space="preserve">uma </w:t>
      </w:r>
      <w:r w:rsidRPr="00FA3451">
        <w:rPr>
          <w:rFonts w:ascii="Arial" w:eastAsia="Times New Roman" w:hAnsi="Arial" w:cs="Arial"/>
          <w:i/>
          <w:iCs/>
          <w:color w:val="000000"/>
          <w:spacing w:val="-1"/>
          <w:sz w:val="24"/>
          <w:szCs w:val="24"/>
          <w:lang w:val="pt-PT"/>
        </w:rPr>
        <w:t>holding</w:t>
      </w:r>
      <w:proofErr w:type="gramEnd"/>
      <w:r w:rsidRPr="00FA3451">
        <w:rPr>
          <w:rFonts w:ascii="Arial" w:eastAsia="Times New Roman" w:hAnsi="Arial" w:cs="Arial"/>
          <w:i/>
          <w:iCs/>
          <w:color w:val="000000"/>
          <w:spacing w:val="-1"/>
          <w:sz w:val="24"/>
          <w:szCs w:val="24"/>
          <w:lang w:val="pt-PT"/>
        </w:rPr>
        <w:t xml:space="preserve"> </w:t>
      </w:r>
      <w:r w:rsidRPr="00FA3451">
        <w:rPr>
          <w:rFonts w:ascii="Arial" w:eastAsia="Times New Roman" w:hAnsi="Arial" w:cs="Arial"/>
          <w:color w:val="000000"/>
          <w:spacing w:val="-1"/>
          <w:sz w:val="24"/>
          <w:szCs w:val="24"/>
          <w:lang w:val="pt-PT"/>
        </w:rPr>
        <w:t xml:space="preserve">familiar no </w:t>
      </w:r>
      <w:r w:rsidRPr="00FA3451">
        <w:rPr>
          <w:rFonts w:ascii="Arial" w:eastAsia="Times New Roman" w:hAnsi="Arial" w:cs="Arial"/>
          <w:color w:val="000000"/>
          <w:sz w:val="24"/>
          <w:szCs w:val="24"/>
          <w:lang w:val="pt-PT"/>
        </w:rPr>
        <w:t xml:space="preserve">que toca ao ITBI é variável. </w:t>
      </w:r>
      <w:proofErr w:type="gramStart"/>
      <w:r w:rsidRPr="00FA3451">
        <w:rPr>
          <w:rFonts w:ascii="Arial" w:eastAsia="Times New Roman" w:hAnsi="Arial" w:cs="Arial"/>
          <w:color w:val="000000"/>
          <w:sz w:val="24"/>
          <w:szCs w:val="24"/>
          <w:lang w:val="pt-PT"/>
        </w:rPr>
        <w:t xml:space="preserve">No caso do Município de São Paulo, no Decreto n° </w:t>
      </w:r>
      <w:r w:rsidRPr="00FA3451">
        <w:rPr>
          <w:rFonts w:ascii="Arial" w:eastAsia="Times New Roman" w:hAnsi="Arial" w:cs="Arial"/>
          <w:color w:val="000000"/>
          <w:spacing w:val="-1"/>
          <w:sz w:val="24"/>
          <w:szCs w:val="24"/>
          <w:lang w:val="pt-PT"/>
        </w:rPr>
        <w:t xml:space="preserve">55.196/2014 está expresso no </w:t>
      </w:r>
      <w:r w:rsidR="00425069">
        <w:rPr>
          <w:rFonts w:ascii="Arial" w:eastAsia="Times New Roman" w:hAnsi="Arial" w:cs="Arial"/>
          <w:color w:val="000000"/>
          <w:spacing w:val="-1"/>
          <w:sz w:val="24"/>
          <w:szCs w:val="24"/>
          <w:lang w:val="pt-PT"/>
        </w:rPr>
        <w:t>a</w:t>
      </w:r>
      <w:r w:rsidRPr="00FA3451">
        <w:rPr>
          <w:rFonts w:ascii="Arial" w:eastAsia="Times New Roman" w:hAnsi="Arial" w:cs="Arial"/>
          <w:color w:val="000000"/>
          <w:spacing w:val="-1"/>
          <w:sz w:val="24"/>
          <w:szCs w:val="24"/>
          <w:lang w:val="pt-PT"/>
        </w:rPr>
        <w:t xml:space="preserve">rtigo 6, inciso III, que o sujeito passivo do tributo é o </w:t>
      </w:r>
      <w:r w:rsidRPr="00FA3451">
        <w:rPr>
          <w:rFonts w:ascii="Arial" w:eastAsia="Times New Roman" w:hAnsi="Arial" w:cs="Arial"/>
          <w:color w:val="000000"/>
          <w:sz w:val="24"/>
          <w:szCs w:val="24"/>
          <w:lang w:val="pt-PT"/>
        </w:rPr>
        <w:t xml:space="preserve">adquirente dos bens ou direitos transmitidos, exceto se a transmissão for de direitos </w:t>
      </w:r>
      <w:r w:rsidRPr="00FA3451">
        <w:rPr>
          <w:rFonts w:ascii="Arial" w:eastAsia="Times New Roman" w:hAnsi="Arial" w:cs="Arial"/>
          <w:color w:val="000000"/>
          <w:spacing w:val="2"/>
          <w:sz w:val="24"/>
          <w:szCs w:val="24"/>
          <w:lang w:val="pt-PT"/>
        </w:rPr>
        <w:t xml:space="preserve">à aquisição de bens imóveis, quando o sujeito passivo será o transmitente, desde </w:t>
      </w:r>
      <w:r w:rsidRPr="00FA3451">
        <w:rPr>
          <w:rFonts w:ascii="Arial" w:eastAsia="Times New Roman" w:hAnsi="Arial" w:cs="Arial"/>
          <w:color w:val="000000"/>
          <w:spacing w:val="3"/>
          <w:sz w:val="24"/>
          <w:szCs w:val="24"/>
          <w:lang w:val="pt-PT"/>
        </w:rPr>
        <w:t xml:space="preserve">que o adquirente tenha como atividade preponderante a compra e venda desses </w:t>
      </w:r>
      <w:r w:rsidRPr="00FA3451">
        <w:rPr>
          <w:rFonts w:ascii="Arial" w:eastAsia="Times New Roman" w:hAnsi="Arial" w:cs="Arial"/>
          <w:color w:val="000000"/>
          <w:spacing w:val="-1"/>
          <w:sz w:val="24"/>
          <w:szCs w:val="24"/>
          <w:lang w:val="pt-PT"/>
        </w:rPr>
        <w:t>bens ou direitos, assim como locação e arrendamento mercantil.</w:t>
      </w:r>
      <w:proofErr w:type="gramEnd"/>
    </w:p>
    <w:p w:rsidR="00FA3451" w:rsidRDefault="00FA3451" w:rsidP="00FA3451">
      <w:pPr>
        <w:shd w:val="clear" w:color="auto" w:fill="FFFFFF"/>
        <w:spacing w:after="0" w:line="240" w:lineRule="auto"/>
        <w:ind w:left="5" w:firstLine="701"/>
        <w:jc w:val="both"/>
        <w:rPr>
          <w:rFonts w:ascii="Arial" w:eastAsia="Times New Roman" w:hAnsi="Arial" w:cs="Arial"/>
          <w:i/>
          <w:iCs/>
          <w:color w:val="000000"/>
          <w:spacing w:val="-2"/>
          <w:sz w:val="24"/>
          <w:szCs w:val="24"/>
          <w:lang w:val="pt-PT"/>
        </w:rPr>
      </w:pPr>
      <w:r w:rsidRPr="00FA3451">
        <w:rPr>
          <w:rFonts w:ascii="Arial" w:hAnsi="Arial" w:cs="Arial"/>
          <w:color w:val="000000"/>
          <w:sz w:val="24"/>
          <w:szCs w:val="24"/>
          <w:lang w:val="pt-PT"/>
        </w:rPr>
        <w:t>Ainda, h</w:t>
      </w:r>
      <w:r w:rsidRPr="00FA3451">
        <w:rPr>
          <w:rFonts w:ascii="Arial" w:eastAsia="Times New Roman" w:hAnsi="Arial" w:cs="Arial"/>
          <w:color w:val="000000"/>
          <w:sz w:val="24"/>
          <w:szCs w:val="24"/>
          <w:lang w:val="pt-PT"/>
        </w:rPr>
        <w:t xml:space="preserve">á vasta discussão com relação à base de cálculo utilizada, registre-se </w:t>
      </w:r>
      <w:r w:rsidRPr="00FA3451">
        <w:rPr>
          <w:rFonts w:ascii="Arial" w:eastAsia="Times New Roman" w:hAnsi="Arial" w:cs="Arial"/>
          <w:color w:val="000000"/>
          <w:spacing w:val="8"/>
          <w:sz w:val="24"/>
          <w:szCs w:val="24"/>
          <w:lang w:val="pt-PT"/>
        </w:rPr>
        <w:t xml:space="preserve">que nem sempre será o valor venal publicado pela Prefeitura. No caso de </w:t>
      </w:r>
      <w:r w:rsidRPr="00FA3451">
        <w:rPr>
          <w:rFonts w:ascii="Arial" w:eastAsia="Times New Roman" w:hAnsi="Arial" w:cs="Arial"/>
          <w:color w:val="000000"/>
          <w:spacing w:val="-1"/>
          <w:sz w:val="24"/>
          <w:szCs w:val="24"/>
          <w:lang w:val="pt-PT"/>
        </w:rPr>
        <w:t xml:space="preserve">estruturação de holdings, deve-se considerar o percentual de 3% no caso específico </w:t>
      </w:r>
      <w:r w:rsidRPr="00FA3451">
        <w:rPr>
          <w:rFonts w:ascii="Arial" w:eastAsia="Times New Roman" w:hAnsi="Arial" w:cs="Arial"/>
          <w:color w:val="000000"/>
          <w:spacing w:val="1"/>
          <w:sz w:val="24"/>
          <w:szCs w:val="24"/>
          <w:lang w:val="pt-PT"/>
        </w:rPr>
        <w:lastRenderedPageBreak/>
        <w:t xml:space="preserve">do município de São Paulo, excetuando-se também os casos de imunidade citados </w:t>
      </w:r>
      <w:r w:rsidRPr="00FA3451">
        <w:rPr>
          <w:rFonts w:ascii="Arial" w:eastAsia="Times New Roman" w:hAnsi="Arial" w:cs="Arial"/>
          <w:color w:val="000000"/>
          <w:spacing w:val="-2"/>
          <w:sz w:val="24"/>
          <w:szCs w:val="24"/>
          <w:lang w:val="pt-PT"/>
        </w:rPr>
        <w:t xml:space="preserve">na constituição </w:t>
      </w:r>
      <w:proofErr w:type="gramStart"/>
      <w:r w:rsidRPr="00FA3451">
        <w:rPr>
          <w:rFonts w:ascii="Arial" w:eastAsia="Times New Roman" w:hAnsi="Arial" w:cs="Arial"/>
          <w:color w:val="000000"/>
          <w:spacing w:val="-2"/>
          <w:sz w:val="24"/>
          <w:szCs w:val="24"/>
          <w:lang w:val="pt-PT"/>
        </w:rPr>
        <w:t xml:space="preserve">da </w:t>
      </w:r>
      <w:r w:rsidRPr="00FA3451">
        <w:rPr>
          <w:rFonts w:ascii="Arial" w:eastAsia="Times New Roman" w:hAnsi="Arial" w:cs="Arial"/>
          <w:i/>
          <w:iCs/>
          <w:color w:val="000000"/>
          <w:spacing w:val="-2"/>
          <w:sz w:val="24"/>
          <w:szCs w:val="24"/>
          <w:lang w:val="pt-PT"/>
        </w:rPr>
        <w:t>holding</w:t>
      </w:r>
      <w:proofErr w:type="gramEnd"/>
      <w:r w:rsidRPr="00FA3451">
        <w:rPr>
          <w:rFonts w:ascii="Arial" w:eastAsia="Times New Roman" w:hAnsi="Arial" w:cs="Arial"/>
          <w:i/>
          <w:iCs/>
          <w:color w:val="000000"/>
          <w:spacing w:val="-2"/>
          <w:sz w:val="24"/>
          <w:szCs w:val="24"/>
          <w:lang w:val="pt-PT"/>
        </w:rPr>
        <w:t>.</w:t>
      </w:r>
    </w:p>
    <w:p w:rsidR="00FA3451" w:rsidRPr="00FA3451" w:rsidRDefault="00FA3451" w:rsidP="00FA3451">
      <w:pPr>
        <w:shd w:val="clear" w:color="auto" w:fill="FFFFFF"/>
        <w:spacing w:after="0" w:line="240" w:lineRule="auto"/>
        <w:ind w:left="5" w:firstLine="701"/>
        <w:jc w:val="both"/>
        <w:rPr>
          <w:rFonts w:ascii="Arial" w:eastAsia="Times New Roman" w:hAnsi="Arial" w:cs="Arial"/>
          <w:i/>
          <w:iCs/>
          <w:color w:val="000000"/>
          <w:spacing w:val="-2"/>
          <w:sz w:val="24"/>
          <w:szCs w:val="24"/>
          <w:lang w:val="pt-PT"/>
        </w:rPr>
      </w:pPr>
    </w:p>
    <w:p w:rsidR="00FA3451" w:rsidRPr="00FA3451" w:rsidRDefault="00FA3451" w:rsidP="00FA3451">
      <w:pPr>
        <w:pStyle w:val="Ttulo2"/>
        <w:spacing w:before="0" w:after="0"/>
        <w:jc w:val="both"/>
        <w:rPr>
          <w:szCs w:val="24"/>
        </w:rPr>
      </w:pPr>
      <w:r w:rsidRPr="00FA3451">
        <w:rPr>
          <w:szCs w:val="24"/>
        </w:rPr>
        <w:t xml:space="preserve">IMPOSTO DE RENDA (IR) NA CONSTITUIÇÃO </w:t>
      </w:r>
      <w:proofErr w:type="gramStart"/>
      <w:r w:rsidRPr="00FA3451">
        <w:rPr>
          <w:szCs w:val="24"/>
        </w:rPr>
        <w:t>DA HOLDING</w:t>
      </w:r>
      <w:proofErr w:type="gramEnd"/>
    </w:p>
    <w:p w:rsidR="00FA3451" w:rsidRDefault="00FA3451" w:rsidP="00FA3451">
      <w:pPr>
        <w:spacing w:after="0" w:line="240" w:lineRule="auto"/>
        <w:ind w:firstLine="708"/>
        <w:jc w:val="both"/>
        <w:rPr>
          <w:rFonts w:ascii="Arial" w:hAnsi="Arial" w:cs="Arial"/>
          <w:sz w:val="24"/>
          <w:szCs w:val="24"/>
        </w:rPr>
      </w:pPr>
      <w:r w:rsidRPr="00FA3451">
        <w:rPr>
          <w:rFonts w:ascii="Arial" w:hAnsi="Arial" w:cs="Arial"/>
          <w:sz w:val="24"/>
          <w:szCs w:val="24"/>
        </w:rPr>
        <w:t xml:space="preserve">Na constituição de uma sociedade holding atenta-se para a cautela com o momento da operação e o fato gerador, ou seja, atenta-se para dois entes tributantes cobrando dois tributos sobre o mesmo fato gerador (ou fato jurídico tributário). No planejamento patrimonial, é mais improvável tal ocorrência. Entenda-se que se determinada operação não for onerosa aplica-se o ITCMD, caso contrário </w:t>
      </w:r>
      <w:proofErr w:type="gramStart"/>
      <w:r w:rsidRPr="00FA3451">
        <w:rPr>
          <w:rFonts w:ascii="Arial" w:hAnsi="Arial" w:cs="Arial"/>
          <w:sz w:val="24"/>
          <w:szCs w:val="24"/>
        </w:rPr>
        <w:t>a</w:t>
      </w:r>
      <w:proofErr w:type="gramEnd"/>
      <w:r w:rsidRPr="00FA3451">
        <w:rPr>
          <w:rFonts w:ascii="Arial" w:hAnsi="Arial" w:cs="Arial"/>
          <w:sz w:val="24"/>
          <w:szCs w:val="24"/>
        </w:rPr>
        <w:t xml:space="preserve"> incidência será do ITBI, ou seja, em tese, quando concomitantes tornam-se excludentes, devido a natureza de cada imposto. Diferentemente da situação em que há transmissão onerosa de patrimônio no momento da integralização de bens imóveis na sociedade, fato gerador do ITBI, e, posteriormente, há realização de doação das quotas ou de ações para os herdeiros, fato gerador do ITCMD. Pode ocorrer a incidência de ambos com fato gerador respectivamente ao tempo da operação, mas, pode ocorrer na mesma operação a incidência de um desses tributos junto com o imposto de renda (IR), adicionando custo e complexidade a ideia da sociedade holding.</w:t>
      </w:r>
    </w:p>
    <w:p w:rsidR="00FA3451" w:rsidRPr="00FA3451" w:rsidRDefault="00FA3451" w:rsidP="00FA3451">
      <w:pPr>
        <w:spacing w:after="0" w:line="240" w:lineRule="auto"/>
        <w:ind w:firstLine="708"/>
        <w:jc w:val="both"/>
        <w:rPr>
          <w:rFonts w:ascii="Arial" w:hAnsi="Arial" w:cs="Arial"/>
          <w:sz w:val="24"/>
          <w:szCs w:val="24"/>
        </w:rPr>
      </w:pPr>
      <w:r w:rsidRPr="00FA3451">
        <w:rPr>
          <w:rFonts w:ascii="Arial" w:hAnsi="Arial" w:cs="Arial"/>
          <w:sz w:val="24"/>
          <w:szCs w:val="24"/>
        </w:rPr>
        <w:t xml:space="preserve">A questão trafega pelo chamado ganho de capital, necessária assim apuração contábil na </w:t>
      </w:r>
      <w:r w:rsidRPr="00FA3451">
        <w:rPr>
          <w:rFonts w:ascii="Arial" w:hAnsi="Arial" w:cs="Arial"/>
          <w:sz w:val="24"/>
          <w:szCs w:val="24"/>
        </w:rPr>
        <w:t>transferência</w:t>
      </w:r>
      <w:r w:rsidRPr="00FA3451">
        <w:rPr>
          <w:rFonts w:ascii="Arial" w:hAnsi="Arial" w:cs="Arial"/>
          <w:sz w:val="24"/>
          <w:szCs w:val="24"/>
        </w:rPr>
        <w:t xml:space="preserve"> patrimonial, seja ela por ato oneroso ou não, pode haver também a incidência de IR. Para tal, necessário conhecer se o valor foi maior que o custo de aquisição constante na declaração de imposto de renda do proprietário original, seja transmitente, doador ou de cujus.</w:t>
      </w:r>
    </w:p>
    <w:p w:rsidR="00FA3451" w:rsidRDefault="00FA3451" w:rsidP="00FA3451">
      <w:pPr>
        <w:spacing w:after="0" w:line="240" w:lineRule="auto"/>
        <w:jc w:val="both"/>
        <w:rPr>
          <w:rFonts w:ascii="Arial" w:hAnsi="Arial" w:cs="Arial"/>
          <w:sz w:val="24"/>
          <w:szCs w:val="24"/>
        </w:rPr>
      </w:pPr>
      <w:proofErr w:type="gramStart"/>
      <w:r w:rsidRPr="00FA3451">
        <w:rPr>
          <w:rFonts w:ascii="Arial" w:hAnsi="Arial" w:cs="Arial"/>
          <w:sz w:val="24"/>
          <w:szCs w:val="24"/>
        </w:rPr>
        <w:t xml:space="preserve">Nesse sentido, o oposto também é verdadeiro, no caso de </w:t>
      </w:r>
      <w:r w:rsidRPr="00FA3451">
        <w:rPr>
          <w:rFonts w:ascii="Arial" w:hAnsi="Arial" w:cs="Arial"/>
          <w:sz w:val="24"/>
          <w:szCs w:val="24"/>
        </w:rPr>
        <w:t>transmissão</w:t>
      </w:r>
      <w:r w:rsidRPr="00FA3451">
        <w:rPr>
          <w:rFonts w:ascii="Arial" w:hAnsi="Arial" w:cs="Arial"/>
          <w:sz w:val="24"/>
          <w:szCs w:val="24"/>
        </w:rPr>
        <w:t xml:space="preserve"> de bem por pessoa jurídica, entenda-se redução de capital pela entrega de um bem da pessoa jurídica em favor de um de seus sócios, a operação somente será objeto de tributação pelo IR se ocorrer por um valor superior ao que conste no balanço patrimonial da empresa, ou seja, amalhando ganho de capital.</w:t>
      </w:r>
      <w:proofErr w:type="gramEnd"/>
      <w:r w:rsidRPr="00FA3451">
        <w:rPr>
          <w:rFonts w:ascii="Arial" w:hAnsi="Arial" w:cs="Arial"/>
          <w:sz w:val="24"/>
          <w:szCs w:val="24"/>
        </w:rPr>
        <w:t xml:space="preserve"> Conclui-se, portanto, que no planejamento patrimonial, as despesas relativas ao IR podem ser inicialmente evitadas caso a integralização de bens seja realizada pelo valor constante na declaração de bens do sócio.</w:t>
      </w:r>
    </w:p>
    <w:p w:rsidR="00425069" w:rsidRDefault="00425069" w:rsidP="00FA3451">
      <w:pPr>
        <w:spacing w:after="0" w:line="240" w:lineRule="auto"/>
        <w:jc w:val="both"/>
        <w:rPr>
          <w:rFonts w:ascii="Arial" w:hAnsi="Arial" w:cs="Arial"/>
          <w:sz w:val="24"/>
          <w:szCs w:val="24"/>
        </w:rPr>
      </w:pPr>
    </w:p>
    <w:p w:rsidR="00FA3451" w:rsidRPr="00FA3451" w:rsidRDefault="00FA3451" w:rsidP="00FA3451">
      <w:pPr>
        <w:spacing w:after="0" w:line="240" w:lineRule="auto"/>
        <w:jc w:val="both"/>
        <w:rPr>
          <w:rFonts w:ascii="Arial" w:hAnsi="Arial" w:cs="Arial"/>
          <w:sz w:val="24"/>
          <w:szCs w:val="24"/>
        </w:rPr>
      </w:pPr>
    </w:p>
    <w:p w:rsidR="00FA3451" w:rsidRPr="00FA3451" w:rsidRDefault="00FA3451" w:rsidP="00FA3451">
      <w:pPr>
        <w:pStyle w:val="Ttulo2"/>
        <w:spacing w:before="0" w:after="0"/>
        <w:jc w:val="both"/>
        <w:rPr>
          <w:szCs w:val="24"/>
        </w:rPr>
      </w:pPr>
      <w:r w:rsidRPr="00FA3451">
        <w:rPr>
          <w:szCs w:val="24"/>
        </w:rPr>
        <w:t>IMPOSTO DE RENDA PESSOA JURÍDICA (IRPJ)</w:t>
      </w:r>
    </w:p>
    <w:p w:rsidR="00FA3451" w:rsidRPr="00FA3451" w:rsidRDefault="00FA3451" w:rsidP="00FA3451">
      <w:pPr>
        <w:shd w:val="clear" w:color="auto" w:fill="FFFFFF"/>
        <w:spacing w:after="0" w:line="240" w:lineRule="auto"/>
        <w:ind w:right="5" w:firstLine="720"/>
        <w:jc w:val="both"/>
        <w:rPr>
          <w:rFonts w:ascii="Arial" w:hAnsi="Arial" w:cs="Arial"/>
          <w:sz w:val="24"/>
          <w:szCs w:val="24"/>
        </w:rPr>
      </w:pPr>
      <w:r w:rsidRPr="00FA3451">
        <w:rPr>
          <w:rFonts w:ascii="Arial" w:hAnsi="Arial" w:cs="Arial"/>
          <w:color w:val="000000"/>
          <w:sz w:val="24"/>
          <w:szCs w:val="24"/>
          <w:lang w:val="pt-PT"/>
        </w:rPr>
        <w:t xml:space="preserve">Inicialmente cabe ressaltar que as sociedades </w:t>
      </w:r>
      <w:r w:rsidRPr="00FA3451">
        <w:rPr>
          <w:rFonts w:ascii="Arial" w:hAnsi="Arial" w:cs="Arial"/>
          <w:i/>
          <w:iCs/>
          <w:color w:val="000000"/>
          <w:sz w:val="24"/>
          <w:szCs w:val="24"/>
          <w:lang w:val="pt-PT"/>
        </w:rPr>
        <w:t xml:space="preserve">holding </w:t>
      </w:r>
      <w:r w:rsidRPr="00FA3451">
        <w:rPr>
          <w:rFonts w:ascii="Arial" w:hAnsi="Arial" w:cs="Arial"/>
          <w:color w:val="000000"/>
          <w:sz w:val="24"/>
          <w:szCs w:val="24"/>
          <w:lang w:val="pt-PT"/>
        </w:rPr>
        <w:t>est</w:t>
      </w:r>
      <w:r w:rsidRPr="00FA3451">
        <w:rPr>
          <w:rFonts w:ascii="Arial" w:eastAsia="Times New Roman" w:hAnsi="Arial" w:cs="Arial"/>
          <w:color w:val="000000"/>
          <w:sz w:val="24"/>
          <w:szCs w:val="24"/>
          <w:lang w:val="pt-PT"/>
        </w:rPr>
        <w:t xml:space="preserve">ão sujeitas a três regimes que serão abordados, e, trata-se de exceção em razão de descumprimento </w:t>
      </w:r>
      <w:r w:rsidRPr="00FA3451">
        <w:rPr>
          <w:rFonts w:ascii="Arial" w:eastAsia="Times New Roman" w:hAnsi="Arial" w:cs="Arial"/>
          <w:color w:val="000000"/>
          <w:spacing w:val="5"/>
          <w:sz w:val="24"/>
          <w:szCs w:val="24"/>
          <w:lang w:val="pt-PT"/>
        </w:rPr>
        <w:t xml:space="preserve">de obrigações legais e não opções a escolher. Quais sejam: lucro real, lucro </w:t>
      </w:r>
      <w:r w:rsidRPr="00FA3451">
        <w:rPr>
          <w:rFonts w:ascii="Arial" w:eastAsia="Times New Roman" w:hAnsi="Arial" w:cs="Arial"/>
          <w:color w:val="000000"/>
          <w:sz w:val="24"/>
          <w:szCs w:val="24"/>
          <w:lang w:val="pt-PT"/>
        </w:rPr>
        <w:t xml:space="preserve">presumido, Simples Nacional. Esse último, no caso das sociedades </w:t>
      </w:r>
      <w:r w:rsidRPr="00FA3451">
        <w:rPr>
          <w:rFonts w:ascii="Arial" w:eastAsia="Times New Roman" w:hAnsi="Arial" w:cs="Arial"/>
          <w:i/>
          <w:iCs/>
          <w:color w:val="000000"/>
          <w:sz w:val="24"/>
          <w:szCs w:val="24"/>
          <w:lang w:val="pt-PT"/>
        </w:rPr>
        <w:t xml:space="preserve">holding, </w:t>
      </w:r>
      <w:r w:rsidRPr="00FA3451">
        <w:rPr>
          <w:rFonts w:ascii="Arial" w:eastAsia="Times New Roman" w:hAnsi="Arial" w:cs="Arial"/>
          <w:color w:val="000000"/>
          <w:sz w:val="24"/>
          <w:szCs w:val="24"/>
          <w:lang w:val="pt-PT"/>
        </w:rPr>
        <w:t xml:space="preserve">não se aplica por vedação expressa na Lei Complementar n° 123/2006 em seu Artigo 3, parágrafo quarto, inc. </w:t>
      </w:r>
      <w:r w:rsidRPr="00FA3451">
        <w:rPr>
          <w:rFonts w:ascii="Arial" w:eastAsia="Times New Roman" w:hAnsi="Arial" w:cs="Arial"/>
          <w:color w:val="000000"/>
          <w:sz w:val="24"/>
          <w:szCs w:val="24"/>
        </w:rPr>
        <w:t xml:space="preserve">VII, </w:t>
      </w:r>
      <w:r w:rsidRPr="00FA3451">
        <w:rPr>
          <w:rFonts w:ascii="Arial" w:eastAsia="Times New Roman" w:hAnsi="Arial" w:cs="Arial"/>
          <w:color w:val="000000"/>
          <w:sz w:val="24"/>
          <w:szCs w:val="24"/>
          <w:lang w:val="pt-PT"/>
        </w:rPr>
        <w:t xml:space="preserve">que dispõe que não podem se beneficiar do tratamento </w:t>
      </w:r>
      <w:proofErr w:type="gramStart"/>
      <w:r w:rsidRPr="00FA3451">
        <w:rPr>
          <w:rFonts w:ascii="Arial" w:eastAsia="Times New Roman" w:hAnsi="Arial" w:cs="Arial"/>
          <w:color w:val="000000"/>
          <w:sz w:val="24"/>
          <w:szCs w:val="24"/>
          <w:lang w:val="pt-PT"/>
        </w:rPr>
        <w:t>jurídico da lei pessoas jurídicas que participem do capital de outra pessoa jurídica</w:t>
      </w:r>
      <w:proofErr w:type="gramEnd"/>
      <w:r w:rsidRPr="00FA3451">
        <w:rPr>
          <w:rFonts w:ascii="Arial" w:eastAsia="Times New Roman" w:hAnsi="Arial" w:cs="Arial"/>
          <w:color w:val="000000"/>
          <w:sz w:val="24"/>
          <w:szCs w:val="24"/>
          <w:lang w:val="pt-PT"/>
        </w:rPr>
        <w:t>.</w:t>
      </w:r>
    </w:p>
    <w:p w:rsidR="00FA3451" w:rsidRPr="00FA3451" w:rsidRDefault="00FA3451" w:rsidP="00FA3451">
      <w:pPr>
        <w:shd w:val="clear" w:color="auto" w:fill="FFFFFF"/>
        <w:spacing w:after="0" w:line="240" w:lineRule="auto"/>
        <w:ind w:left="10" w:right="10" w:firstLine="710"/>
        <w:jc w:val="both"/>
        <w:rPr>
          <w:rFonts w:ascii="Arial" w:hAnsi="Arial" w:cs="Arial"/>
          <w:sz w:val="24"/>
          <w:szCs w:val="24"/>
        </w:rPr>
      </w:pPr>
      <w:r w:rsidRPr="00FA3451">
        <w:rPr>
          <w:rFonts w:ascii="Arial" w:hAnsi="Arial" w:cs="Arial"/>
          <w:color w:val="000000"/>
          <w:sz w:val="24"/>
          <w:szCs w:val="24"/>
          <w:lang w:val="pt-PT"/>
        </w:rPr>
        <w:t>A veda</w:t>
      </w:r>
      <w:r w:rsidRPr="00FA3451">
        <w:rPr>
          <w:rFonts w:ascii="Arial" w:eastAsia="Times New Roman" w:hAnsi="Arial" w:cs="Arial"/>
          <w:color w:val="000000"/>
          <w:sz w:val="24"/>
          <w:szCs w:val="24"/>
          <w:lang w:val="pt-PT"/>
        </w:rPr>
        <w:t xml:space="preserve">ção alcança igualmente às </w:t>
      </w:r>
      <w:proofErr w:type="gramStart"/>
      <w:r w:rsidRPr="00FA3451">
        <w:rPr>
          <w:rFonts w:ascii="Arial" w:eastAsia="Times New Roman" w:hAnsi="Arial" w:cs="Arial"/>
          <w:i/>
          <w:iCs/>
          <w:color w:val="000000"/>
          <w:sz w:val="24"/>
          <w:szCs w:val="24"/>
          <w:lang w:val="pt-PT"/>
        </w:rPr>
        <w:t xml:space="preserve">holdings </w:t>
      </w:r>
      <w:r w:rsidRPr="00FA3451">
        <w:rPr>
          <w:rFonts w:ascii="Arial" w:eastAsia="Times New Roman" w:hAnsi="Arial" w:cs="Arial"/>
          <w:color w:val="000000"/>
          <w:sz w:val="24"/>
          <w:szCs w:val="24"/>
          <w:lang w:val="pt-PT"/>
        </w:rPr>
        <w:t>imobiliárias</w:t>
      </w:r>
      <w:proofErr w:type="gramEnd"/>
      <w:r w:rsidRPr="00FA3451">
        <w:rPr>
          <w:rFonts w:ascii="Arial" w:eastAsia="Times New Roman" w:hAnsi="Arial" w:cs="Arial"/>
          <w:color w:val="000000"/>
          <w:sz w:val="24"/>
          <w:szCs w:val="24"/>
          <w:lang w:val="pt-PT"/>
        </w:rPr>
        <w:t xml:space="preserve">, conforme previsto no </w:t>
      </w:r>
      <w:r w:rsidRPr="00FA3451">
        <w:rPr>
          <w:rFonts w:ascii="Arial" w:eastAsia="Times New Roman" w:hAnsi="Arial" w:cs="Arial"/>
          <w:color w:val="000000"/>
          <w:spacing w:val="-1"/>
          <w:sz w:val="24"/>
          <w:szCs w:val="24"/>
          <w:lang w:val="pt-PT"/>
        </w:rPr>
        <w:t xml:space="preserve">Artigo 17, inciso </w:t>
      </w:r>
      <w:r w:rsidRPr="00FA3451">
        <w:rPr>
          <w:rFonts w:ascii="Arial" w:eastAsia="Times New Roman" w:hAnsi="Arial" w:cs="Arial"/>
          <w:color w:val="000000"/>
          <w:spacing w:val="-1"/>
          <w:sz w:val="24"/>
          <w:szCs w:val="24"/>
        </w:rPr>
        <w:t xml:space="preserve">XV </w:t>
      </w:r>
      <w:r w:rsidRPr="00FA3451">
        <w:rPr>
          <w:rFonts w:ascii="Arial" w:eastAsia="Times New Roman" w:hAnsi="Arial" w:cs="Arial"/>
          <w:color w:val="000000"/>
          <w:spacing w:val="-1"/>
          <w:sz w:val="24"/>
          <w:szCs w:val="24"/>
          <w:lang w:val="pt-PT"/>
        </w:rPr>
        <w:t>da Lei Complementar n° 123/2006.</w:t>
      </w:r>
    </w:p>
    <w:p w:rsidR="00FA3451" w:rsidRPr="00FA3451" w:rsidRDefault="00FA3451" w:rsidP="00FA3451">
      <w:pPr>
        <w:shd w:val="clear" w:color="auto" w:fill="FFFFFF"/>
        <w:spacing w:after="0" w:line="240" w:lineRule="auto"/>
        <w:ind w:left="19" w:right="14" w:firstLine="706"/>
        <w:jc w:val="both"/>
        <w:rPr>
          <w:rFonts w:ascii="Arial" w:hAnsi="Arial" w:cs="Arial"/>
          <w:sz w:val="24"/>
          <w:szCs w:val="24"/>
        </w:rPr>
      </w:pPr>
      <w:r w:rsidRPr="00FA3451">
        <w:rPr>
          <w:rFonts w:ascii="Arial" w:hAnsi="Arial" w:cs="Arial"/>
          <w:color w:val="000000"/>
          <w:spacing w:val="-1"/>
          <w:sz w:val="24"/>
          <w:szCs w:val="24"/>
          <w:lang w:val="pt-PT"/>
        </w:rPr>
        <w:t xml:space="preserve">O regime de lucro real nada mais </w:t>
      </w:r>
      <w:r w:rsidRPr="00FA3451">
        <w:rPr>
          <w:rFonts w:ascii="Arial" w:eastAsia="Times New Roman" w:hAnsi="Arial" w:cs="Arial"/>
          <w:color w:val="000000"/>
          <w:spacing w:val="-1"/>
          <w:sz w:val="24"/>
          <w:szCs w:val="24"/>
          <w:lang w:val="pt-PT"/>
        </w:rPr>
        <w:t xml:space="preserve">é do que a confrontação das receitas que a </w:t>
      </w:r>
      <w:r w:rsidRPr="00FA3451">
        <w:rPr>
          <w:rFonts w:ascii="Arial" w:eastAsia="Times New Roman" w:hAnsi="Arial" w:cs="Arial"/>
          <w:color w:val="000000"/>
          <w:spacing w:val="3"/>
          <w:sz w:val="24"/>
          <w:szCs w:val="24"/>
          <w:lang w:val="pt-PT"/>
        </w:rPr>
        <w:t xml:space="preserve">legislação determina serem tributáveis com os custos e despesas igualmente </w:t>
      </w:r>
      <w:r w:rsidRPr="00FA3451">
        <w:rPr>
          <w:rFonts w:ascii="Arial" w:eastAsia="Times New Roman" w:hAnsi="Arial" w:cs="Arial"/>
          <w:color w:val="000000"/>
          <w:sz w:val="24"/>
          <w:szCs w:val="24"/>
          <w:lang w:val="pt-PT"/>
        </w:rPr>
        <w:t xml:space="preserve">autorizadas pela lei como dedutíveis. Na administração financeira, conhecido como </w:t>
      </w:r>
      <w:r w:rsidRPr="00FA3451">
        <w:rPr>
          <w:rFonts w:ascii="Arial" w:eastAsia="Times New Roman" w:hAnsi="Arial" w:cs="Arial"/>
          <w:color w:val="000000"/>
          <w:spacing w:val="-1"/>
          <w:sz w:val="24"/>
          <w:szCs w:val="24"/>
          <w:lang w:val="pt-PT"/>
        </w:rPr>
        <w:t>lucro antes do imposto de renda LAIR.</w:t>
      </w:r>
    </w:p>
    <w:p w:rsidR="00FA3451" w:rsidRPr="00FA3451" w:rsidRDefault="00FA3451" w:rsidP="00FA3451">
      <w:pPr>
        <w:shd w:val="clear" w:color="auto" w:fill="FFFFFF"/>
        <w:spacing w:after="0" w:line="240" w:lineRule="auto"/>
        <w:ind w:left="19" w:right="14" w:firstLine="701"/>
        <w:jc w:val="both"/>
        <w:rPr>
          <w:rFonts w:ascii="Arial" w:hAnsi="Arial" w:cs="Arial"/>
          <w:sz w:val="24"/>
          <w:szCs w:val="24"/>
        </w:rPr>
      </w:pPr>
      <w:r w:rsidRPr="00FA3451">
        <w:rPr>
          <w:rFonts w:ascii="Arial" w:hAnsi="Arial" w:cs="Arial"/>
          <w:color w:val="000000"/>
          <w:sz w:val="24"/>
          <w:szCs w:val="24"/>
          <w:lang w:val="pt-PT"/>
        </w:rPr>
        <w:t>Algumas empresas s</w:t>
      </w:r>
      <w:r w:rsidRPr="00FA3451">
        <w:rPr>
          <w:rFonts w:ascii="Arial" w:eastAsia="Times New Roman" w:hAnsi="Arial" w:cs="Arial"/>
          <w:color w:val="000000"/>
          <w:sz w:val="24"/>
          <w:szCs w:val="24"/>
          <w:lang w:val="pt-PT"/>
        </w:rPr>
        <w:t xml:space="preserve">ão obrigadas pela legislação ao regime do lucro real, </w:t>
      </w:r>
      <w:r w:rsidRPr="00FA3451">
        <w:rPr>
          <w:rFonts w:ascii="Arial" w:eastAsia="Times New Roman" w:hAnsi="Arial" w:cs="Arial"/>
          <w:color w:val="000000"/>
          <w:spacing w:val="2"/>
          <w:sz w:val="24"/>
          <w:szCs w:val="24"/>
          <w:lang w:val="pt-PT"/>
        </w:rPr>
        <w:t xml:space="preserve">exemplificando, os bancos, as </w:t>
      </w:r>
      <w:r w:rsidRPr="00FA3451">
        <w:rPr>
          <w:rFonts w:ascii="Arial" w:eastAsia="Times New Roman" w:hAnsi="Arial" w:cs="Arial"/>
          <w:i/>
          <w:iCs/>
          <w:color w:val="000000"/>
          <w:spacing w:val="2"/>
          <w:sz w:val="24"/>
          <w:szCs w:val="24"/>
          <w:lang w:val="pt-PT"/>
        </w:rPr>
        <w:t xml:space="preserve">factorings, </w:t>
      </w:r>
      <w:r w:rsidRPr="00FA3451">
        <w:rPr>
          <w:rFonts w:ascii="Arial" w:eastAsia="Times New Roman" w:hAnsi="Arial" w:cs="Arial"/>
          <w:color w:val="000000"/>
          <w:spacing w:val="2"/>
          <w:sz w:val="24"/>
          <w:szCs w:val="24"/>
          <w:lang w:val="pt-PT"/>
        </w:rPr>
        <w:t xml:space="preserve">sociedades de seguro, entidades de </w:t>
      </w:r>
      <w:r w:rsidRPr="00FA3451">
        <w:rPr>
          <w:rFonts w:ascii="Arial" w:eastAsia="Times New Roman" w:hAnsi="Arial" w:cs="Arial"/>
          <w:color w:val="000000"/>
          <w:spacing w:val="-1"/>
          <w:sz w:val="24"/>
          <w:szCs w:val="24"/>
          <w:lang w:val="pt-PT"/>
        </w:rPr>
        <w:t>previdência privada aberta dentre outras.</w:t>
      </w:r>
    </w:p>
    <w:p w:rsidR="00FA3451" w:rsidRPr="00FA3451" w:rsidRDefault="00FA3451" w:rsidP="00FA3451">
      <w:pPr>
        <w:shd w:val="clear" w:color="auto" w:fill="FFFFFF"/>
        <w:spacing w:after="0" w:line="240" w:lineRule="auto"/>
        <w:ind w:left="19" w:firstLine="715"/>
        <w:jc w:val="both"/>
        <w:rPr>
          <w:rFonts w:ascii="Arial" w:hAnsi="Arial" w:cs="Arial"/>
          <w:sz w:val="24"/>
          <w:szCs w:val="24"/>
        </w:rPr>
      </w:pPr>
      <w:r w:rsidRPr="00FA3451">
        <w:rPr>
          <w:rFonts w:ascii="Arial" w:hAnsi="Arial" w:cs="Arial"/>
          <w:color w:val="000000"/>
          <w:spacing w:val="-1"/>
          <w:sz w:val="24"/>
          <w:szCs w:val="24"/>
          <w:lang w:val="pt-PT"/>
        </w:rPr>
        <w:t xml:space="preserve">No que concerne </w:t>
      </w:r>
      <w:r w:rsidRPr="00FA3451">
        <w:rPr>
          <w:rFonts w:ascii="Arial" w:eastAsia="Times New Roman" w:hAnsi="Arial" w:cs="Arial"/>
          <w:color w:val="000000"/>
          <w:spacing w:val="-1"/>
          <w:sz w:val="24"/>
          <w:szCs w:val="24"/>
          <w:lang w:val="pt-PT"/>
        </w:rPr>
        <w:t xml:space="preserve">às alíquotas do IRPJ, tem-se duas: a básica e a adicional. A </w:t>
      </w:r>
      <w:r w:rsidRPr="00FA3451">
        <w:rPr>
          <w:rFonts w:ascii="Arial" w:eastAsia="Times New Roman" w:hAnsi="Arial" w:cs="Arial"/>
          <w:color w:val="000000"/>
          <w:sz w:val="24"/>
          <w:szCs w:val="24"/>
          <w:lang w:val="pt-PT"/>
        </w:rPr>
        <w:t xml:space="preserve">primeira é de 15% a ser calculada sobre a LAIR. Todavia, caso a LAIR ultrapasse a </w:t>
      </w:r>
      <w:r w:rsidRPr="00FA3451">
        <w:rPr>
          <w:rFonts w:ascii="Arial" w:eastAsia="Times New Roman" w:hAnsi="Arial" w:cs="Arial"/>
          <w:color w:val="000000"/>
          <w:spacing w:val="4"/>
          <w:sz w:val="24"/>
          <w:szCs w:val="24"/>
          <w:lang w:val="pt-PT"/>
        </w:rPr>
        <w:lastRenderedPageBreak/>
        <w:t xml:space="preserve">quantia de R$ 240.000,00/ano, R$ 60.000,00/trimestre ou R$ 20.000,00/mês, </w:t>
      </w:r>
      <w:r w:rsidRPr="00FA3451">
        <w:rPr>
          <w:rFonts w:ascii="Arial" w:eastAsia="Times New Roman" w:hAnsi="Arial" w:cs="Arial"/>
          <w:color w:val="000000"/>
          <w:spacing w:val="3"/>
          <w:sz w:val="24"/>
          <w:szCs w:val="24"/>
          <w:lang w:val="pt-PT"/>
        </w:rPr>
        <w:t xml:space="preserve">conforme a forma de apuração incidirá uma alíquota adicional de 10% sobre o </w:t>
      </w:r>
      <w:r w:rsidRPr="00FA3451">
        <w:rPr>
          <w:rFonts w:ascii="Arial" w:eastAsia="Times New Roman" w:hAnsi="Arial" w:cs="Arial"/>
          <w:color w:val="000000"/>
          <w:spacing w:val="-1"/>
          <w:sz w:val="24"/>
          <w:szCs w:val="24"/>
          <w:lang w:val="pt-PT"/>
        </w:rPr>
        <w:t>montante que superar esses limites.</w:t>
      </w:r>
    </w:p>
    <w:p w:rsidR="00FA3451" w:rsidRDefault="00FA3451" w:rsidP="00FA3451">
      <w:pPr>
        <w:shd w:val="clear" w:color="auto" w:fill="FFFFFF"/>
        <w:spacing w:after="0" w:line="240" w:lineRule="auto"/>
        <w:ind w:left="19" w:right="19" w:firstLine="715"/>
        <w:jc w:val="both"/>
        <w:rPr>
          <w:rFonts w:ascii="Arial" w:eastAsia="Times New Roman" w:hAnsi="Arial" w:cs="Arial"/>
          <w:color w:val="000000"/>
          <w:spacing w:val="-1"/>
          <w:sz w:val="24"/>
          <w:szCs w:val="24"/>
          <w:lang w:val="pt-PT"/>
        </w:rPr>
      </w:pPr>
      <w:r w:rsidRPr="00FA3451">
        <w:rPr>
          <w:rFonts w:ascii="Arial" w:hAnsi="Arial" w:cs="Arial"/>
          <w:color w:val="000000"/>
          <w:spacing w:val="4"/>
          <w:sz w:val="24"/>
          <w:szCs w:val="24"/>
          <w:lang w:val="pt-PT"/>
        </w:rPr>
        <w:t>O regime de apura</w:t>
      </w:r>
      <w:r w:rsidRPr="00FA3451">
        <w:rPr>
          <w:rFonts w:ascii="Arial" w:eastAsia="Times New Roman" w:hAnsi="Arial" w:cs="Arial"/>
          <w:color w:val="000000"/>
          <w:spacing w:val="4"/>
          <w:sz w:val="24"/>
          <w:szCs w:val="24"/>
          <w:lang w:val="pt-PT"/>
        </w:rPr>
        <w:t xml:space="preserve">ção pelo lucro presumido é subsidiário ao regime de </w:t>
      </w:r>
      <w:r w:rsidRPr="00FA3451">
        <w:rPr>
          <w:rFonts w:ascii="Arial" w:eastAsia="Times New Roman" w:hAnsi="Arial" w:cs="Arial"/>
          <w:color w:val="000000"/>
          <w:sz w:val="24"/>
          <w:szCs w:val="24"/>
          <w:lang w:val="pt-PT"/>
        </w:rPr>
        <w:t xml:space="preserve">apuração pelo lucro real. Não sendo obrigada a empresa </w:t>
      </w:r>
      <w:proofErr w:type="gramStart"/>
      <w:r w:rsidRPr="00FA3451">
        <w:rPr>
          <w:rFonts w:ascii="Arial" w:eastAsia="Times New Roman" w:hAnsi="Arial" w:cs="Arial"/>
          <w:color w:val="000000"/>
          <w:sz w:val="24"/>
          <w:szCs w:val="24"/>
          <w:lang w:val="pt-PT"/>
        </w:rPr>
        <w:t>à</w:t>
      </w:r>
      <w:proofErr w:type="gramEnd"/>
      <w:r w:rsidRPr="00FA3451">
        <w:rPr>
          <w:rFonts w:ascii="Arial" w:eastAsia="Times New Roman" w:hAnsi="Arial" w:cs="Arial"/>
          <w:color w:val="000000"/>
          <w:sz w:val="24"/>
          <w:szCs w:val="24"/>
          <w:lang w:val="pt-PT"/>
        </w:rPr>
        <w:t xml:space="preserve"> este, poderá a empresa optar pelo lucro àquele. Trata-se de uma forma de apuração do IR simplificada, em </w:t>
      </w:r>
      <w:r w:rsidRPr="00FA3451">
        <w:rPr>
          <w:rFonts w:ascii="Arial" w:eastAsia="Times New Roman" w:hAnsi="Arial" w:cs="Arial"/>
          <w:color w:val="000000"/>
          <w:spacing w:val="3"/>
          <w:sz w:val="24"/>
          <w:szCs w:val="24"/>
          <w:lang w:val="pt-PT"/>
        </w:rPr>
        <w:t xml:space="preserve">que a base de cálculo do tributo é proveniente da aplicação de um percentual </w:t>
      </w:r>
      <w:r w:rsidRPr="00FA3451">
        <w:rPr>
          <w:rFonts w:ascii="Arial" w:eastAsia="Times New Roman" w:hAnsi="Arial" w:cs="Arial"/>
          <w:color w:val="000000"/>
          <w:sz w:val="24"/>
          <w:szCs w:val="24"/>
          <w:lang w:val="pt-PT"/>
        </w:rPr>
        <w:t xml:space="preserve">presumido em face das receitas das atividades da empresa, adicionada de outros </w:t>
      </w:r>
      <w:r w:rsidRPr="00FA3451">
        <w:rPr>
          <w:rFonts w:ascii="Arial" w:eastAsia="Times New Roman" w:hAnsi="Arial" w:cs="Arial"/>
          <w:color w:val="000000"/>
          <w:spacing w:val="-1"/>
          <w:sz w:val="24"/>
          <w:szCs w:val="24"/>
          <w:lang w:val="pt-PT"/>
        </w:rPr>
        <w:t>ganhos definidos em lei.</w:t>
      </w:r>
    </w:p>
    <w:p w:rsidR="00FA3451" w:rsidRPr="00FA3451" w:rsidRDefault="00FA3451" w:rsidP="00FA3451">
      <w:pPr>
        <w:shd w:val="clear" w:color="auto" w:fill="FFFFFF"/>
        <w:spacing w:after="0" w:line="240" w:lineRule="auto"/>
        <w:ind w:left="19" w:right="19" w:firstLine="715"/>
        <w:jc w:val="both"/>
        <w:rPr>
          <w:rFonts w:ascii="Arial" w:hAnsi="Arial" w:cs="Arial"/>
          <w:sz w:val="24"/>
          <w:szCs w:val="24"/>
        </w:rPr>
      </w:pPr>
    </w:p>
    <w:p w:rsidR="00FA3451" w:rsidRPr="00FA3451" w:rsidRDefault="00FA3451" w:rsidP="00FA3451">
      <w:pPr>
        <w:pStyle w:val="Ttulo2"/>
        <w:spacing w:before="0" w:after="0"/>
        <w:jc w:val="both"/>
        <w:rPr>
          <w:szCs w:val="24"/>
        </w:rPr>
      </w:pPr>
      <w:r w:rsidRPr="00FA3451">
        <w:rPr>
          <w:szCs w:val="24"/>
        </w:rPr>
        <w:t>CONTRIBUIÇÃO SOCIAL SOBRE O LUCRO LÍQUIDO (CSLL)</w:t>
      </w:r>
    </w:p>
    <w:p w:rsidR="00FA3451" w:rsidRDefault="00FA3451" w:rsidP="00FA3451">
      <w:pPr>
        <w:shd w:val="clear" w:color="auto" w:fill="FFFFFF"/>
        <w:spacing w:after="0" w:line="240" w:lineRule="auto"/>
        <w:ind w:left="5" w:firstLine="701"/>
        <w:jc w:val="both"/>
        <w:rPr>
          <w:rFonts w:ascii="Arial" w:eastAsia="Times New Roman" w:hAnsi="Arial" w:cs="Arial"/>
          <w:color w:val="000000"/>
          <w:spacing w:val="-1"/>
          <w:sz w:val="24"/>
          <w:szCs w:val="24"/>
          <w:lang w:val="pt-PT"/>
        </w:rPr>
      </w:pPr>
      <w:r w:rsidRPr="00FA3451">
        <w:rPr>
          <w:rFonts w:ascii="Arial" w:hAnsi="Arial" w:cs="Arial"/>
          <w:color w:val="000000"/>
          <w:spacing w:val="1"/>
          <w:sz w:val="24"/>
          <w:szCs w:val="24"/>
          <w:lang w:val="pt-PT"/>
        </w:rPr>
        <w:t>A CSLL foi institu</w:t>
      </w:r>
      <w:r w:rsidRPr="00FA3451">
        <w:rPr>
          <w:rFonts w:ascii="Arial" w:eastAsia="Times New Roman" w:hAnsi="Arial" w:cs="Arial"/>
          <w:color w:val="000000"/>
          <w:spacing w:val="1"/>
          <w:sz w:val="24"/>
          <w:szCs w:val="24"/>
          <w:lang w:val="pt-PT"/>
        </w:rPr>
        <w:t xml:space="preserve">ída pela Lei n° 7.689/88, amparada pelo </w:t>
      </w:r>
      <w:r w:rsidR="00425069">
        <w:rPr>
          <w:rFonts w:ascii="Arial" w:eastAsia="Times New Roman" w:hAnsi="Arial" w:cs="Arial"/>
          <w:color w:val="000000"/>
          <w:spacing w:val="1"/>
          <w:sz w:val="24"/>
          <w:szCs w:val="24"/>
          <w:lang w:val="pt-PT"/>
        </w:rPr>
        <w:t>a</w:t>
      </w:r>
      <w:r w:rsidRPr="00FA3451">
        <w:rPr>
          <w:rFonts w:ascii="Arial" w:eastAsia="Times New Roman" w:hAnsi="Arial" w:cs="Arial"/>
          <w:color w:val="000000"/>
          <w:spacing w:val="1"/>
          <w:sz w:val="24"/>
          <w:szCs w:val="24"/>
          <w:lang w:val="pt-PT"/>
        </w:rPr>
        <w:t xml:space="preserve">rtigo 195, inc. </w:t>
      </w:r>
      <w:proofErr w:type="gramStart"/>
      <w:r w:rsidRPr="00FA3451">
        <w:rPr>
          <w:rFonts w:ascii="Arial" w:eastAsia="Times New Roman" w:hAnsi="Arial" w:cs="Arial"/>
          <w:color w:val="000000"/>
          <w:spacing w:val="1"/>
          <w:sz w:val="24"/>
          <w:szCs w:val="24"/>
        </w:rPr>
        <w:t xml:space="preserve">I, </w:t>
      </w:r>
      <w:r w:rsidRPr="00FA3451">
        <w:rPr>
          <w:rFonts w:ascii="Arial" w:eastAsia="Times New Roman" w:hAnsi="Arial" w:cs="Arial"/>
          <w:color w:val="000000"/>
          <w:spacing w:val="5"/>
          <w:sz w:val="24"/>
          <w:szCs w:val="24"/>
          <w:lang w:val="pt-PT"/>
        </w:rPr>
        <w:t>alínea</w:t>
      </w:r>
      <w:proofErr w:type="gramEnd"/>
      <w:r w:rsidRPr="00FA3451">
        <w:rPr>
          <w:rFonts w:ascii="Arial" w:eastAsia="Times New Roman" w:hAnsi="Arial" w:cs="Arial"/>
          <w:color w:val="000000"/>
          <w:spacing w:val="5"/>
          <w:sz w:val="24"/>
          <w:szCs w:val="24"/>
          <w:lang w:val="pt-PT"/>
        </w:rPr>
        <w:t xml:space="preserve"> "c" da CF/88, tem como fato gerador a aferição de lucro por parte das </w:t>
      </w:r>
      <w:r w:rsidRPr="00FA3451">
        <w:rPr>
          <w:rFonts w:ascii="Arial" w:eastAsia="Times New Roman" w:hAnsi="Arial" w:cs="Arial"/>
          <w:color w:val="000000"/>
          <w:spacing w:val="8"/>
          <w:sz w:val="24"/>
          <w:szCs w:val="24"/>
          <w:lang w:val="pt-PT"/>
        </w:rPr>
        <w:t xml:space="preserve">empresas destinando-se ao custeio da seguridade social. A CSLL guarda </w:t>
      </w:r>
      <w:r w:rsidRPr="00FA3451">
        <w:rPr>
          <w:rFonts w:ascii="Arial" w:eastAsia="Times New Roman" w:hAnsi="Arial" w:cs="Arial"/>
          <w:color w:val="000000"/>
          <w:spacing w:val="2"/>
          <w:sz w:val="24"/>
          <w:szCs w:val="24"/>
          <w:lang w:val="pt-PT"/>
        </w:rPr>
        <w:t xml:space="preserve">semelhanças com a sistemática do IRPJ, dependerá do regime o qual a empresa </w:t>
      </w:r>
      <w:r w:rsidRPr="00FA3451">
        <w:rPr>
          <w:rFonts w:ascii="Arial" w:eastAsia="Times New Roman" w:hAnsi="Arial" w:cs="Arial"/>
          <w:color w:val="000000"/>
          <w:sz w:val="24"/>
          <w:szCs w:val="24"/>
          <w:lang w:val="pt-PT"/>
        </w:rPr>
        <w:t xml:space="preserve">está obrigada. No que toca à apuração pelo regime da LAIR há que se ter especial </w:t>
      </w:r>
      <w:r w:rsidRPr="00FA3451">
        <w:rPr>
          <w:rFonts w:ascii="Arial" w:eastAsia="Times New Roman" w:hAnsi="Arial" w:cs="Arial"/>
          <w:color w:val="000000"/>
          <w:spacing w:val="1"/>
          <w:sz w:val="24"/>
          <w:szCs w:val="24"/>
          <w:lang w:val="pt-PT"/>
        </w:rPr>
        <w:t xml:space="preserve">atenção posto que nem todas as adições e exclusões permitidas de um dos tributos </w:t>
      </w:r>
      <w:r w:rsidRPr="00FA3451">
        <w:rPr>
          <w:rFonts w:ascii="Arial" w:eastAsia="Times New Roman" w:hAnsi="Arial" w:cs="Arial"/>
          <w:color w:val="000000"/>
          <w:spacing w:val="8"/>
          <w:sz w:val="24"/>
          <w:szCs w:val="24"/>
          <w:lang w:val="pt-PT"/>
        </w:rPr>
        <w:t xml:space="preserve">o são para o outro. Cite-se, a Participação nos Lucros e Resultados PLR; </w:t>
      </w:r>
      <w:r w:rsidRPr="00FA3451">
        <w:rPr>
          <w:rFonts w:ascii="Arial" w:eastAsia="Times New Roman" w:hAnsi="Arial" w:cs="Arial"/>
          <w:color w:val="000000"/>
          <w:spacing w:val="-1"/>
          <w:sz w:val="24"/>
          <w:szCs w:val="24"/>
          <w:lang w:val="pt-PT"/>
        </w:rPr>
        <w:t xml:space="preserve">gratificações dos administradores, cujos valores devem ser adicionados ao lucro real </w:t>
      </w:r>
      <w:r w:rsidRPr="00FA3451">
        <w:rPr>
          <w:rFonts w:ascii="Arial" w:eastAsia="Times New Roman" w:hAnsi="Arial" w:cs="Arial"/>
          <w:color w:val="000000"/>
          <w:spacing w:val="1"/>
          <w:sz w:val="24"/>
          <w:szCs w:val="24"/>
          <w:lang w:val="pt-PT"/>
        </w:rPr>
        <w:t xml:space="preserve">para cálculo do IR, o que para a CSLL é despesa dedutível. </w:t>
      </w:r>
      <w:r w:rsidRPr="00FA3451">
        <w:rPr>
          <w:rFonts w:ascii="Arial" w:eastAsia="Times New Roman" w:hAnsi="Arial" w:cs="Arial"/>
          <w:i/>
          <w:iCs/>
          <w:color w:val="000000"/>
          <w:spacing w:val="1"/>
          <w:sz w:val="24"/>
          <w:szCs w:val="24"/>
          <w:lang w:val="pt-PT"/>
        </w:rPr>
        <w:t xml:space="preserve">Conditio sine qua non </w:t>
      </w:r>
      <w:r w:rsidRPr="00FA3451">
        <w:rPr>
          <w:rFonts w:ascii="Arial" w:eastAsia="Times New Roman" w:hAnsi="Arial" w:cs="Arial"/>
          <w:color w:val="000000"/>
          <w:spacing w:val="1"/>
          <w:sz w:val="24"/>
          <w:szCs w:val="24"/>
          <w:lang w:val="pt-PT"/>
        </w:rPr>
        <w:t xml:space="preserve">para os prejuízos não operacionais de anos anteriores com lucros de natureza </w:t>
      </w:r>
      <w:r w:rsidRPr="00FA3451">
        <w:rPr>
          <w:rFonts w:ascii="Arial" w:eastAsia="Times New Roman" w:hAnsi="Arial" w:cs="Arial"/>
          <w:color w:val="000000"/>
          <w:sz w:val="24"/>
          <w:szCs w:val="24"/>
          <w:lang w:val="pt-PT"/>
        </w:rPr>
        <w:t xml:space="preserve">operacional, diga-se no caso do IR. No caso do lucro presumido, há diferença nos percentuais que variam conforme a prestação de serviço. Com efeito, a alíquota da CSLL é de 9%, excetuando-se sociedades de crédito, bancos, administradoras de cartão de crédito, corretoras de câmbio e de valores mobiliários, associações de </w:t>
      </w:r>
      <w:r w:rsidRPr="00FA3451">
        <w:rPr>
          <w:rFonts w:ascii="Arial" w:eastAsia="Times New Roman" w:hAnsi="Arial" w:cs="Arial"/>
          <w:color w:val="000000"/>
          <w:spacing w:val="2"/>
          <w:sz w:val="24"/>
          <w:szCs w:val="24"/>
          <w:lang w:val="pt-PT"/>
        </w:rPr>
        <w:t xml:space="preserve">poupança e empréstimo, cooperativas de crédito, sociedades de arrendamento </w:t>
      </w:r>
      <w:r w:rsidRPr="00FA3451">
        <w:rPr>
          <w:rFonts w:ascii="Arial" w:eastAsia="Times New Roman" w:hAnsi="Arial" w:cs="Arial"/>
          <w:color w:val="000000"/>
          <w:spacing w:val="-1"/>
          <w:sz w:val="24"/>
          <w:szCs w:val="24"/>
          <w:lang w:val="pt-PT"/>
        </w:rPr>
        <w:t>mercantil e outras em que a alíquota é de 15%.</w:t>
      </w:r>
    </w:p>
    <w:p w:rsidR="00FA3451" w:rsidRPr="00FA3451" w:rsidRDefault="00FA3451" w:rsidP="00FA3451">
      <w:pPr>
        <w:shd w:val="clear" w:color="auto" w:fill="FFFFFF"/>
        <w:spacing w:after="0" w:line="240" w:lineRule="auto"/>
        <w:ind w:left="5" w:firstLine="701"/>
        <w:jc w:val="both"/>
        <w:rPr>
          <w:rFonts w:ascii="Arial" w:hAnsi="Arial" w:cs="Arial"/>
          <w:sz w:val="24"/>
          <w:szCs w:val="24"/>
        </w:rPr>
      </w:pPr>
    </w:p>
    <w:p w:rsidR="00FA3451" w:rsidRPr="00FA3451" w:rsidRDefault="00FA3451" w:rsidP="00FA3451">
      <w:pPr>
        <w:pStyle w:val="Ttulo2"/>
      </w:pPr>
      <w:r w:rsidRPr="00FA3451">
        <w:rPr>
          <w:lang w:val="pt-PT"/>
        </w:rPr>
        <w:t>PIS e COFINS</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color w:val="000000"/>
          <w:spacing w:val="-1"/>
          <w:sz w:val="24"/>
          <w:szCs w:val="24"/>
          <w:lang w:val="pt-PT"/>
        </w:rPr>
        <w:t>Existem dois regimes de tributa</w:t>
      </w:r>
      <w:r w:rsidRPr="00FA3451">
        <w:rPr>
          <w:rFonts w:ascii="Arial" w:eastAsia="Times New Roman" w:hAnsi="Arial" w:cs="Arial"/>
          <w:color w:val="000000"/>
          <w:spacing w:val="-1"/>
          <w:sz w:val="24"/>
          <w:szCs w:val="24"/>
          <w:lang w:val="pt-PT"/>
        </w:rPr>
        <w:t xml:space="preserve">ção do PIS e da COFINS, o regime cumulativo </w:t>
      </w:r>
      <w:r w:rsidRPr="00FA3451">
        <w:rPr>
          <w:rFonts w:ascii="Arial" w:eastAsia="Times New Roman" w:hAnsi="Arial" w:cs="Arial"/>
          <w:color w:val="000000"/>
          <w:sz w:val="24"/>
          <w:szCs w:val="24"/>
          <w:lang w:val="pt-PT"/>
        </w:rPr>
        <w:t xml:space="preserve">e o não cumulativo. O primeiro deles é aplicado às empresas tributadas pelo lucro </w:t>
      </w:r>
      <w:r w:rsidRPr="00FA3451">
        <w:rPr>
          <w:rFonts w:ascii="Arial" w:eastAsia="Times New Roman" w:hAnsi="Arial" w:cs="Arial"/>
          <w:color w:val="000000"/>
          <w:spacing w:val="-1"/>
          <w:sz w:val="24"/>
          <w:szCs w:val="24"/>
          <w:lang w:val="pt-PT"/>
        </w:rPr>
        <w:t xml:space="preserve">presumido e o segundo, pelo lucro real. Quanto às alíquotas, no regime cumulativo é </w:t>
      </w:r>
      <w:r w:rsidRPr="00FA3451">
        <w:rPr>
          <w:rFonts w:ascii="Arial" w:eastAsia="Times New Roman" w:hAnsi="Arial" w:cs="Arial"/>
          <w:color w:val="000000"/>
          <w:sz w:val="24"/>
          <w:szCs w:val="24"/>
          <w:lang w:val="pt-PT"/>
        </w:rPr>
        <w:t xml:space="preserve">de 0,65% PIS e, 3% COFINS, regulado pelos dispositivos da Lei n° 9.718/98 e do </w:t>
      </w:r>
      <w:r w:rsidRPr="00FA3451">
        <w:rPr>
          <w:rFonts w:ascii="Arial" w:eastAsia="Times New Roman" w:hAnsi="Arial" w:cs="Arial"/>
          <w:color w:val="000000"/>
          <w:spacing w:val="-1"/>
          <w:sz w:val="24"/>
          <w:szCs w:val="24"/>
          <w:lang w:val="pt-PT"/>
        </w:rPr>
        <w:t xml:space="preserve">Decreto Lei n° 1.598/77. O cálculo é relativamente simples pelo montante da receita </w:t>
      </w:r>
      <w:r w:rsidRPr="00FA3451">
        <w:rPr>
          <w:rFonts w:ascii="Arial" w:eastAsia="Times New Roman" w:hAnsi="Arial" w:cs="Arial"/>
          <w:color w:val="000000"/>
          <w:spacing w:val="4"/>
          <w:sz w:val="24"/>
          <w:szCs w:val="24"/>
          <w:lang w:val="pt-PT"/>
        </w:rPr>
        <w:t xml:space="preserve">excluindo-se da base de cálculo as receitas do rol taxativo (exemplo: vendas </w:t>
      </w:r>
      <w:r w:rsidRPr="00FA3451">
        <w:rPr>
          <w:rFonts w:ascii="Arial" w:eastAsia="Times New Roman" w:hAnsi="Arial" w:cs="Arial"/>
          <w:color w:val="000000"/>
          <w:spacing w:val="-1"/>
          <w:sz w:val="24"/>
          <w:szCs w:val="24"/>
          <w:lang w:val="pt-PT"/>
        </w:rPr>
        <w:t>canceladas e descontos incondicionais), para, por fim, aplicar o percentual de 3,65% sobre a receita final apurada.</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color w:val="000000"/>
          <w:spacing w:val="6"/>
          <w:sz w:val="24"/>
          <w:szCs w:val="24"/>
          <w:lang w:val="pt-PT"/>
        </w:rPr>
        <w:t>No regime n</w:t>
      </w:r>
      <w:r w:rsidRPr="00FA3451">
        <w:rPr>
          <w:rFonts w:ascii="Arial" w:eastAsia="Times New Roman" w:hAnsi="Arial" w:cs="Arial"/>
          <w:color w:val="000000"/>
          <w:spacing w:val="6"/>
          <w:sz w:val="24"/>
          <w:szCs w:val="24"/>
          <w:lang w:val="pt-PT"/>
        </w:rPr>
        <w:t xml:space="preserve">ão cumulativo, onde vige a Lei n° 10.637/02 e 10.833/03, o </w:t>
      </w:r>
      <w:r w:rsidRPr="00FA3451">
        <w:rPr>
          <w:rFonts w:ascii="Arial" w:eastAsia="Times New Roman" w:hAnsi="Arial" w:cs="Arial"/>
          <w:color w:val="000000"/>
          <w:spacing w:val="1"/>
          <w:sz w:val="24"/>
          <w:szCs w:val="24"/>
          <w:lang w:val="pt-PT"/>
        </w:rPr>
        <w:t xml:space="preserve">cálculo é mais complexo pela obrigatoriedade de apuração do IR pelo lucro real, </w:t>
      </w:r>
      <w:r w:rsidRPr="00FA3451">
        <w:rPr>
          <w:rFonts w:ascii="Arial" w:eastAsia="Times New Roman" w:hAnsi="Arial" w:cs="Arial"/>
          <w:color w:val="000000"/>
          <w:spacing w:val="2"/>
          <w:sz w:val="24"/>
          <w:szCs w:val="24"/>
          <w:lang w:val="pt-PT"/>
        </w:rPr>
        <w:t xml:space="preserve">deve-se apurar o desconto de créditos com base em custos, despesas e encargos </w:t>
      </w:r>
      <w:r w:rsidRPr="00FA3451">
        <w:rPr>
          <w:rFonts w:ascii="Arial" w:eastAsia="Times New Roman" w:hAnsi="Arial" w:cs="Arial"/>
          <w:color w:val="000000"/>
          <w:spacing w:val="6"/>
          <w:sz w:val="24"/>
          <w:szCs w:val="24"/>
          <w:lang w:val="pt-PT"/>
        </w:rPr>
        <w:t>da pessoa jurídica, exigindo uma contabilidade mais técnica. As alíquotas neste</w:t>
      </w:r>
      <w:r w:rsidR="00425069">
        <w:rPr>
          <w:rFonts w:ascii="Arial" w:eastAsia="Times New Roman" w:hAnsi="Arial" w:cs="Arial"/>
          <w:color w:val="000000"/>
          <w:spacing w:val="6"/>
          <w:sz w:val="24"/>
          <w:szCs w:val="24"/>
          <w:lang w:val="pt-PT"/>
        </w:rPr>
        <w:t xml:space="preserve"> </w:t>
      </w:r>
      <w:r w:rsidRPr="00FA3451">
        <w:rPr>
          <w:rFonts w:ascii="Arial" w:hAnsi="Arial" w:cs="Arial"/>
          <w:sz w:val="24"/>
          <w:szCs w:val="24"/>
        </w:rPr>
        <w:t>regime são de 1,65% PIS e, 7,6% COFINS, não importando a classificação contábil e sim o total das receitas auferidas.</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Na hipótese de uma sociedade holding pura, as receitas consistirão em lucros e dividendos recebidos, isentos de IR e CSLL, além das receitas de equivalência patrimonial, não tributáveis também.</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No que toca ao PIS e à COFINS, lucros e dividendos e as receitas de equivalência patrimonial não compõe a base de cálculo das contribuições, não tributáveis também. Nesse sentido, desobrigada ao regime de lucro real, aconselha-se que a holding pura escolha pelo regime de apuração de lucro presumido, pela menor complexidade contábil.</w:t>
      </w:r>
    </w:p>
    <w:p w:rsidR="00FA3451" w:rsidRDefault="00FA3451" w:rsidP="00FA3451">
      <w:pPr>
        <w:shd w:val="clear" w:color="auto" w:fill="FFFFFF"/>
        <w:spacing w:after="0" w:line="240" w:lineRule="auto"/>
        <w:ind w:left="5" w:right="10" w:firstLine="720"/>
        <w:jc w:val="both"/>
        <w:rPr>
          <w:rFonts w:ascii="Arial" w:hAnsi="Arial" w:cs="Arial"/>
          <w:sz w:val="24"/>
          <w:szCs w:val="24"/>
        </w:rPr>
      </w:pPr>
    </w:p>
    <w:p w:rsidR="00FA3451" w:rsidRPr="00FA3451" w:rsidRDefault="00FA3451" w:rsidP="00FA3451">
      <w:pPr>
        <w:pStyle w:val="Ttulo2"/>
      </w:pPr>
      <w:r w:rsidRPr="00FA3451">
        <w:t xml:space="preserve">DA TRIBUTAÇÃO DOS SÓCIOS </w:t>
      </w:r>
      <w:proofErr w:type="gramStart"/>
      <w:r w:rsidRPr="00FA3451">
        <w:t>DA HOLDING</w:t>
      </w:r>
      <w:proofErr w:type="gramEnd"/>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 xml:space="preserve">A pessoa física ou jurídica sócia </w:t>
      </w:r>
      <w:proofErr w:type="gramStart"/>
      <w:r w:rsidRPr="00FA3451">
        <w:rPr>
          <w:rFonts w:ascii="Arial" w:hAnsi="Arial" w:cs="Arial"/>
          <w:sz w:val="24"/>
          <w:szCs w:val="24"/>
        </w:rPr>
        <w:t xml:space="preserve">da </w:t>
      </w:r>
      <w:r w:rsidRPr="00425069">
        <w:rPr>
          <w:rFonts w:ascii="Arial" w:hAnsi="Arial" w:cs="Arial"/>
          <w:i/>
          <w:sz w:val="24"/>
          <w:szCs w:val="24"/>
        </w:rPr>
        <w:t>holding</w:t>
      </w:r>
      <w:proofErr w:type="gramEnd"/>
      <w:r w:rsidRPr="00FA3451">
        <w:rPr>
          <w:rFonts w:ascii="Arial" w:hAnsi="Arial" w:cs="Arial"/>
          <w:sz w:val="24"/>
          <w:szCs w:val="24"/>
        </w:rPr>
        <w:t xml:space="preserve"> pode receber dividendos, juros sobre o capital próprio e pró-labore situações em que a escolha refletirá no regime de tributação.</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 xml:space="preserve">Os lucros e dividendos distribuídos </w:t>
      </w:r>
      <w:proofErr w:type="gramStart"/>
      <w:r w:rsidRPr="00FA3451">
        <w:rPr>
          <w:rFonts w:ascii="Arial" w:hAnsi="Arial" w:cs="Arial"/>
          <w:sz w:val="24"/>
          <w:szCs w:val="24"/>
        </w:rPr>
        <w:t xml:space="preserve">pela </w:t>
      </w:r>
      <w:r w:rsidRPr="00425069">
        <w:rPr>
          <w:rFonts w:ascii="Arial" w:hAnsi="Arial" w:cs="Arial"/>
          <w:i/>
          <w:sz w:val="24"/>
          <w:szCs w:val="24"/>
        </w:rPr>
        <w:t>holding</w:t>
      </w:r>
      <w:proofErr w:type="gramEnd"/>
      <w:r w:rsidRPr="00FA3451">
        <w:rPr>
          <w:rFonts w:ascii="Arial" w:hAnsi="Arial" w:cs="Arial"/>
          <w:sz w:val="24"/>
          <w:szCs w:val="24"/>
        </w:rPr>
        <w:t xml:space="preserve"> são isentos da incidência do IR na fonte, CSLL, PIS e COFINS tampouco integram a base de cálculo do beneficiário seja ele pessoa física ou jurídica, situação muito vantajosa para os sócio da holding.</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No caso do pró-labore, há alíquota de 11% para o trabalhador e de 20% a título patronal, ambas da responsabilidade do Instituto Nacional do Seguro Social INSS, lembrando que, para o trabalhador, existe limitação máxima de valor.</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A tabela progressiva do IR recai sobre o no pró-labore, elevando o custo desse regime de pagamento.</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No que diz respeito ao capital próprio, este tem previsão legal no Artigo 347 do Regulamento do Imposto de Renda, seja o pagamento para pessoa física ou jurídica, valor que é dedutível para fins de apuração do lucro real, o que torna esse regime muito atrativo para as empresas.</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 xml:space="preserve">A receita de juros de capital próprio, quando o beneficiário for pessoa física, incide </w:t>
      </w:r>
      <w:proofErr w:type="gramStart"/>
      <w:r w:rsidRPr="00FA3451">
        <w:rPr>
          <w:rFonts w:ascii="Arial" w:hAnsi="Arial" w:cs="Arial"/>
          <w:sz w:val="24"/>
          <w:szCs w:val="24"/>
        </w:rPr>
        <w:t>IR na</w:t>
      </w:r>
      <w:proofErr w:type="gramEnd"/>
      <w:r w:rsidRPr="00FA3451">
        <w:rPr>
          <w:rFonts w:ascii="Arial" w:hAnsi="Arial" w:cs="Arial"/>
          <w:sz w:val="24"/>
          <w:szCs w:val="24"/>
        </w:rPr>
        <w:t xml:space="preserve"> fonte à alíquota de 15%. No caso da pessoa jurídica ser beneficiária deverá reter na fonte mesma alíquota, compensável no IRPJ.</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 xml:space="preserve"> </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A receita de juros de capital próprio da pessoa jurídica deve se sujeitar à incidência de PIS e COFINS conforme previsto na legislação, Lei n° 9.718/98 e Decreto Lei n° 1.598/77.</w:t>
      </w:r>
    </w:p>
    <w:p w:rsidR="00FA3451" w:rsidRPr="00FA3451" w:rsidRDefault="00FA3451" w:rsidP="00FA3451">
      <w:pPr>
        <w:pStyle w:val="Ttulo2"/>
      </w:pPr>
      <w:r w:rsidRPr="00FA3451">
        <w:t xml:space="preserve">DA INCIDÊNCIA DE CONTRIBUIÇÃO SINDICAL </w:t>
      </w:r>
      <w:proofErr w:type="gramStart"/>
      <w:r w:rsidRPr="00FA3451">
        <w:t>NA HOLDING</w:t>
      </w:r>
      <w:proofErr w:type="gramEnd"/>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A sociedade holding tem como característica marcante não possuir atividade econômica definida ou funcionários. São sociedades que concentram a atividade de participação e controle de um grupo de empresas. Destarte, são sociedades isentas de enquadramento sindical e, consequentemente, de contribuir com entidades de classe dos trabalhadores. A ausência de empregados pode ser instruída por meio da Relação Anual de Informações Sociais RAIS.</w:t>
      </w:r>
      <w:r>
        <w:rPr>
          <w:rFonts w:ascii="Arial" w:hAnsi="Arial" w:cs="Arial"/>
          <w:sz w:val="24"/>
          <w:szCs w:val="24"/>
        </w:rPr>
        <w:t xml:space="preserve"> “</w:t>
      </w:r>
      <w:r w:rsidRPr="00FA3451">
        <w:rPr>
          <w:rFonts w:ascii="Arial" w:hAnsi="Arial" w:cs="Arial"/>
          <w:i/>
          <w:sz w:val="24"/>
          <w:szCs w:val="24"/>
        </w:rPr>
        <w:t>Admitir tal obrigatoriedade, como pretende o ente sindical, seria reconhecer que as entidades sindicais podem atuar como simples associações, cuja existência e razão de ser estão voltadas apenas à defesa dos interesses de seus associados</w:t>
      </w:r>
      <w:r w:rsidRPr="00FA3451">
        <w:rPr>
          <w:rFonts w:ascii="Arial" w:hAnsi="Arial" w:cs="Arial"/>
          <w:sz w:val="24"/>
          <w:szCs w:val="24"/>
        </w:rPr>
        <w:t>."</w:t>
      </w:r>
      <w:r w:rsidRPr="00FA3451">
        <w:rPr>
          <w:rFonts w:ascii="Arial" w:hAnsi="Arial" w:cs="Arial"/>
          <w:sz w:val="24"/>
          <w:szCs w:val="24"/>
        </w:rPr>
        <w:t xml:space="preserve"> (</w:t>
      </w:r>
      <w:r w:rsidRPr="00FA3451">
        <w:rPr>
          <w:rFonts w:ascii="Arial" w:hAnsi="Arial" w:cs="Arial"/>
          <w:sz w:val="24"/>
          <w:szCs w:val="24"/>
        </w:rPr>
        <w:t>BRASIL.</w:t>
      </w:r>
      <w:r w:rsidRPr="00FA3451">
        <w:rPr>
          <w:rFonts w:ascii="Arial" w:hAnsi="Arial" w:cs="Arial"/>
          <w:sz w:val="24"/>
          <w:szCs w:val="24"/>
        </w:rPr>
        <w:t xml:space="preserve"> </w:t>
      </w:r>
      <w:r w:rsidRPr="00FA3451">
        <w:rPr>
          <w:rFonts w:ascii="Arial" w:hAnsi="Arial" w:cs="Arial"/>
          <w:sz w:val="24"/>
          <w:szCs w:val="24"/>
        </w:rPr>
        <w:t>Tribunal Superior do Trabalho. Acórdão recorrido no recurso de revist</w:t>
      </w:r>
      <w:r w:rsidRPr="00FA3451">
        <w:rPr>
          <w:rFonts w:ascii="Arial" w:hAnsi="Arial" w:cs="Arial"/>
          <w:sz w:val="24"/>
          <w:szCs w:val="24"/>
        </w:rPr>
        <w:t xml:space="preserve">a n°2396-83.2010.5.12.0019 – SC, </w:t>
      </w:r>
      <w:r w:rsidRPr="00FA3451">
        <w:rPr>
          <w:rFonts w:ascii="Arial" w:hAnsi="Arial" w:cs="Arial"/>
          <w:sz w:val="24"/>
          <w:szCs w:val="24"/>
        </w:rPr>
        <w:t>Relator: Ministro V</w:t>
      </w:r>
      <w:r w:rsidRPr="00FA3451">
        <w:rPr>
          <w:rFonts w:ascii="Arial" w:hAnsi="Arial" w:cs="Arial"/>
          <w:sz w:val="24"/>
          <w:szCs w:val="24"/>
        </w:rPr>
        <w:t xml:space="preserve">ieira de Mello Filho, </w:t>
      </w:r>
      <w:proofErr w:type="gramStart"/>
      <w:r w:rsidRPr="00FA3451">
        <w:rPr>
          <w:rFonts w:ascii="Arial" w:hAnsi="Arial" w:cs="Arial"/>
          <w:sz w:val="24"/>
          <w:szCs w:val="24"/>
        </w:rPr>
        <w:t>j.</w:t>
      </w:r>
      <w:proofErr w:type="gramEnd"/>
      <w:r w:rsidRPr="00FA3451">
        <w:rPr>
          <w:rFonts w:ascii="Arial" w:hAnsi="Arial" w:cs="Arial"/>
          <w:sz w:val="24"/>
          <w:szCs w:val="24"/>
        </w:rPr>
        <w:t>09/12/</w:t>
      </w:r>
      <w:r w:rsidRPr="00FA3451">
        <w:rPr>
          <w:rFonts w:ascii="Arial" w:hAnsi="Arial" w:cs="Arial"/>
          <w:sz w:val="24"/>
          <w:szCs w:val="24"/>
        </w:rPr>
        <w:t>2015</w:t>
      </w:r>
      <w:r w:rsidRPr="00FA3451">
        <w:rPr>
          <w:rFonts w:ascii="Arial" w:hAnsi="Arial" w:cs="Arial"/>
          <w:sz w:val="24"/>
          <w:szCs w:val="24"/>
        </w:rPr>
        <w:t>).</w:t>
      </w:r>
    </w:p>
    <w:p w:rsidR="00FA3451" w:rsidRPr="00FA3451" w:rsidRDefault="00FA3451" w:rsidP="00FA3451">
      <w:pPr>
        <w:shd w:val="clear" w:color="auto" w:fill="FFFFFF"/>
        <w:spacing w:after="0" w:line="240" w:lineRule="auto"/>
        <w:ind w:left="5" w:right="10" w:firstLine="720"/>
        <w:jc w:val="both"/>
        <w:rPr>
          <w:rFonts w:ascii="Arial" w:hAnsi="Arial" w:cs="Arial"/>
          <w:sz w:val="24"/>
          <w:szCs w:val="24"/>
        </w:rPr>
      </w:pPr>
      <w:r w:rsidRPr="00FA3451">
        <w:rPr>
          <w:rFonts w:ascii="Arial" w:hAnsi="Arial" w:cs="Arial"/>
          <w:sz w:val="24"/>
          <w:szCs w:val="24"/>
        </w:rPr>
        <w:t>Nessa marcha, decisão recente do Tribunal Superior do Trabalho TST negou provimento ao acórdão recorrido no recurso de revista entendendo que não cabe a incidência de contribuição sindical no caso de sociedade holding.</w:t>
      </w:r>
    </w:p>
    <w:p w:rsidR="00866346" w:rsidRPr="00CE5C1B" w:rsidRDefault="00866346" w:rsidP="00CE5C1B">
      <w:pPr>
        <w:spacing w:after="0" w:line="240" w:lineRule="auto"/>
        <w:ind w:firstLine="709"/>
        <w:jc w:val="both"/>
        <w:rPr>
          <w:rFonts w:ascii="Arial" w:hAnsi="Arial" w:cs="Arial"/>
          <w:color w:val="000000"/>
          <w:sz w:val="24"/>
          <w:szCs w:val="24"/>
        </w:rPr>
      </w:pPr>
    </w:p>
    <w:p w:rsidR="00433107" w:rsidRPr="00CE5C1B" w:rsidRDefault="007C6AE0" w:rsidP="00CE5C1B">
      <w:pPr>
        <w:pStyle w:val="Ttulo1"/>
        <w:spacing w:before="0" w:after="0"/>
        <w:rPr>
          <w:szCs w:val="24"/>
        </w:rPr>
      </w:pPr>
      <w:r w:rsidRPr="00CE5C1B">
        <w:rPr>
          <w:szCs w:val="24"/>
        </w:rPr>
        <w:t>Conclusão</w:t>
      </w:r>
    </w:p>
    <w:p w:rsidR="00FA3451" w:rsidRPr="00FA3451" w:rsidRDefault="00FA3451" w:rsidP="00FA3451">
      <w:pPr>
        <w:shd w:val="clear" w:color="auto" w:fill="FFFFFF"/>
        <w:spacing w:after="0" w:line="240" w:lineRule="auto"/>
        <w:ind w:left="10" w:right="10" w:firstLine="696"/>
        <w:jc w:val="both"/>
        <w:rPr>
          <w:rFonts w:ascii="Arial" w:hAnsi="Arial" w:cs="Arial"/>
        </w:rPr>
      </w:pPr>
      <w:r w:rsidRPr="00FA3451">
        <w:rPr>
          <w:rFonts w:ascii="Arial" w:hAnsi="Arial" w:cs="Arial"/>
          <w:color w:val="000000"/>
          <w:spacing w:val="8"/>
          <w:sz w:val="24"/>
          <w:szCs w:val="24"/>
          <w:lang w:val="pt-PT"/>
        </w:rPr>
        <w:t>A sociedade familiar conta com enorme import</w:t>
      </w:r>
      <w:r w:rsidRPr="00FA3451">
        <w:rPr>
          <w:rFonts w:ascii="Arial" w:eastAsia="Times New Roman" w:hAnsi="Arial" w:cs="Arial"/>
          <w:color w:val="000000"/>
          <w:spacing w:val="8"/>
          <w:sz w:val="24"/>
          <w:szCs w:val="24"/>
          <w:lang w:val="pt-PT"/>
        </w:rPr>
        <w:t xml:space="preserve">ância no Brasil mais </w:t>
      </w:r>
      <w:r w:rsidRPr="00FA3451">
        <w:rPr>
          <w:rFonts w:ascii="Arial" w:eastAsia="Times New Roman" w:hAnsi="Arial" w:cs="Arial"/>
          <w:color w:val="000000"/>
          <w:spacing w:val="-1"/>
          <w:sz w:val="24"/>
          <w:szCs w:val="24"/>
          <w:lang w:val="pt-PT"/>
        </w:rPr>
        <w:t xml:space="preserve">precisamente após a CF/88 com a função social da propriedade e a função social da </w:t>
      </w:r>
      <w:r w:rsidRPr="00FA3451">
        <w:rPr>
          <w:rFonts w:ascii="Arial" w:eastAsia="Times New Roman" w:hAnsi="Arial" w:cs="Arial"/>
          <w:color w:val="000000"/>
          <w:sz w:val="24"/>
          <w:szCs w:val="24"/>
          <w:lang w:val="pt-PT"/>
        </w:rPr>
        <w:t xml:space="preserve">empresa. A partir do ano de 1990, com o advento da internet, houve uma revolução no mundo corporativo e uma expansão brutal dos negócios </w:t>
      </w:r>
      <w:r w:rsidRPr="00FA3451">
        <w:rPr>
          <w:rFonts w:ascii="Arial" w:eastAsia="Times New Roman" w:hAnsi="Arial" w:cs="Arial"/>
          <w:i/>
          <w:iCs/>
          <w:color w:val="000000"/>
          <w:sz w:val="24"/>
          <w:szCs w:val="24"/>
          <w:lang w:val="pt-PT"/>
        </w:rPr>
        <w:t xml:space="preserve">overseas. </w:t>
      </w:r>
      <w:r w:rsidRPr="00FA3451">
        <w:rPr>
          <w:rFonts w:ascii="Arial" w:eastAsia="Times New Roman" w:hAnsi="Arial" w:cs="Arial"/>
          <w:color w:val="000000"/>
          <w:sz w:val="24"/>
          <w:szCs w:val="24"/>
          <w:lang w:val="pt-PT"/>
        </w:rPr>
        <w:t xml:space="preserve">A economia global tem destaque em fóruns econômicos mundiais de vulto e, nesse contexto, </w:t>
      </w:r>
      <w:r w:rsidRPr="00FA3451">
        <w:rPr>
          <w:rFonts w:ascii="Arial" w:eastAsia="Times New Roman" w:hAnsi="Arial" w:cs="Arial"/>
          <w:color w:val="000000"/>
          <w:spacing w:val="8"/>
          <w:sz w:val="24"/>
          <w:szCs w:val="24"/>
          <w:lang w:val="pt-PT"/>
        </w:rPr>
        <w:t xml:space="preserve">debruça-se sobre a competitividade e </w:t>
      </w:r>
      <w:proofErr w:type="gramStart"/>
      <w:r w:rsidRPr="00FA3451">
        <w:rPr>
          <w:rFonts w:ascii="Arial" w:eastAsia="Times New Roman" w:hAnsi="Arial" w:cs="Arial"/>
          <w:color w:val="000000"/>
          <w:spacing w:val="8"/>
          <w:sz w:val="24"/>
          <w:szCs w:val="24"/>
          <w:lang w:val="pt-PT"/>
        </w:rPr>
        <w:t>suas estratégias, quer</w:t>
      </w:r>
      <w:proofErr w:type="gramEnd"/>
      <w:r w:rsidRPr="00FA3451">
        <w:rPr>
          <w:rFonts w:ascii="Arial" w:eastAsia="Times New Roman" w:hAnsi="Arial" w:cs="Arial"/>
          <w:color w:val="000000"/>
          <w:spacing w:val="8"/>
          <w:sz w:val="24"/>
          <w:szCs w:val="24"/>
          <w:lang w:val="pt-PT"/>
        </w:rPr>
        <w:t xml:space="preserve"> por meio de </w:t>
      </w:r>
      <w:r w:rsidRPr="00FA3451">
        <w:rPr>
          <w:rFonts w:ascii="Arial" w:eastAsia="Times New Roman" w:hAnsi="Arial" w:cs="Arial"/>
          <w:color w:val="000000"/>
          <w:spacing w:val="-1"/>
          <w:sz w:val="24"/>
          <w:szCs w:val="24"/>
          <w:lang w:val="pt-PT"/>
        </w:rPr>
        <w:lastRenderedPageBreak/>
        <w:t>concentração de participação acionária, quer por meio de diversificação de ramo de atividade ou ambas, mirando fixo no aumento da lucratividade.</w:t>
      </w:r>
    </w:p>
    <w:p w:rsidR="00FA3451" w:rsidRPr="00FA3451" w:rsidRDefault="00FA3451" w:rsidP="00FA3451">
      <w:pPr>
        <w:shd w:val="clear" w:color="auto" w:fill="FFFFFF"/>
        <w:spacing w:after="0" w:line="240" w:lineRule="auto"/>
        <w:ind w:left="10" w:right="14" w:firstLine="720"/>
        <w:jc w:val="both"/>
        <w:rPr>
          <w:rFonts w:ascii="Arial" w:hAnsi="Arial" w:cs="Arial"/>
        </w:rPr>
      </w:pPr>
      <w:r w:rsidRPr="00FA3451">
        <w:rPr>
          <w:rFonts w:ascii="Arial" w:hAnsi="Arial" w:cs="Arial"/>
          <w:color w:val="000000"/>
          <w:spacing w:val="5"/>
          <w:sz w:val="24"/>
          <w:szCs w:val="24"/>
          <w:lang w:val="pt-PT"/>
        </w:rPr>
        <w:t>Nesse cen</w:t>
      </w:r>
      <w:r w:rsidRPr="00FA3451">
        <w:rPr>
          <w:rFonts w:ascii="Arial" w:eastAsia="Times New Roman" w:hAnsi="Arial" w:cs="Arial"/>
          <w:color w:val="000000"/>
          <w:spacing w:val="5"/>
          <w:sz w:val="24"/>
          <w:szCs w:val="24"/>
          <w:lang w:val="pt-PT"/>
        </w:rPr>
        <w:t xml:space="preserve">ário, encontram-se operando as sociedades familiares com </w:t>
      </w:r>
      <w:r w:rsidRPr="00FA3451">
        <w:rPr>
          <w:rFonts w:ascii="Arial" w:eastAsia="Times New Roman" w:hAnsi="Arial" w:cs="Arial"/>
          <w:color w:val="000000"/>
          <w:spacing w:val="7"/>
          <w:sz w:val="24"/>
          <w:szCs w:val="24"/>
          <w:lang w:val="pt-PT"/>
        </w:rPr>
        <w:t xml:space="preserve">exigências gerenciais mais complexas, sendo o ambiente interno objeto de </w:t>
      </w:r>
      <w:r w:rsidRPr="00FA3451">
        <w:rPr>
          <w:rFonts w:ascii="Arial" w:eastAsia="Times New Roman" w:hAnsi="Arial" w:cs="Arial"/>
          <w:color w:val="000000"/>
          <w:spacing w:val="4"/>
          <w:sz w:val="24"/>
          <w:szCs w:val="24"/>
          <w:lang w:val="pt-PT"/>
        </w:rPr>
        <w:t xml:space="preserve">minuciosa análise devido aos laços de sangue. As razões trafegam desde a </w:t>
      </w:r>
      <w:r w:rsidRPr="00FA3451">
        <w:rPr>
          <w:rFonts w:ascii="Arial" w:eastAsia="Times New Roman" w:hAnsi="Arial" w:cs="Arial"/>
          <w:color w:val="000000"/>
          <w:spacing w:val="1"/>
          <w:sz w:val="24"/>
          <w:szCs w:val="24"/>
          <w:lang w:val="pt-PT"/>
        </w:rPr>
        <w:t xml:space="preserve">preservação dos interesses comuns da família na atividade societária como a </w:t>
      </w:r>
      <w:r w:rsidRPr="00FA3451">
        <w:rPr>
          <w:rFonts w:ascii="Arial" w:eastAsia="Times New Roman" w:hAnsi="Arial" w:cs="Arial"/>
          <w:color w:val="000000"/>
          <w:spacing w:val="-2"/>
          <w:sz w:val="24"/>
          <w:szCs w:val="24"/>
          <w:lang w:val="pt-PT"/>
        </w:rPr>
        <w:t>possibilidade de conferir estabilidade semelhante à época anteriormente à sucessão.</w:t>
      </w:r>
    </w:p>
    <w:p w:rsidR="00FA3451" w:rsidRPr="00FA3451" w:rsidRDefault="00FA3451" w:rsidP="00FA3451">
      <w:pPr>
        <w:shd w:val="clear" w:color="auto" w:fill="FFFFFF"/>
        <w:spacing w:after="0" w:line="240" w:lineRule="auto"/>
        <w:ind w:firstLine="725"/>
        <w:jc w:val="both"/>
        <w:rPr>
          <w:rFonts w:ascii="Arial" w:hAnsi="Arial" w:cs="Arial"/>
        </w:rPr>
      </w:pPr>
      <w:r w:rsidRPr="00FA3451">
        <w:rPr>
          <w:rFonts w:ascii="Arial" w:hAnsi="Arial" w:cs="Arial"/>
          <w:color w:val="000000"/>
          <w:spacing w:val="6"/>
          <w:sz w:val="24"/>
          <w:szCs w:val="24"/>
          <w:lang w:val="pt-PT"/>
        </w:rPr>
        <w:t>O trabalho concentrou-se na quest</w:t>
      </w:r>
      <w:r w:rsidRPr="00FA3451">
        <w:rPr>
          <w:rFonts w:ascii="Arial" w:eastAsia="Times New Roman" w:hAnsi="Arial" w:cs="Arial"/>
          <w:color w:val="000000"/>
          <w:spacing w:val="6"/>
          <w:sz w:val="24"/>
          <w:szCs w:val="24"/>
          <w:lang w:val="pt-PT"/>
        </w:rPr>
        <w:t xml:space="preserve">ão da longevidade das sociedades </w:t>
      </w:r>
      <w:r w:rsidRPr="00FA3451">
        <w:rPr>
          <w:rFonts w:ascii="Arial" w:eastAsia="Times New Roman" w:hAnsi="Arial" w:cs="Arial"/>
          <w:color w:val="000000"/>
          <w:sz w:val="24"/>
          <w:szCs w:val="24"/>
          <w:lang w:val="pt-PT"/>
        </w:rPr>
        <w:t xml:space="preserve">familiares: qual o instrumento societário indicado; quais são as ameaças; os pontos </w:t>
      </w:r>
      <w:r w:rsidRPr="00FA3451">
        <w:rPr>
          <w:rFonts w:ascii="Arial" w:eastAsia="Times New Roman" w:hAnsi="Arial" w:cs="Arial"/>
          <w:color w:val="000000"/>
          <w:spacing w:val="1"/>
          <w:sz w:val="24"/>
          <w:szCs w:val="24"/>
          <w:lang w:val="pt-PT"/>
        </w:rPr>
        <w:t xml:space="preserve">fortes e pontos fracos; como identificar possíveis vantagens tributárias aumentando </w:t>
      </w:r>
      <w:r w:rsidRPr="00FA3451">
        <w:rPr>
          <w:rFonts w:ascii="Arial" w:eastAsia="Times New Roman" w:hAnsi="Arial" w:cs="Arial"/>
          <w:color w:val="000000"/>
          <w:spacing w:val="2"/>
          <w:sz w:val="24"/>
          <w:szCs w:val="24"/>
          <w:lang w:val="pt-PT"/>
        </w:rPr>
        <w:t xml:space="preserve">a competitividade; como edificar um planejamento sucessório em que todos os </w:t>
      </w:r>
      <w:r w:rsidRPr="00FA3451">
        <w:rPr>
          <w:rFonts w:ascii="Arial" w:eastAsia="Times New Roman" w:hAnsi="Arial" w:cs="Arial"/>
          <w:color w:val="000000"/>
          <w:spacing w:val="1"/>
          <w:sz w:val="24"/>
          <w:szCs w:val="24"/>
          <w:lang w:val="pt-PT"/>
        </w:rPr>
        <w:t xml:space="preserve">herdeiros sintam-se valorizados, com seus direitos protegidos e participando direta </w:t>
      </w:r>
      <w:r w:rsidRPr="00FA3451">
        <w:rPr>
          <w:rFonts w:ascii="Arial" w:eastAsia="Times New Roman" w:hAnsi="Arial" w:cs="Arial"/>
          <w:color w:val="000000"/>
          <w:spacing w:val="-1"/>
          <w:sz w:val="24"/>
          <w:szCs w:val="24"/>
          <w:lang w:val="pt-PT"/>
        </w:rPr>
        <w:t>ou indiretamente do negócio na medida de sua capacidade técnica.</w:t>
      </w:r>
    </w:p>
    <w:p w:rsidR="00FA3451" w:rsidRPr="00FA3451" w:rsidRDefault="00FA3451" w:rsidP="00FA3451">
      <w:pPr>
        <w:shd w:val="clear" w:color="auto" w:fill="FFFFFF"/>
        <w:spacing w:after="0" w:line="240" w:lineRule="auto"/>
        <w:ind w:left="10" w:right="5" w:firstLine="710"/>
        <w:jc w:val="both"/>
        <w:rPr>
          <w:rFonts w:ascii="Arial" w:hAnsi="Arial" w:cs="Arial"/>
        </w:rPr>
      </w:pPr>
      <w:r w:rsidRPr="00FA3451">
        <w:rPr>
          <w:rFonts w:ascii="Arial" w:hAnsi="Arial" w:cs="Arial"/>
          <w:color w:val="000000"/>
          <w:spacing w:val="7"/>
          <w:sz w:val="24"/>
          <w:szCs w:val="24"/>
          <w:lang w:val="pt-PT"/>
        </w:rPr>
        <w:t>Restou evidenciado que o processo de planejamento estrat</w:t>
      </w:r>
      <w:r w:rsidRPr="00FA3451">
        <w:rPr>
          <w:rFonts w:ascii="Arial" w:eastAsia="Times New Roman" w:hAnsi="Arial" w:cs="Arial"/>
          <w:color w:val="000000"/>
          <w:spacing w:val="7"/>
          <w:sz w:val="24"/>
          <w:szCs w:val="24"/>
          <w:lang w:val="pt-PT"/>
        </w:rPr>
        <w:t xml:space="preserve">égico e </w:t>
      </w:r>
      <w:r w:rsidRPr="00FA3451">
        <w:rPr>
          <w:rFonts w:ascii="Arial" w:eastAsia="Times New Roman" w:hAnsi="Arial" w:cs="Arial"/>
          <w:color w:val="000000"/>
          <w:spacing w:val="-1"/>
          <w:sz w:val="24"/>
          <w:szCs w:val="24"/>
          <w:lang w:val="pt-PT"/>
        </w:rPr>
        <w:t xml:space="preserve">implementação de estratégias não são homogêneos; assevera-se que a constituição </w:t>
      </w:r>
      <w:r w:rsidRPr="00FA3451">
        <w:rPr>
          <w:rFonts w:ascii="Arial" w:eastAsia="Times New Roman" w:hAnsi="Arial" w:cs="Arial"/>
          <w:color w:val="000000"/>
          <w:sz w:val="24"/>
          <w:szCs w:val="24"/>
          <w:lang w:val="pt-PT"/>
        </w:rPr>
        <w:t xml:space="preserve">de uma sociedade </w:t>
      </w:r>
      <w:r w:rsidRPr="00FA3451">
        <w:rPr>
          <w:rFonts w:ascii="Arial" w:eastAsia="Times New Roman" w:hAnsi="Arial" w:cs="Arial"/>
          <w:i/>
          <w:iCs/>
          <w:color w:val="000000"/>
          <w:sz w:val="24"/>
          <w:szCs w:val="24"/>
          <w:lang w:val="pt-PT"/>
        </w:rPr>
        <w:t xml:space="preserve">holding </w:t>
      </w:r>
      <w:r w:rsidRPr="00FA3451">
        <w:rPr>
          <w:rFonts w:ascii="Arial" w:eastAsia="Times New Roman" w:hAnsi="Arial" w:cs="Arial"/>
          <w:color w:val="000000"/>
          <w:sz w:val="24"/>
          <w:szCs w:val="24"/>
          <w:lang w:val="pt-PT"/>
        </w:rPr>
        <w:t xml:space="preserve">não se resume a popularmente nominada "Blindagem patrimonial" tampouco pode trilhar na direção do </w:t>
      </w:r>
      <w:r w:rsidRPr="00FA3451">
        <w:rPr>
          <w:rFonts w:ascii="Arial" w:eastAsia="Times New Roman" w:hAnsi="Arial" w:cs="Arial"/>
          <w:i/>
          <w:iCs/>
          <w:color w:val="000000"/>
          <w:sz w:val="24"/>
          <w:szCs w:val="24"/>
          <w:lang w:val="pt-PT"/>
        </w:rPr>
        <w:t xml:space="preserve">benchmarking: </w:t>
      </w:r>
      <w:r w:rsidRPr="00FA3451">
        <w:rPr>
          <w:rFonts w:ascii="Arial" w:eastAsia="Times New Roman" w:hAnsi="Arial" w:cs="Arial"/>
          <w:color w:val="000000"/>
          <w:sz w:val="24"/>
          <w:szCs w:val="24"/>
          <w:lang w:val="pt-PT"/>
        </w:rPr>
        <w:t xml:space="preserve">este consiste no </w:t>
      </w:r>
      <w:r w:rsidRPr="00FA3451">
        <w:rPr>
          <w:rFonts w:ascii="Arial" w:eastAsia="Times New Roman" w:hAnsi="Arial" w:cs="Arial"/>
          <w:color w:val="000000"/>
          <w:spacing w:val="5"/>
          <w:sz w:val="24"/>
          <w:szCs w:val="24"/>
          <w:lang w:val="pt-PT"/>
        </w:rPr>
        <w:t xml:space="preserve">processo de busca das melhores práticas numa determinada indústria e que </w:t>
      </w:r>
      <w:r w:rsidRPr="00FA3451">
        <w:rPr>
          <w:rFonts w:ascii="Arial" w:eastAsia="Times New Roman" w:hAnsi="Arial" w:cs="Arial"/>
          <w:color w:val="000000"/>
          <w:spacing w:val="-1"/>
          <w:sz w:val="24"/>
          <w:szCs w:val="24"/>
          <w:lang w:val="pt-PT"/>
        </w:rPr>
        <w:t>conduzem ao desempenho superior.</w:t>
      </w:r>
    </w:p>
    <w:p w:rsidR="00FA3451" w:rsidRPr="00FA3451" w:rsidRDefault="00FA3451" w:rsidP="00FA3451">
      <w:pPr>
        <w:shd w:val="clear" w:color="auto" w:fill="FFFFFF"/>
        <w:spacing w:after="0" w:line="240" w:lineRule="auto"/>
        <w:ind w:left="5" w:right="5" w:firstLine="701"/>
        <w:jc w:val="both"/>
        <w:rPr>
          <w:rFonts w:ascii="Arial" w:hAnsi="Arial" w:cs="Arial"/>
        </w:rPr>
      </w:pPr>
      <w:r w:rsidRPr="00FA3451">
        <w:rPr>
          <w:rFonts w:ascii="Arial" w:hAnsi="Arial" w:cs="Arial"/>
          <w:color w:val="000000"/>
          <w:sz w:val="24"/>
          <w:szCs w:val="24"/>
          <w:lang w:val="pt-PT"/>
        </w:rPr>
        <w:t>A concentra</w:t>
      </w:r>
      <w:r w:rsidRPr="00FA3451">
        <w:rPr>
          <w:rFonts w:ascii="Arial" w:eastAsia="Times New Roman" w:hAnsi="Arial" w:cs="Arial"/>
          <w:color w:val="000000"/>
          <w:sz w:val="24"/>
          <w:szCs w:val="24"/>
          <w:lang w:val="pt-PT"/>
        </w:rPr>
        <w:t xml:space="preserve">ção de empresas foi intencionalmente tratada de forma rasa, não sendo tema central do trabalho, mas, como consequência da constituição dessas </w:t>
      </w:r>
      <w:r w:rsidRPr="00FA3451">
        <w:rPr>
          <w:rFonts w:ascii="Arial" w:eastAsia="Times New Roman" w:hAnsi="Arial" w:cs="Arial"/>
          <w:color w:val="000000"/>
          <w:spacing w:val="4"/>
          <w:sz w:val="24"/>
          <w:szCs w:val="24"/>
          <w:lang w:val="pt-PT"/>
        </w:rPr>
        <w:t xml:space="preserve">sociedades. Trata-se de paradigma social: por um lado há o princípio da função </w:t>
      </w:r>
      <w:r w:rsidRPr="00FA3451">
        <w:rPr>
          <w:rFonts w:ascii="Arial" w:eastAsia="Times New Roman" w:hAnsi="Arial" w:cs="Arial"/>
          <w:color w:val="000000"/>
          <w:spacing w:val="-1"/>
          <w:sz w:val="24"/>
          <w:szCs w:val="24"/>
          <w:lang w:val="pt-PT"/>
        </w:rPr>
        <w:t xml:space="preserve">social da empresa orquestrado com a perpetuação das sociedades familiares sob as </w:t>
      </w:r>
      <w:r w:rsidRPr="00FA3451">
        <w:rPr>
          <w:rFonts w:ascii="Arial" w:eastAsia="Times New Roman" w:hAnsi="Arial" w:cs="Arial"/>
          <w:color w:val="000000"/>
          <w:sz w:val="24"/>
          <w:szCs w:val="24"/>
          <w:lang w:val="pt-PT"/>
        </w:rPr>
        <w:t xml:space="preserve">vantagens da estrutura </w:t>
      </w:r>
      <w:r w:rsidRPr="00FA3451">
        <w:rPr>
          <w:rFonts w:ascii="Arial" w:eastAsia="Times New Roman" w:hAnsi="Arial" w:cs="Arial"/>
          <w:i/>
          <w:iCs/>
          <w:color w:val="000000"/>
          <w:sz w:val="24"/>
          <w:szCs w:val="24"/>
          <w:lang w:val="pt-PT"/>
        </w:rPr>
        <w:t xml:space="preserve">holding </w:t>
      </w:r>
      <w:r w:rsidRPr="00FA3451">
        <w:rPr>
          <w:rFonts w:ascii="Arial" w:eastAsia="Times New Roman" w:hAnsi="Arial" w:cs="Arial"/>
          <w:color w:val="000000"/>
          <w:sz w:val="24"/>
          <w:szCs w:val="24"/>
          <w:lang w:val="pt-PT"/>
        </w:rPr>
        <w:t xml:space="preserve">por outro, cria trustes e cartéis considerados crimes </w:t>
      </w:r>
      <w:r w:rsidRPr="00FA3451">
        <w:rPr>
          <w:rFonts w:ascii="Arial" w:eastAsia="Times New Roman" w:hAnsi="Arial" w:cs="Arial"/>
          <w:color w:val="000000"/>
          <w:spacing w:val="-2"/>
          <w:sz w:val="24"/>
          <w:szCs w:val="24"/>
          <w:lang w:val="pt-PT"/>
        </w:rPr>
        <w:t>contra ordem econômica.</w:t>
      </w:r>
    </w:p>
    <w:p w:rsidR="00CE5C1B" w:rsidRPr="00FA3451" w:rsidRDefault="00FA3451" w:rsidP="00FA3451">
      <w:pPr>
        <w:spacing w:after="0" w:line="240" w:lineRule="auto"/>
        <w:ind w:firstLine="709"/>
        <w:jc w:val="both"/>
        <w:rPr>
          <w:rFonts w:ascii="Arial" w:hAnsi="Arial" w:cs="Arial"/>
          <w:color w:val="000000"/>
          <w:sz w:val="24"/>
          <w:szCs w:val="24"/>
        </w:rPr>
      </w:pPr>
      <w:r w:rsidRPr="00FA3451">
        <w:rPr>
          <w:rFonts w:ascii="Arial" w:hAnsi="Arial" w:cs="Arial"/>
          <w:color w:val="000000"/>
          <w:sz w:val="24"/>
          <w:szCs w:val="24"/>
        </w:rPr>
        <w:t xml:space="preserve">Destacou-se a relevância do papel do administrador na sociedade familiar e quem deve ocupá-lo, bem como da </w:t>
      </w:r>
      <w:proofErr w:type="spellStart"/>
      <w:r w:rsidRPr="00FA3451">
        <w:rPr>
          <w:rFonts w:ascii="Arial" w:hAnsi="Arial" w:cs="Arial"/>
          <w:i/>
          <w:color w:val="000000"/>
          <w:sz w:val="24"/>
          <w:szCs w:val="24"/>
        </w:rPr>
        <w:t>affectio</w:t>
      </w:r>
      <w:proofErr w:type="spellEnd"/>
      <w:r w:rsidRPr="00FA3451">
        <w:rPr>
          <w:rFonts w:ascii="Arial" w:hAnsi="Arial" w:cs="Arial"/>
          <w:i/>
          <w:color w:val="000000"/>
          <w:sz w:val="24"/>
          <w:szCs w:val="24"/>
        </w:rPr>
        <w:t xml:space="preserve"> </w:t>
      </w:r>
      <w:proofErr w:type="spellStart"/>
      <w:r w:rsidRPr="00FA3451">
        <w:rPr>
          <w:rFonts w:ascii="Arial" w:hAnsi="Arial" w:cs="Arial"/>
          <w:i/>
          <w:color w:val="000000"/>
          <w:sz w:val="24"/>
          <w:szCs w:val="24"/>
        </w:rPr>
        <w:t>societatis</w:t>
      </w:r>
      <w:proofErr w:type="spellEnd"/>
      <w:r w:rsidRPr="00FA3451">
        <w:rPr>
          <w:rFonts w:ascii="Arial" w:hAnsi="Arial" w:cs="Arial"/>
          <w:color w:val="000000"/>
          <w:sz w:val="24"/>
          <w:szCs w:val="24"/>
        </w:rPr>
        <w:t xml:space="preserve"> e dos valores da família em harmonia com outros tipos de atuação profissional como nas companhias onde há exclusivamente a reunião de acionistas em busca do lucro. A natureza intrínseca dessas sociedades exige uma cautela maior pelo poder concentrado e por questões familiares de difícil solução que, uma vez ignoradas, pode colocar termo a uma história de sucesso.</w:t>
      </w:r>
    </w:p>
    <w:p w:rsidR="00F240DC" w:rsidRPr="00CE5C1B" w:rsidRDefault="00F240DC" w:rsidP="00CE5C1B">
      <w:pPr>
        <w:spacing w:after="0" w:line="240" w:lineRule="auto"/>
        <w:ind w:firstLine="709"/>
        <w:jc w:val="both"/>
        <w:rPr>
          <w:rFonts w:ascii="Arial" w:hAnsi="Arial" w:cs="Arial"/>
          <w:color w:val="000000"/>
          <w:sz w:val="24"/>
          <w:szCs w:val="24"/>
        </w:rPr>
      </w:pPr>
    </w:p>
    <w:p w:rsidR="00CD66CB" w:rsidRDefault="00CD66CB" w:rsidP="00CE5C1B">
      <w:pPr>
        <w:pStyle w:val="Ttulo1"/>
        <w:spacing w:before="0" w:after="0"/>
        <w:rPr>
          <w:szCs w:val="24"/>
        </w:rPr>
      </w:pPr>
      <w:r w:rsidRPr="00CE5C1B">
        <w:rPr>
          <w:szCs w:val="24"/>
        </w:rPr>
        <w:t xml:space="preserve">Referências </w:t>
      </w:r>
      <w:r w:rsidR="003E6202" w:rsidRPr="00CE5C1B">
        <w:rPr>
          <w:szCs w:val="24"/>
        </w:rPr>
        <w:t>Bibliográficas</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ALMADA, Renato de Mello; SANTOS, Marcello Maurício dos. Planejar sucessão é antecipar saída para questões inevitáveis. Revista eletrônica Consultor Jurídico (CONJUR), p.</w:t>
      </w:r>
      <w:proofErr w:type="gramStart"/>
      <w:r w:rsidRPr="00FA3451">
        <w:rPr>
          <w:rFonts w:ascii="Arial" w:hAnsi="Arial" w:cs="Arial"/>
          <w:sz w:val="24"/>
          <w:szCs w:val="24"/>
        </w:rPr>
        <w:t>08jan</w:t>
      </w:r>
      <w:proofErr w:type="gramEnd"/>
      <w:r w:rsidRPr="00FA3451">
        <w:rPr>
          <w:rFonts w:ascii="Arial" w:hAnsi="Arial" w:cs="Arial"/>
          <w:sz w:val="24"/>
          <w:szCs w:val="24"/>
        </w:rPr>
        <w:t>.2016.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ALMEIDA, Amador Paes de. Manual das Sociedades Comerciais. 12. </w:t>
      </w:r>
      <w:proofErr w:type="spellStart"/>
      <w:proofErr w:type="gramStart"/>
      <w:r w:rsidRPr="00FA3451">
        <w:rPr>
          <w:rFonts w:ascii="Arial" w:hAnsi="Arial" w:cs="Arial"/>
          <w:sz w:val="24"/>
          <w:szCs w:val="24"/>
        </w:rPr>
        <w:t>ed</w:t>
      </w:r>
      <w:proofErr w:type="spellEnd"/>
      <w:r w:rsidRPr="00FA3451">
        <w:rPr>
          <w:rFonts w:ascii="Arial" w:hAnsi="Arial" w:cs="Arial"/>
          <w:sz w:val="24"/>
          <w:szCs w:val="24"/>
        </w:rPr>
        <w:t>.</w:t>
      </w:r>
      <w:proofErr w:type="gramEnd"/>
      <w:r w:rsidRPr="00FA3451">
        <w:rPr>
          <w:rFonts w:ascii="Arial" w:hAnsi="Arial" w:cs="Arial"/>
          <w:sz w:val="24"/>
          <w:szCs w:val="24"/>
        </w:rPr>
        <w:t xml:space="preserve">,rev. e atual. - São Paulo: </w:t>
      </w:r>
      <w:proofErr w:type="gramStart"/>
      <w:r w:rsidRPr="00FA3451">
        <w:rPr>
          <w:rFonts w:ascii="Arial" w:hAnsi="Arial" w:cs="Arial"/>
          <w:sz w:val="24"/>
          <w:szCs w:val="24"/>
        </w:rPr>
        <w:t>Saraiva,</w:t>
      </w:r>
      <w:proofErr w:type="gramEnd"/>
      <w:r w:rsidRPr="00FA3451">
        <w:rPr>
          <w:rFonts w:ascii="Arial" w:hAnsi="Arial" w:cs="Arial"/>
          <w:sz w:val="24"/>
          <w:szCs w:val="24"/>
        </w:rPr>
        <w:t xml:space="preserve"> 1999.</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ANSOFF, </w:t>
      </w:r>
      <w:proofErr w:type="spellStart"/>
      <w:r w:rsidRPr="00FA3451">
        <w:rPr>
          <w:rFonts w:ascii="Arial" w:hAnsi="Arial" w:cs="Arial"/>
          <w:sz w:val="24"/>
          <w:szCs w:val="24"/>
        </w:rPr>
        <w:t>H.Igor</w:t>
      </w:r>
      <w:proofErr w:type="spellEnd"/>
      <w:r w:rsidRPr="00FA3451">
        <w:rPr>
          <w:rFonts w:ascii="Arial" w:hAnsi="Arial" w:cs="Arial"/>
          <w:sz w:val="24"/>
          <w:szCs w:val="24"/>
        </w:rPr>
        <w:t xml:space="preserve">. Estratégia Empresarial. São </w:t>
      </w:r>
      <w:proofErr w:type="spellStart"/>
      <w:proofErr w:type="gramStart"/>
      <w:r w:rsidRPr="00FA3451">
        <w:rPr>
          <w:rFonts w:ascii="Arial" w:hAnsi="Arial" w:cs="Arial"/>
          <w:sz w:val="24"/>
          <w:szCs w:val="24"/>
        </w:rPr>
        <w:t>Paulo:</w:t>
      </w:r>
      <w:proofErr w:type="gramEnd"/>
      <w:r w:rsidRPr="00FA3451">
        <w:rPr>
          <w:rFonts w:ascii="Arial" w:hAnsi="Arial" w:cs="Arial"/>
          <w:sz w:val="24"/>
          <w:szCs w:val="24"/>
        </w:rPr>
        <w:t>McGraw-Hill</w:t>
      </w:r>
      <w:proofErr w:type="spellEnd"/>
      <w:r w:rsidRPr="00FA3451">
        <w:rPr>
          <w:rFonts w:ascii="Arial" w:hAnsi="Arial" w:cs="Arial"/>
          <w:sz w:val="24"/>
          <w:szCs w:val="24"/>
        </w:rPr>
        <w:t xml:space="preserve"> do Brasil, 1977. BARBI FILHO, Celso. Acordo de acionistas. Belo Horizonte: Del Rey, 1993.</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BRASIL. Constituição da República Federativa do Brasil de 1988. Disponível em: &lt;http://www.planalto.gov.br/ccivil_03/Constituicao/Constituicao.htm&gt;, acesso em: 02, </w:t>
      </w:r>
      <w:proofErr w:type="gramStart"/>
      <w:r w:rsidRPr="00FA3451">
        <w:rPr>
          <w:rFonts w:ascii="Arial" w:hAnsi="Arial" w:cs="Arial"/>
          <w:sz w:val="24"/>
          <w:szCs w:val="24"/>
        </w:rPr>
        <w:t>fev.,</w:t>
      </w:r>
      <w:proofErr w:type="gramEnd"/>
      <w:r w:rsidRPr="00FA3451">
        <w:rPr>
          <w:rFonts w:ascii="Arial" w:hAnsi="Arial" w:cs="Arial"/>
          <w:sz w:val="24"/>
          <w:szCs w:val="24"/>
        </w:rPr>
        <w:t>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BRASIL. Lei n° 10.406, de 10 de janeiro de 2002. Código Civil. Disponível em: &lt; http://www.planalto.gov.br/ccivil_03/Leis/2002/L10406.htm&gt;, acesso em: 13, jan.,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BRASIL. Lei n° 6.404, de 15 de dezembro de 1976. Dispõe sobre as Sociedades por Ações. Disponível em: &lt; http://www.planalto.gov.br/ccivil_03/Leis/L6404consol.htm&gt;, acesso em: 18, jan.,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lastRenderedPageBreak/>
        <w:t>BRASIL. Lei n° 7.689, de 15 de dezembro de 1988. Institui contribuição social sobre o lucro das pessoas jurídicas e dá outras providências. Disponível em: &lt; http://www.planalto.gov.br/ccivil_03/Leis/L7689.htm&gt;, acesso em: 27, fev.,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BRASIL. Lei n° 9.718, de 27 de novembro de 1998. Altera a Legislação Tributária Federal. Disponível em: &lt; http://www.planalto.gov.br/ccivil_03/leis/L9718.htm&gt;, acesso em 25, fev.,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BRASIL. Lei Complementar n°123, de 14 de dezembro de 2006. Institui o Estatuto Nacional da Microempresa e da Empresa de Pequeno Porte; Disponível em: &lt; http://www.planalto.gov.br/ccivil_03/leis/LCP/Lcp123.htm&gt;, acesso em: 20, fev.,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BRASIL. Tribunal Superior do Trabalho. Acórdão recorrido no recurso de revista n° 2396-83.2010.5.12.0019 - SC. Interposto por: Confederação Nacional do Comércio de Bens, Serviços e Turismo - CNC, do Sindicato das Empresas de Serviços Contábeis, Assessorias, Pericias, Informática e Pesquisas do Estado de Santa Catarina - SESCON e da Federação Nacional das Empresas de Serviços Contábeis e das Empresas de Assessoramento, Perícias, Informações e </w:t>
      </w:r>
      <w:proofErr w:type="gramStart"/>
      <w:r w:rsidRPr="00FA3451">
        <w:rPr>
          <w:rFonts w:ascii="Arial" w:hAnsi="Arial" w:cs="Arial"/>
          <w:sz w:val="24"/>
          <w:szCs w:val="24"/>
        </w:rPr>
        <w:t>Pesquisas -FENACON</w:t>
      </w:r>
      <w:proofErr w:type="gramEnd"/>
      <w:r w:rsidRPr="00FA3451">
        <w:rPr>
          <w:rFonts w:ascii="Arial" w:hAnsi="Arial" w:cs="Arial"/>
          <w:sz w:val="24"/>
          <w:szCs w:val="24"/>
        </w:rPr>
        <w:t xml:space="preserve">. Relator: Ministro Vieira de Mello Filho, </w:t>
      </w:r>
      <w:proofErr w:type="gramStart"/>
      <w:r w:rsidRPr="00FA3451">
        <w:rPr>
          <w:rFonts w:ascii="Arial" w:hAnsi="Arial" w:cs="Arial"/>
          <w:sz w:val="24"/>
          <w:szCs w:val="24"/>
        </w:rPr>
        <w:t>j.</w:t>
      </w:r>
      <w:proofErr w:type="gramEnd"/>
      <w:r w:rsidRPr="00FA3451">
        <w:rPr>
          <w:rFonts w:ascii="Arial" w:hAnsi="Arial" w:cs="Arial"/>
          <w:sz w:val="24"/>
          <w:szCs w:val="24"/>
        </w:rPr>
        <w:t>09 dez.,2015.Disponível em: &lt;http://www.conjur.com.br/2016-jan-08/holding-nao-pagar-contribuicao-sindical-reafirma-tst?</w:t>
      </w:r>
      <w:proofErr w:type="gramStart"/>
      <w:r w:rsidRPr="00FA3451">
        <w:rPr>
          <w:rFonts w:ascii="Arial" w:hAnsi="Arial" w:cs="Arial"/>
          <w:sz w:val="24"/>
          <w:szCs w:val="24"/>
        </w:rPr>
        <w:t>utm</w:t>
      </w:r>
      <w:proofErr w:type="gramEnd"/>
      <w:r w:rsidRPr="00FA3451">
        <w:rPr>
          <w:rFonts w:ascii="Arial" w:hAnsi="Arial" w:cs="Arial"/>
          <w:sz w:val="24"/>
          <w:szCs w:val="24"/>
        </w:rPr>
        <w:t xml:space="preserve"> </w:t>
      </w:r>
      <w:proofErr w:type="spellStart"/>
      <w:r w:rsidRPr="00FA3451">
        <w:rPr>
          <w:rFonts w:ascii="Arial" w:hAnsi="Arial" w:cs="Arial"/>
          <w:sz w:val="24"/>
          <w:szCs w:val="24"/>
        </w:rPr>
        <w:t>source</w:t>
      </w:r>
      <w:proofErr w:type="spellEnd"/>
      <w:r w:rsidRPr="00FA3451">
        <w:rPr>
          <w:rFonts w:ascii="Arial" w:hAnsi="Arial" w:cs="Arial"/>
          <w:sz w:val="24"/>
          <w:szCs w:val="24"/>
        </w:rPr>
        <w:t>=</w:t>
      </w:r>
      <w:proofErr w:type="spellStart"/>
      <w:r w:rsidRPr="00FA3451">
        <w:rPr>
          <w:rFonts w:ascii="Arial" w:hAnsi="Arial" w:cs="Arial"/>
          <w:sz w:val="24"/>
          <w:szCs w:val="24"/>
        </w:rPr>
        <w:t>dlvr.it&amp;utm</w:t>
      </w:r>
      <w:proofErr w:type="spellEnd"/>
      <w:r w:rsidRPr="00FA3451">
        <w:rPr>
          <w:rFonts w:ascii="Arial" w:hAnsi="Arial" w:cs="Arial"/>
          <w:sz w:val="24"/>
          <w:szCs w:val="24"/>
        </w:rPr>
        <w:t xml:space="preserve"> </w:t>
      </w:r>
      <w:proofErr w:type="spellStart"/>
      <w:r w:rsidRPr="00FA3451">
        <w:rPr>
          <w:rFonts w:ascii="Arial" w:hAnsi="Arial" w:cs="Arial"/>
          <w:sz w:val="24"/>
          <w:szCs w:val="24"/>
        </w:rPr>
        <w:t>medium</w:t>
      </w:r>
      <w:proofErr w:type="spellEnd"/>
      <w:r w:rsidRPr="00FA3451">
        <w:rPr>
          <w:rFonts w:ascii="Arial" w:hAnsi="Arial" w:cs="Arial"/>
          <w:sz w:val="24"/>
          <w:szCs w:val="24"/>
        </w:rPr>
        <w:t>=</w:t>
      </w:r>
      <w:proofErr w:type="spellStart"/>
      <w:r w:rsidRPr="00FA3451">
        <w:rPr>
          <w:rFonts w:ascii="Arial" w:hAnsi="Arial" w:cs="Arial"/>
          <w:sz w:val="24"/>
          <w:szCs w:val="24"/>
        </w:rPr>
        <w:t>facebook</w:t>
      </w:r>
      <w:proofErr w:type="spellEnd"/>
      <w:r w:rsidRPr="00FA3451">
        <w:rPr>
          <w:rFonts w:ascii="Arial" w:hAnsi="Arial" w:cs="Arial"/>
          <w:sz w:val="24"/>
          <w:szCs w:val="24"/>
        </w:rPr>
        <w:t>&gt;, acesso em: 27 fev.,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 BRASIL. Superior Tribunal de Justiça. Acórdão recorrido no recurso especial n° 408.122 - PR. Agravante: Acionistas minoritários S/A. Agravado: Acionistas majoritários S/A. Relatora: Ministra Nancy </w:t>
      </w:r>
      <w:proofErr w:type="spellStart"/>
      <w:r w:rsidRPr="00FA3451">
        <w:rPr>
          <w:rFonts w:ascii="Arial" w:hAnsi="Arial" w:cs="Arial"/>
          <w:sz w:val="24"/>
          <w:szCs w:val="24"/>
        </w:rPr>
        <w:t>Andrighi</w:t>
      </w:r>
      <w:proofErr w:type="spellEnd"/>
      <w:r w:rsidRPr="00FA3451">
        <w:rPr>
          <w:rFonts w:ascii="Arial" w:hAnsi="Arial" w:cs="Arial"/>
          <w:sz w:val="24"/>
          <w:szCs w:val="24"/>
        </w:rPr>
        <w:t>, 20 jun. 2006. Disponível em: &lt;http://brs.aasp.org.br/netacgi/nph-</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brs.exe?d=</w:t>
      </w:r>
      <w:proofErr w:type="gramStart"/>
      <w:r w:rsidRPr="00FA3451">
        <w:rPr>
          <w:rFonts w:ascii="Arial" w:hAnsi="Arial" w:cs="Arial"/>
          <w:sz w:val="24"/>
          <w:szCs w:val="24"/>
        </w:rPr>
        <w:t>AASP&amp;f</w:t>
      </w:r>
      <w:proofErr w:type="gramEnd"/>
      <w:r w:rsidRPr="00FA3451">
        <w:rPr>
          <w:rFonts w:ascii="Arial" w:hAnsi="Arial" w:cs="Arial"/>
          <w:sz w:val="24"/>
          <w:szCs w:val="24"/>
        </w:rPr>
        <w:t>=G&amp;l=20&amp;p=33&amp;r=660&amp;s1=&amp;s2=stj&amp;u=/netahtml/aasp/aasp1.asp &gt;, acesso em: 19 fev.,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BRASIL. Superior Tribunal de Justiça. Acórdão recorrido no recurso especial n° 556.265 - RJ (2003/0115717-2). Agravante: Asa - Administradora de bens LTDA e outros. Agravado: Aloysio de Andrade Faria. </w:t>
      </w:r>
      <w:proofErr w:type="spellStart"/>
      <w:proofErr w:type="gramStart"/>
      <w:r w:rsidRPr="00FA3451">
        <w:rPr>
          <w:rFonts w:ascii="Arial" w:hAnsi="Arial" w:cs="Arial"/>
          <w:sz w:val="24"/>
          <w:szCs w:val="24"/>
        </w:rPr>
        <w:t>Relator:</w:t>
      </w:r>
      <w:proofErr w:type="gramEnd"/>
      <w:r w:rsidRPr="00FA3451">
        <w:rPr>
          <w:rFonts w:ascii="Arial" w:hAnsi="Arial" w:cs="Arial"/>
          <w:sz w:val="24"/>
          <w:szCs w:val="24"/>
        </w:rPr>
        <w:t>Ministro</w:t>
      </w:r>
      <w:proofErr w:type="spellEnd"/>
      <w:r w:rsidRPr="00FA3451">
        <w:rPr>
          <w:rFonts w:ascii="Arial" w:hAnsi="Arial" w:cs="Arial"/>
          <w:sz w:val="24"/>
          <w:szCs w:val="24"/>
        </w:rPr>
        <w:t xml:space="preserve"> Barros Monteiro, j.04 out.2005,p.13fev.2006,Disponívelem:&lt;http://stj.jusbrasil.com.br/jurisprudencia/71770 35/recurso-especial-resp-556265-rj-2003-0115717-2/inteiro-teor-12915443&gt;, acesso em: 15 fev.,2016.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BULGARELLI, </w:t>
      </w:r>
      <w:proofErr w:type="spellStart"/>
      <w:r w:rsidRPr="00FA3451">
        <w:rPr>
          <w:rFonts w:ascii="Arial" w:hAnsi="Arial" w:cs="Arial"/>
          <w:sz w:val="24"/>
          <w:szCs w:val="24"/>
        </w:rPr>
        <w:t>Waldírio</w:t>
      </w:r>
      <w:proofErr w:type="spellEnd"/>
      <w:r w:rsidRPr="00FA3451">
        <w:rPr>
          <w:rFonts w:ascii="Arial" w:hAnsi="Arial" w:cs="Arial"/>
          <w:sz w:val="24"/>
          <w:szCs w:val="24"/>
        </w:rPr>
        <w:t xml:space="preserve">. Manual das sociedades anônimas. 8. </w:t>
      </w:r>
      <w:proofErr w:type="gramStart"/>
      <w:r w:rsidRPr="00FA3451">
        <w:rPr>
          <w:rFonts w:ascii="Arial" w:hAnsi="Arial" w:cs="Arial"/>
          <w:sz w:val="24"/>
          <w:szCs w:val="24"/>
        </w:rPr>
        <w:t>ed.</w:t>
      </w:r>
      <w:proofErr w:type="gramEnd"/>
      <w:r w:rsidRPr="00FA3451">
        <w:rPr>
          <w:rFonts w:ascii="Arial" w:hAnsi="Arial" w:cs="Arial"/>
          <w:sz w:val="24"/>
          <w:szCs w:val="24"/>
        </w:rPr>
        <w:t>, São Paulo: Atlas, 1996.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CARVALHO,     Leandro.     Cartéis,     Trustes     e     Holdings.     Disponível     em: &lt;http://historiadomundo.uol.com.br/idade-contemporanea/carteis-trustes-e-holdings.htm&gt;</w:t>
      </w:r>
      <w:proofErr w:type="gramStart"/>
      <w:r w:rsidRPr="00FA3451">
        <w:rPr>
          <w:rFonts w:ascii="Arial" w:hAnsi="Arial" w:cs="Arial"/>
          <w:sz w:val="24"/>
          <w:szCs w:val="24"/>
        </w:rPr>
        <w:t>,</w:t>
      </w:r>
      <w:proofErr w:type="gramEnd"/>
      <w:r w:rsidRPr="00FA3451">
        <w:rPr>
          <w:rFonts w:ascii="Arial" w:hAnsi="Arial" w:cs="Arial"/>
          <w:sz w:val="24"/>
          <w:szCs w:val="24"/>
        </w:rPr>
        <w:t>acesso em: 12 fev.,2016.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CARVALHOSA,</w:t>
      </w:r>
      <w:proofErr w:type="gramStart"/>
      <w:r w:rsidRPr="00FA3451">
        <w:rPr>
          <w:rFonts w:ascii="Arial" w:hAnsi="Arial" w:cs="Arial"/>
          <w:sz w:val="24"/>
          <w:szCs w:val="24"/>
        </w:rPr>
        <w:t xml:space="preserve">    </w:t>
      </w:r>
      <w:proofErr w:type="gramEnd"/>
      <w:r w:rsidRPr="00FA3451">
        <w:rPr>
          <w:rFonts w:ascii="Arial" w:hAnsi="Arial" w:cs="Arial"/>
          <w:sz w:val="24"/>
          <w:szCs w:val="24"/>
        </w:rPr>
        <w:t>Modesto   de   Souza   Barros.    Acordo</w:t>
      </w:r>
      <w:proofErr w:type="gramStart"/>
      <w:r w:rsidRPr="00FA3451">
        <w:rPr>
          <w:rFonts w:ascii="Arial" w:hAnsi="Arial" w:cs="Arial"/>
          <w:sz w:val="24"/>
          <w:szCs w:val="24"/>
        </w:rPr>
        <w:t xml:space="preserve">   </w:t>
      </w:r>
      <w:proofErr w:type="gramEnd"/>
      <w:r w:rsidRPr="00FA3451">
        <w:rPr>
          <w:rFonts w:ascii="Arial" w:hAnsi="Arial" w:cs="Arial"/>
          <w:sz w:val="24"/>
          <w:szCs w:val="24"/>
        </w:rPr>
        <w:t>de   acionistas.    São</w:t>
      </w:r>
    </w:p>
    <w:p w:rsidR="00FA3451" w:rsidRPr="00FA3451" w:rsidRDefault="00FA3451" w:rsidP="00425069">
      <w:pPr>
        <w:spacing w:after="0" w:line="240" w:lineRule="auto"/>
        <w:jc w:val="both"/>
        <w:rPr>
          <w:rFonts w:ascii="Arial" w:hAnsi="Arial" w:cs="Arial"/>
          <w:sz w:val="24"/>
          <w:szCs w:val="24"/>
        </w:rPr>
      </w:pPr>
      <w:proofErr w:type="gramStart"/>
      <w:r w:rsidRPr="00FA3451">
        <w:rPr>
          <w:rFonts w:ascii="Arial" w:hAnsi="Arial" w:cs="Arial"/>
          <w:sz w:val="24"/>
          <w:szCs w:val="24"/>
        </w:rPr>
        <w:t>Paulo:</w:t>
      </w:r>
      <w:proofErr w:type="gramEnd"/>
      <w:r w:rsidRPr="00FA3451">
        <w:rPr>
          <w:rFonts w:ascii="Arial" w:hAnsi="Arial" w:cs="Arial"/>
          <w:sz w:val="24"/>
          <w:szCs w:val="24"/>
        </w:rPr>
        <w:t>Saraiva,1984.</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CARVALHOSA,</w:t>
      </w:r>
      <w:proofErr w:type="gramStart"/>
      <w:r w:rsidRPr="00FA3451">
        <w:rPr>
          <w:rFonts w:ascii="Arial" w:hAnsi="Arial" w:cs="Arial"/>
          <w:sz w:val="24"/>
          <w:szCs w:val="24"/>
        </w:rPr>
        <w:t xml:space="preserve">  </w:t>
      </w:r>
      <w:proofErr w:type="gramEnd"/>
      <w:r w:rsidRPr="00FA3451">
        <w:rPr>
          <w:rFonts w:ascii="Arial" w:hAnsi="Arial" w:cs="Arial"/>
          <w:sz w:val="24"/>
          <w:szCs w:val="24"/>
        </w:rPr>
        <w:t>Modesto de Souza Barros. Comentários à lei de sociedades</w:t>
      </w:r>
      <w:r w:rsidR="00425069">
        <w:rPr>
          <w:rFonts w:ascii="Arial" w:hAnsi="Arial" w:cs="Arial"/>
          <w:sz w:val="24"/>
          <w:szCs w:val="24"/>
        </w:rPr>
        <w:t xml:space="preserve"> </w:t>
      </w:r>
      <w:r w:rsidRPr="00FA3451">
        <w:rPr>
          <w:rFonts w:ascii="Arial" w:hAnsi="Arial" w:cs="Arial"/>
          <w:sz w:val="24"/>
          <w:szCs w:val="24"/>
        </w:rPr>
        <w:t xml:space="preserve">anônimas. </w:t>
      </w:r>
      <w:proofErr w:type="gramStart"/>
      <w:r w:rsidRPr="00FA3451">
        <w:rPr>
          <w:rFonts w:ascii="Arial" w:hAnsi="Arial" w:cs="Arial"/>
          <w:sz w:val="24"/>
          <w:szCs w:val="24"/>
        </w:rPr>
        <w:t>4.</w:t>
      </w:r>
      <w:proofErr w:type="gramEnd"/>
      <w:r w:rsidRPr="00FA3451">
        <w:rPr>
          <w:rFonts w:ascii="Arial" w:hAnsi="Arial" w:cs="Arial"/>
          <w:sz w:val="24"/>
          <w:szCs w:val="24"/>
        </w:rPr>
        <w:t>ed., São Paulo: Saraiva, 2008.</w:t>
      </w:r>
    </w:p>
    <w:p w:rsidR="00FA3451" w:rsidRPr="00FA3451" w:rsidRDefault="00FA3451" w:rsidP="00425069">
      <w:pPr>
        <w:spacing w:after="0" w:line="240" w:lineRule="auto"/>
        <w:jc w:val="both"/>
        <w:rPr>
          <w:rFonts w:ascii="Arial" w:hAnsi="Arial" w:cs="Arial"/>
          <w:sz w:val="24"/>
          <w:szCs w:val="24"/>
        </w:rPr>
      </w:pPr>
      <w:proofErr w:type="gramStart"/>
      <w:r w:rsidRPr="00FA3451">
        <w:rPr>
          <w:rFonts w:ascii="Arial" w:hAnsi="Arial" w:cs="Arial"/>
          <w:sz w:val="24"/>
          <w:szCs w:val="24"/>
        </w:rPr>
        <w:t>CASTRO,</w:t>
      </w:r>
      <w:proofErr w:type="gramEnd"/>
      <w:r w:rsidRPr="00FA3451">
        <w:rPr>
          <w:rFonts w:ascii="Arial" w:hAnsi="Arial" w:cs="Arial"/>
          <w:sz w:val="24"/>
          <w:szCs w:val="24"/>
        </w:rPr>
        <w:t>Bruno.ITCMD.p.25,fev.,2016.Disponívelem:</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&lt;</w:t>
      </w:r>
      <w:proofErr w:type="gramStart"/>
      <w:r w:rsidRPr="00FA3451">
        <w:rPr>
          <w:rFonts w:ascii="Arial" w:hAnsi="Arial" w:cs="Arial"/>
          <w:sz w:val="24"/>
          <w:szCs w:val="24"/>
        </w:rPr>
        <w:t>https</w:t>
      </w:r>
      <w:proofErr w:type="gramEnd"/>
      <w:r w:rsidRPr="00FA3451">
        <w:rPr>
          <w:rFonts w:ascii="Arial" w:hAnsi="Arial" w:cs="Arial"/>
          <w:sz w:val="24"/>
          <w:szCs w:val="24"/>
        </w:rPr>
        <w:t>://www.facebook.com/AdvBrunoCastro/photos/a.509009155940633.10737418 30.507885749386307/522621664579382/?</w:t>
      </w:r>
      <w:proofErr w:type="spellStart"/>
      <w:proofErr w:type="gramStart"/>
      <w:r w:rsidRPr="00FA3451">
        <w:rPr>
          <w:rFonts w:ascii="Arial" w:hAnsi="Arial" w:cs="Arial"/>
          <w:sz w:val="24"/>
          <w:szCs w:val="24"/>
        </w:rPr>
        <w:t>type</w:t>
      </w:r>
      <w:proofErr w:type="spellEnd"/>
      <w:proofErr w:type="gramEnd"/>
      <w:r w:rsidRPr="00FA3451">
        <w:rPr>
          <w:rFonts w:ascii="Arial" w:hAnsi="Arial" w:cs="Arial"/>
          <w:sz w:val="24"/>
          <w:szCs w:val="24"/>
        </w:rPr>
        <w:t>=3&amp;theater&gt;,   acesso  em:   29,   fev.,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COELHO,</w:t>
      </w:r>
      <w:proofErr w:type="gramStart"/>
      <w:r w:rsidRPr="00FA3451">
        <w:rPr>
          <w:rFonts w:ascii="Arial" w:hAnsi="Arial" w:cs="Arial"/>
          <w:sz w:val="24"/>
          <w:szCs w:val="24"/>
        </w:rPr>
        <w:t xml:space="preserve">   </w:t>
      </w:r>
      <w:proofErr w:type="gramEnd"/>
      <w:r w:rsidRPr="00FA3451">
        <w:rPr>
          <w:rFonts w:ascii="Arial" w:hAnsi="Arial" w:cs="Arial"/>
          <w:sz w:val="24"/>
          <w:szCs w:val="24"/>
        </w:rPr>
        <w:t xml:space="preserve">Fábio  </w:t>
      </w:r>
      <w:proofErr w:type="spellStart"/>
      <w:r w:rsidRPr="00FA3451">
        <w:rPr>
          <w:rFonts w:ascii="Arial" w:hAnsi="Arial" w:cs="Arial"/>
          <w:sz w:val="24"/>
          <w:szCs w:val="24"/>
        </w:rPr>
        <w:t>Ulhoa</w:t>
      </w:r>
      <w:proofErr w:type="spellEnd"/>
      <w:r w:rsidRPr="00FA3451">
        <w:rPr>
          <w:rFonts w:ascii="Arial" w:hAnsi="Arial" w:cs="Arial"/>
          <w:sz w:val="24"/>
          <w:szCs w:val="24"/>
        </w:rPr>
        <w:t>.   Manual</w:t>
      </w:r>
      <w:proofErr w:type="gramStart"/>
      <w:r w:rsidRPr="00FA3451">
        <w:rPr>
          <w:rFonts w:ascii="Arial" w:hAnsi="Arial" w:cs="Arial"/>
          <w:sz w:val="24"/>
          <w:szCs w:val="24"/>
        </w:rPr>
        <w:t xml:space="preserve">  </w:t>
      </w:r>
      <w:proofErr w:type="gramEnd"/>
      <w:r w:rsidRPr="00FA3451">
        <w:rPr>
          <w:rFonts w:ascii="Arial" w:hAnsi="Arial" w:cs="Arial"/>
          <w:sz w:val="24"/>
          <w:szCs w:val="24"/>
        </w:rPr>
        <w:t>de  Direito Comercial,   Direito de  Empresa.</w:t>
      </w:r>
    </w:p>
    <w:p w:rsidR="00FA3451" w:rsidRPr="00FA3451" w:rsidRDefault="00FA3451" w:rsidP="00425069">
      <w:pPr>
        <w:spacing w:after="0" w:line="240" w:lineRule="auto"/>
        <w:jc w:val="both"/>
        <w:rPr>
          <w:rFonts w:ascii="Arial" w:hAnsi="Arial" w:cs="Arial"/>
          <w:sz w:val="24"/>
          <w:szCs w:val="24"/>
        </w:rPr>
      </w:pPr>
      <w:proofErr w:type="gramStart"/>
      <w:r w:rsidRPr="00FA3451">
        <w:rPr>
          <w:rFonts w:ascii="Arial" w:hAnsi="Arial" w:cs="Arial"/>
          <w:sz w:val="24"/>
          <w:szCs w:val="24"/>
        </w:rPr>
        <w:t>25.</w:t>
      </w:r>
      <w:proofErr w:type="gramEnd"/>
      <w:r w:rsidRPr="00FA3451">
        <w:rPr>
          <w:rFonts w:ascii="Arial" w:hAnsi="Arial" w:cs="Arial"/>
          <w:sz w:val="24"/>
          <w:szCs w:val="24"/>
        </w:rPr>
        <w:t>ed.,São Paulo:Saraiva,2013.</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COMPARATO, Fábio Konder; SALOMÃO FILHO, Calixto. O poder de controle na sociedade anônima. 5. </w:t>
      </w:r>
      <w:proofErr w:type="gramStart"/>
      <w:r w:rsidRPr="00FA3451">
        <w:rPr>
          <w:rFonts w:ascii="Arial" w:hAnsi="Arial" w:cs="Arial"/>
          <w:sz w:val="24"/>
          <w:szCs w:val="24"/>
        </w:rPr>
        <w:t>ed.</w:t>
      </w:r>
      <w:proofErr w:type="gramEnd"/>
      <w:r w:rsidRPr="00FA3451">
        <w:rPr>
          <w:rFonts w:ascii="Arial" w:hAnsi="Arial" w:cs="Arial"/>
          <w:sz w:val="24"/>
          <w:szCs w:val="24"/>
        </w:rPr>
        <w:t>, Rio de Janeiro: Forense, 2008.</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COMPARATO, Fábio Konder. Novos ensaios e pareceres de direito empresarial.</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Rio de Janeiro: Forense, 1981.</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CUNHA, Rodrigo Ferraz Pimenta </w:t>
      </w:r>
      <w:proofErr w:type="gramStart"/>
      <w:r w:rsidRPr="00FA3451">
        <w:rPr>
          <w:rFonts w:ascii="Arial" w:hAnsi="Arial" w:cs="Arial"/>
          <w:sz w:val="24"/>
          <w:szCs w:val="24"/>
        </w:rPr>
        <w:t>da.</w:t>
      </w:r>
      <w:proofErr w:type="gramEnd"/>
      <w:r w:rsidRPr="00FA3451">
        <w:rPr>
          <w:rFonts w:ascii="Arial" w:hAnsi="Arial" w:cs="Arial"/>
          <w:sz w:val="24"/>
          <w:szCs w:val="24"/>
        </w:rPr>
        <w:t xml:space="preserve"> Estrutura de interesses nas sociedades anônimas: hierarquias e conflitos. São Paulo: </w:t>
      </w:r>
      <w:proofErr w:type="spellStart"/>
      <w:r w:rsidRPr="00FA3451">
        <w:rPr>
          <w:rFonts w:ascii="Arial" w:hAnsi="Arial" w:cs="Arial"/>
          <w:sz w:val="24"/>
          <w:szCs w:val="24"/>
        </w:rPr>
        <w:t>Quartier</w:t>
      </w:r>
      <w:proofErr w:type="spellEnd"/>
      <w:r w:rsidRPr="00FA3451">
        <w:rPr>
          <w:rFonts w:ascii="Arial" w:hAnsi="Arial" w:cs="Arial"/>
          <w:sz w:val="24"/>
          <w:szCs w:val="24"/>
        </w:rPr>
        <w:t xml:space="preserve"> </w:t>
      </w:r>
      <w:proofErr w:type="spellStart"/>
      <w:r w:rsidRPr="00FA3451">
        <w:rPr>
          <w:rFonts w:ascii="Arial" w:hAnsi="Arial" w:cs="Arial"/>
          <w:sz w:val="24"/>
          <w:szCs w:val="24"/>
        </w:rPr>
        <w:t>Latin</w:t>
      </w:r>
      <w:proofErr w:type="spellEnd"/>
      <w:r w:rsidRPr="00FA3451">
        <w:rPr>
          <w:rFonts w:ascii="Arial" w:hAnsi="Arial" w:cs="Arial"/>
          <w:sz w:val="24"/>
          <w:szCs w:val="24"/>
        </w:rPr>
        <w:t>, 2007.</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lastRenderedPageBreak/>
        <w:t xml:space="preserve">EIZIRIK, Nelson. A Lei das S/A Comentada. São Paulo: </w:t>
      </w:r>
      <w:proofErr w:type="spellStart"/>
      <w:r w:rsidRPr="00FA3451">
        <w:rPr>
          <w:rFonts w:ascii="Arial" w:hAnsi="Arial" w:cs="Arial"/>
          <w:sz w:val="24"/>
          <w:szCs w:val="24"/>
        </w:rPr>
        <w:t>Quartier</w:t>
      </w:r>
      <w:proofErr w:type="spellEnd"/>
      <w:r w:rsidRPr="00FA3451">
        <w:rPr>
          <w:rFonts w:ascii="Arial" w:hAnsi="Arial" w:cs="Arial"/>
          <w:sz w:val="24"/>
          <w:szCs w:val="24"/>
        </w:rPr>
        <w:t xml:space="preserve"> </w:t>
      </w:r>
      <w:proofErr w:type="spellStart"/>
      <w:r w:rsidRPr="00FA3451">
        <w:rPr>
          <w:rFonts w:ascii="Arial" w:hAnsi="Arial" w:cs="Arial"/>
          <w:sz w:val="24"/>
          <w:szCs w:val="24"/>
        </w:rPr>
        <w:t>Latin</w:t>
      </w:r>
      <w:proofErr w:type="spellEnd"/>
      <w:r w:rsidRPr="00FA3451">
        <w:rPr>
          <w:rFonts w:ascii="Arial" w:hAnsi="Arial" w:cs="Arial"/>
          <w:sz w:val="24"/>
          <w:szCs w:val="24"/>
        </w:rPr>
        <w:t>, 2011.</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GAMEIRO, Bruno. ITCMD pressiona contribuintes para planejamento sucessório e patrimonial. Revista eletrônica Consultor Jurídico (CONJUR), p.07 fev. 2016. Disponível em: &lt;http://www.conjur.com.br/2016-fev-07/bruno-gameiro-itcmd-pressiona-planejamento-sucessorio,&gt;, acesso </w:t>
      </w:r>
      <w:proofErr w:type="gramStart"/>
      <w:r w:rsidRPr="00FA3451">
        <w:rPr>
          <w:rFonts w:ascii="Arial" w:hAnsi="Arial" w:cs="Arial"/>
          <w:sz w:val="24"/>
          <w:szCs w:val="24"/>
        </w:rPr>
        <w:t>em:</w:t>
      </w:r>
      <w:proofErr w:type="gramEnd"/>
      <w:r w:rsidRPr="00FA3451">
        <w:rPr>
          <w:rFonts w:ascii="Arial" w:hAnsi="Arial" w:cs="Arial"/>
          <w:sz w:val="24"/>
          <w:szCs w:val="24"/>
        </w:rPr>
        <w:t>25fev.,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INSTITUTO BRASILEIRO DE GOVERNANÇA CORPORATIVA - (IBGC). </w:t>
      </w:r>
      <w:proofErr w:type="gramStart"/>
      <w:r w:rsidRPr="00FA3451">
        <w:rPr>
          <w:rFonts w:ascii="Arial" w:hAnsi="Arial" w:cs="Arial"/>
          <w:sz w:val="24"/>
          <w:szCs w:val="24"/>
        </w:rPr>
        <w:t>p.</w:t>
      </w:r>
      <w:proofErr w:type="gramEnd"/>
      <w:r w:rsidRPr="00FA3451">
        <w:rPr>
          <w:rFonts w:ascii="Arial" w:hAnsi="Arial" w:cs="Arial"/>
          <w:sz w:val="24"/>
          <w:szCs w:val="24"/>
        </w:rPr>
        <w:t>07 nov.2013. Disponível em:</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&lt;http://www.ciclosempresasfamiliares.com.br/2013/11/conselho-familia-papel-governanca/&gt;, acesso em: </w:t>
      </w:r>
      <w:proofErr w:type="gramStart"/>
      <w:r w:rsidRPr="00FA3451">
        <w:rPr>
          <w:rFonts w:ascii="Arial" w:hAnsi="Arial" w:cs="Arial"/>
          <w:sz w:val="24"/>
          <w:szCs w:val="24"/>
        </w:rPr>
        <w:t>24fev</w:t>
      </w:r>
      <w:proofErr w:type="gramEnd"/>
      <w:r w:rsidRPr="00FA3451">
        <w:rPr>
          <w:rFonts w:ascii="Arial" w:hAnsi="Arial" w:cs="Arial"/>
          <w:sz w:val="24"/>
          <w:szCs w:val="24"/>
        </w:rPr>
        <w:t>., 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LODI, João Bosco; LODI, Edna Pires. </w:t>
      </w:r>
      <w:proofErr w:type="gramStart"/>
      <w:r w:rsidRPr="00FA3451">
        <w:rPr>
          <w:rFonts w:ascii="Arial" w:hAnsi="Arial" w:cs="Arial"/>
          <w:sz w:val="24"/>
          <w:szCs w:val="24"/>
        </w:rPr>
        <w:t>Holding .</w:t>
      </w:r>
      <w:proofErr w:type="gramEnd"/>
      <w:r w:rsidRPr="00FA3451">
        <w:rPr>
          <w:rFonts w:ascii="Arial" w:hAnsi="Arial" w:cs="Arial"/>
          <w:sz w:val="24"/>
          <w:szCs w:val="24"/>
        </w:rPr>
        <w:t xml:space="preserve">4.ed.Revista e atualizada. </w:t>
      </w:r>
      <w:proofErr w:type="spellStart"/>
      <w:r w:rsidRPr="00FA3451">
        <w:rPr>
          <w:rFonts w:ascii="Arial" w:hAnsi="Arial" w:cs="Arial"/>
          <w:sz w:val="24"/>
          <w:szCs w:val="24"/>
        </w:rPr>
        <w:t>Cengage</w:t>
      </w:r>
      <w:proofErr w:type="spellEnd"/>
      <w:r w:rsidRPr="00FA3451">
        <w:rPr>
          <w:rFonts w:ascii="Arial" w:hAnsi="Arial" w:cs="Arial"/>
          <w:sz w:val="24"/>
          <w:szCs w:val="24"/>
        </w:rPr>
        <w:t xml:space="preserve"> Learning, 2012.</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LODI, João Bosco. Administração por Objetivos. </w:t>
      </w:r>
      <w:proofErr w:type="gramStart"/>
      <w:r w:rsidRPr="00FA3451">
        <w:rPr>
          <w:rFonts w:ascii="Arial" w:hAnsi="Arial" w:cs="Arial"/>
          <w:sz w:val="24"/>
          <w:szCs w:val="24"/>
        </w:rPr>
        <w:t>6.</w:t>
      </w:r>
      <w:proofErr w:type="gramEnd"/>
      <w:r w:rsidRPr="00FA3451">
        <w:rPr>
          <w:rFonts w:ascii="Arial" w:hAnsi="Arial" w:cs="Arial"/>
          <w:sz w:val="24"/>
          <w:szCs w:val="24"/>
        </w:rPr>
        <w:t>ed.São Paulo: Pioneira, 1977.</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MAMEDE, </w:t>
      </w:r>
      <w:proofErr w:type="spellStart"/>
      <w:r w:rsidRPr="00FA3451">
        <w:rPr>
          <w:rFonts w:ascii="Arial" w:hAnsi="Arial" w:cs="Arial"/>
          <w:sz w:val="24"/>
          <w:szCs w:val="24"/>
        </w:rPr>
        <w:t>Gladston</w:t>
      </w:r>
      <w:proofErr w:type="spellEnd"/>
      <w:r w:rsidRPr="00FA3451">
        <w:rPr>
          <w:rFonts w:ascii="Arial" w:hAnsi="Arial" w:cs="Arial"/>
          <w:sz w:val="24"/>
          <w:szCs w:val="24"/>
        </w:rPr>
        <w:t xml:space="preserve">; MAMEDE, Eduarda Cotta. Holding Familiar e suas Vantagens. 7. </w:t>
      </w:r>
      <w:proofErr w:type="spellStart"/>
      <w:proofErr w:type="gramStart"/>
      <w:r w:rsidRPr="00FA3451">
        <w:rPr>
          <w:rFonts w:ascii="Arial" w:hAnsi="Arial" w:cs="Arial"/>
          <w:sz w:val="24"/>
          <w:szCs w:val="24"/>
        </w:rPr>
        <w:t>ed.</w:t>
      </w:r>
      <w:proofErr w:type="gramEnd"/>
      <w:r w:rsidRPr="00FA3451">
        <w:rPr>
          <w:rFonts w:ascii="Arial" w:hAnsi="Arial" w:cs="Arial"/>
          <w:sz w:val="24"/>
          <w:szCs w:val="24"/>
        </w:rPr>
        <w:t>São</w:t>
      </w:r>
      <w:proofErr w:type="spellEnd"/>
      <w:r w:rsidRPr="00FA3451">
        <w:rPr>
          <w:rFonts w:ascii="Arial" w:hAnsi="Arial" w:cs="Arial"/>
          <w:sz w:val="24"/>
          <w:szCs w:val="24"/>
        </w:rPr>
        <w:t xml:space="preserve"> </w:t>
      </w:r>
      <w:proofErr w:type="spellStart"/>
      <w:r w:rsidRPr="00FA3451">
        <w:rPr>
          <w:rFonts w:ascii="Arial" w:hAnsi="Arial" w:cs="Arial"/>
          <w:sz w:val="24"/>
          <w:szCs w:val="24"/>
        </w:rPr>
        <w:t>Paulo:Atlas</w:t>
      </w:r>
      <w:proofErr w:type="spellEnd"/>
      <w:r w:rsidRPr="00FA3451">
        <w:rPr>
          <w:rFonts w:ascii="Arial" w:hAnsi="Arial" w:cs="Arial"/>
          <w:sz w:val="24"/>
          <w:szCs w:val="24"/>
        </w:rPr>
        <w:t>, 2015.</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MU RAM OTO, Renata. Empresas pretendem aumentar fusões e aquisições em</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2016.  Revista Administrador Profissional - CRASP,</w:t>
      </w:r>
      <w:proofErr w:type="gramStart"/>
      <w:r w:rsidRPr="00FA3451">
        <w:rPr>
          <w:rFonts w:ascii="Arial" w:hAnsi="Arial" w:cs="Arial"/>
          <w:sz w:val="24"/>
          <w:szCs w:val="24"/>
        </w:rPr>
        <w:t xml:space="preserve">  </w:t>
      </w:r>
      <w:proofErr w:type="gramEnd"/>
      <w:r w:rsidRPr="00FA3451">
        <w:rPr>
          <w:rFonts w:ascii="Arial" w:hAnsi="Arial" w:cs="Arial"/>
          <w:sz w:val="24"/>
          <w:szCs w:val="24"/>
        </w:rPr>
        <w:t>no.355,ano39.,jan.,2016,p.7.</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Disponível em:</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&lt;http://www.crasp.gov.br/crasp/rap/?</w:t>
      </w:r>
      <w:proofErr w:type="gramStart"/>
      <w:r w:rsidRPr="00FA3451">
        <w:rPr>
          <w:rFonts w:ascii="Arial" w:hAnsi="Arial" w:cs="Arial"/>
          <w:sz w:val="24"/>
          <w:szCs w:val="24"/>
        </w:rPr>
        <w:t>edicao</w:t>
      </w:r>
      <w:proofErr w:type="gramEnd"/>
      <w:r w:rsidRPr="00FA3451">
        <w:rPr>
          <w:rFonts w:ascii="Arial" w:hAnsi="Arial" w:cs="Arial"/>
          <w:sz w:val="24"/>
          <w:szCs w:val="24"/>
        </w:rPr>
        <w:t>=15335&amp;pagina=1&gt;, acesso em: 21 fev.,</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OLIVEIRA, Djalma de Pinho Rebouças de. Holding, Administração Corporativa e Unidade Estraté</w:t>
      </w:r>
      <w:bookmarkStart w:id="0" w:name="_GoBack"/>
      <w:bookmarkEnd w:id="0"/>
      <w:r w:rsidRPr="00FA3451">
        <w:rPr>
          <w:rFonts w:ascii="Arial" w:hAnsi="Arial" w:cs="Arial"/>
          <w:sz w:val="24"/>
          <w:szCs w:val="24"/>
        </w:rPr>
        <w:t xml:space="preserve">gica de Negócio. 5. </w:t>
      </w:r>
      <w:proofErr w:type="gramStart"/>
      <w:r w:rsidRPr="00FA3451">
        <w:rPr>
          <w:rFonts w:ascii="Arial" w:hAnsi="Arial" w:cs="Arial"/>
          <w:sz w:val="24"/>
          <w:szCs w:val="24"/>
        </w:rPr>
        <w:t>ed.</w:t>
      </w:r>
      <w:proofErr w:type="gramEnd"/>
      <w:r w:rsidRPr="00FA3451">
        <w:rPr>
          <w:rFonts w:ascii="Arial" w:hAnsi="Arial" w:cs="Arial"/>
          <w:sz w:val="24"/>
          <w:szCs w:val="24"/>
        </w:rPr>
        <w:t xml:space="preserve"> São Paulo: Atlas, 2015.</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OLIVEIRA, Djalma de Pinho Rebouças de. Empresa Familiar: como fortalecer o empreendimento e otimizar o processo sucessório. São Paulo: Atlas, 1999.</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OLIVEIRA, Djalma de Pinho Rebouças de. Empresa Familiar: como fortalecer o empreendimento e otimizar o processo </w:t>
      </w:r>
      <w:proofErr w:type="gramStart"/>
      <w:r w:rsidRPr="00FA3451">
        <w:rPr>
          <w:rFonts w:ascii="Arial" w:hAnsi="Arial" w:cs="Arial"/>
          <w:sz w:val="24"/>
          <w:szCs w:val="24"/>
        </w:rPr>
        <w:t>sucessório.</w:t>
      </w:r>
      <w:proofErr w:type="gramEnd"/>
      <w:r w:rsidRPr="00FA3451">
        <w:rPr>
          <w:rFonts w:ascii="Arial" w:hAnsi="Arial" w:cs="Arial"/>
          <w:sz w:val="24"/>
          <w:szCs w:val="24"/>
        </w:rPr>
        <w:t xml:space="preserve">3. </w:t>
      </w:r>
      <w:proofErr w:type="gramStart"/>
      <w:r w:rsidRPr="00FA3451">
        <w:rPr>
          <w:rFonts w:ascii="Arial" w:hAnsi="Arial" w:cs="Arial"/>
          <w:sz w:val="24"/>
          <w:szCs w:val="24"/>
        </w:rPr>
        <w:t>ed.</w:t>
      </w:r>
      <w:proofErr w:type="gramEnd"/>
      <w:r w:rsidRPr="00FA3451">
        <w:rPr>
          <w:rFonts w:ascii="Arial" w:hAnsi="Arial" w:cs="Arial"/>
          <w:sz w:val="24"/>
          <w:szCs w:val="24"/>
        </w:rPr>
        <w:t xml:space="preserve"> São Paulo: Atlas, 2010.</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PORTAL BRASIL, com informações do IBGE e da Agência Brasil</w:t>
      </w:r>
      <w:proofErr w:type="gramStart"/>
      <w:r w:rsidRPr="00FA3451">
        <w:rPr>
          <w:rFonts w:ascii="Arial" w:hAnsi="Arial" w:cs="Arial"/>
          <w:sz w:val="24"/>
          <w:szCs w:val="24"/>
        </w:rPr>
        <w:t>, .</w:t>
      </w:r>
      <w:proofErr w:type="gramEnd"/>
      <w:r w:rsidRPr="00FA3451">
        <w:rPr>
          <w:rFonts w:ascii="Arial" w:hAnsi="Arial" w:cs="Arial"/>
          <w:sz w:val="24"/>
          <w:szCs w:val="24"/>
        </w:rPr>
        <w:t>p.30 nov.2015, Disponível em: &lt;http://www.brasil.gov.br/cidadania-e-justica/2015/11/em-10-anos-taxa-de-divorcios-cresce-mais-de-160-no-pais&gt;, acesso em: 22 fev.,2016.</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SILVA, Fábio Pereira da; ROSSI, Alexandre Alves. Holding Familiar. São Paulo: Trevisan Editora, 2015.</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TEIXEIRA, </w:t>
      </w:r>
      <w:proofErr w:type="spellStart"/>
      <w:r w:rsidRPr="00FA3451">
        <w:rPr>
          <w:rFonts w:ascii="Arial" w:hAnsi="Arial" w:cs="Arial"/>
          <w:sz w:val="24"/>
          <w:szCs w:val="24"/>
        </w:rPr>
        <w:t>Tarcisio</w:t>
      </w:r>
      <w:proofErr w:type="spellEnd"/>
      <w:r w:rsidRPr="00FA3451">
        <w:rPr>
          <w:rFonts w:ascii="Arial" w:hAnsi="Arial" w:cs="Arial"/>
          <w:sz w:val="24"/>
          <w:szCs w:val="24"/>
        </w:rPr>
        <w:t xml:space="preserve">. Direito Empresarial Sistematizado, Doutrina, Jurisprudência e Prática. </w:t>
      </w:r>
      <w:proofErr w:type="gramStart"/>
      <w:r w:rsidRPr="00FA3451">
        <w:rPr>
          <w:rFonts w:ascii="Arial" w:hAnsi="Arial" w:cs="Arial"/>
          <w:sz w:val="24"/>
          <w:szCs w:val="24"/>
        </w:rPr>
        <w:t>4.</w:t>
      </w:r>
      <w:proofErr w:type="gramEnd"/>
      <w:r w:rsidRPr="00FA3451">
        <w:rPr>
          <w:rFonts w:ascii="Arial" w:hAnsi="Arial" w:cs="Arial"/>
          <w:sz w:val="24"/>
          <w:szCs w:val="24"/>
        </w:rPr>
        <w:t>ed. São Paulo: Saraiva, 2015.</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XII - SIMPÓSIO INTERNACIONAL DE CIÊNCIAS INTEGRADAS - (SICI). Sustentabilidade, mudanças nos padrões de consumo. Teoria da superação do dualismo pendular. Guarujá-SP: dia(s) 26,27e 28 de out. 2015.</w:t>
      </w:r>
    </w:p>
    <w:p w:rsidR="00FA3451" w:rsidRPr="00FA3451" w:rsidRDefault="00FA3451" w:rsidP="00425069">
      <w:pPr>
        <w:spacing w:after="0" w:line="240" w:lineRule="auto"/>
        <w:jc w:val="both"/>
        <w:rPr>
          <w:rFonts w:ascii="Arial" w:hAnsi="Arial" w:cs="Arial"/>
          <w:sz w:val="24"/>
          <w:szCs w:val="24"/>
        </w:rPr>
      </w:pPr>
      <w:r w:rsidRPr="00FA3451">
        <w:rPr>
          <w:rFonts w:ascii="Arial" w:hAnsi="Arial" w:cs="Arial"/>
          <w:sz w:val="24"/>
          <w:szCs w:val="24"/>
        </w:rPr>
        <w:t xml:space="preserve">VERÇOSA, Haroldo Malheiros </w:t>
      </w:r>
      <w:proofErr w:type="spellStart"/>
      <w:r w:rsidRPr="00FA3451">
        <w:rPr>
          <w:rFonts w:ascii="Arial" w:hAnsi="Arial" w:cs="Arial"/>
          <w:sz w:val="24"/>
          <w:szCs w:val="24"/>
        </w:rPr>
        <w:t>Duclerc</w:t>
      </w:r>
      <w:proofErr w:type="spellEnd"/>
      <w:r w:rsidRPr="00FA3451">
        <w:rPr>
          <w:rFonts w:ascii="Arial" w:hAnsi="Arial" w:cs="Arial"/>
          <w:sz w:val="24"/>
          <w:szCs w:val="24"/>
        </w:rPr>
        <w:t xml:space="preserve">. Curso de Direito Comercial. </w:t>
      </w:r>
      <w:proofErr w:type="gramStart"/>
      <w:r w:rsidRPr="00FA3451">
        <w:rPr>
          <w:rFonts w:ascii="Arial" w:hAnsi="Arial" w:cs="Arial"/>
          <w:sz w:val="24"/>
          <w:szCs w:val="24"/>
        </w:rPr>
        <w:t>1.</w:t>
      </w:r>
      <w:proofErr w:type="gramEnd"/>
      <w:r w:rsidRPr="00FA3451">
        <w:rPr>
          <w:rFonts w:ascii="Arial" w:hAnsi="Arial" w:cs="Arial"/>
          <w:sz w:val="24"/>
          <w:szCs w:val="24"/>
        </w:rPr>
        <w:t>ed.,São Paulo: Malheiros, 2008.</w:t>
      </w:r>
    </w:p>
    <w:sectPr w:rsidR="00FA3451" w:rsidRPr="00FA3451" w:rsidSect="00425069">
      <w:pgSz w:w="11909" w:h="16834"/>
      <w:pgMar w:top="1094" w:right="1126" w:bottom="1276" w:left="1701" w:header="720" w:footer="720"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37C9" w:rsidRDefault="00C137C9" w:rsidP="00504336">
      <w:pPr>
        <w:spacing w:after="0" w:line="240" w:lineRule="auto"/>
      </w:pPr>
      <w:r>
        <w:separator/>
      </w:r>
    </w:p>
  </w:endnote>
  <w:endnote w:type="continuationSeparator" w:id="0">
    <w:p w:rsidR="00C137C9" w:rsidRDefault="00C137C9"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altName w:val="Bookman Old Style"/>
    <w:panose1 w:val="02050604050505020204"/>
    <w:charset w:val="00"/>
    <w:family w:val="roman"/>
    <w:pitch w:val="variable"/>
    <w:sig w:usb0="00000287" w:usb1="00000000" w:usb2="00000000" w:usb3="00000000" w:csb0="0000009F" w:csb1="00000000"/>
  </w:font>
  <w:font w:name="Mangal">
    <w:altName w:val="Cambria Math"/>
    <w:panose1 w:val="02040503050203030202"/>
    <w:charset w:val="01"/>
    <w:family w:val="roman"/>
    <w:notTrueType/>
    <w:pitch w:val="variable"/>
    <w:sig w:usb0="00002000" w:usb1="00000000" w:usb2="00000000" w:usb3="00000000" w:csb0="00000000"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37C9" w:rsidRDefault="00C137C9" w:rsidP="00504336">
      <w:pPr>
        <w:spacing w:after="0" w:line="240" w:lineRule="auto"/>
      </w:pPr>
      <w:r>
        <w:separator/>
      </w:r>
    </w:p>
  </w:footnote>
  <w:footnote w:type="continuationSeparator" w:id="0">
    <w:p w:rsidR="00C137C9" w:rsidRDefault="00C137C9" w:rsidP="00504336">
      <w:pPr>
        <w:spacing w:after="0" w:line="240" w:lineRule="auto"/>
      </w:pPr>
      <w:r>
        <w:continuationSeparator/>
      </w:r>
    </w:p>
  </w:footnote>
  <w:footnote w:id="1">
    <w:p w:rsidR="00642793" w:rsidRDefault="00642793">
      <w:pPr>
        <w:pStyle w:val="Textodenotaderodap"/>
      </w:pPr>
      <w:r>
        <w:rPr>
          <w:rStyle w:val="Refdenotaderodap"/>
        </w:rPr>
        <w:footnoteRef/>
      </w:r>
      <w:r>
        <w:t xml:space="preserve"> </w:t>
      </w:r>
      <w:r w:rsidRPr="00642793">
        <w:t>Este trabalho foi compilado a partir do Trabalho de Conclusão de Curso d</w:t>
      </w:r>
      <w:r>
        <w:t>o</w:t>
      </w:r>
      <w:r w:rsidRPr="00642793">
        <w:t xml:space="preserve"> coautor, aprovado no ano de 201</w:t>
      </w:r>
      <w:r w:rsidR="009A3691">
        <w:t>6</w:t>
      </w:r>
      <w:r w:rsidRPr="00642793">
        <w:t>.</w:t>
      </w:r>
    </w:p>
    <w:p w:rsidR="00642793" w:rsidRDefault="00642793">
      <w:pPr>
        <w:pStyle w:val="Textodenotaderodap"/>
      </w:pPr>
    </w:p>
  </w:footnote>
  <w:footnote w:id="2">
    <w:p w:rsidR="002977B9" w:rsidRDefault="002977B9" w:rsidP="00086659">
      <w:pPr>
        <w:pStyle w:val="Textodenotaderodap"/>
        <w:spacing w:afterLines="50" w:after="120"/>
        <w:jc w:val="both"/>
      </w:pPr>
      <w:r>
        <w:rPr>
          <w:rStyle w:val="Refdenotaderodap"/>
        </w:rPr>
        <w:footnoteRef/>
      </w:r>
      <w:r>
        <w:t xml:space="preserve"> </w:t>
      </w:r>
      <w:r w:rsidR="00086659">
        <w:t xml:space="preserve">Advogado. Mestre em Direito pela Universidade Católica de Santos – UNISANTOS (2011). Bacharel em Direito pela Universidade Católica de Santos – UNISANTOS (2007). Professor </w:t>
      </w:r>
      <w:r w:rsidR="00086659" w:rsidRPr="00086659">
        <w:t>no curso de Direito</w:t>
      </w:r>
      <w:r w:rsidR="00086659">
        <w:t xml:space="preserve"> da Universidade de Ribeirão Preto – UNAERP (2011), campus Guarujá. Professor </w:t>
      </w:r>
      <w:r w:rsidR="00086659" w:rsidRPr="00086659">
        <w:t xml:space="preserve">no curso de Direito </w:t>
      </w:r>
      <w:r w:rsidR="00086659">
        <w:t xml:space="preserve">da Universidade Paulista – UNIP (2014), campus Santos. Professor da Universidade Monte </w:t>
      </w:r>
      <w:proofErr w:type="spellStart"/>
      <w:r w:rsidR="00086659">
        <w:t>Serrat</w:t>
      </w:r>
      <w:proofErr w:type="spellEnd"/>
      <w:r w:rsidR="00086659">
        <w:t xml:space="preserve">, UNIMONTE </w:t>
      </w:r>
      <w:r w:rsidR="00086659" w:rsidRPr="00086659">
        <w:t>(2016)</w:t>
      </w:r>
      <w:r w:rsidR="00086659">
        <w:t xml:space="preserve">,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t>Faculdad</w:t>
      </w:r>
      <w:proofErr w:type="spellEnd"/>
      <w:r w:rsidR="00086659">
        <w:t xml:space="preserve"> de </w:t>
      </w:r>
      <w:proofErr w:type="spellStart"/>
      <w:r w:rsidR="00086659">
        <w:t>Derecho</w:t>
      </w:r>
      <w:proofErr w:type="spellEnd"/>
      <w:r w:rsidR="00086659">
        <w:t xml:space="preserve"> de Montevideo ISSN 0797-8316. Revisor da ACDI – Anuário Colombiano de Direito Internacional ISSN 2145-4493. Revisor de </w:t>
      </w:r>
      <w:proofErr w:type="spellStart"/>
      <w:r w:rsidR="00086659">
        <w:t>Academic</w:t>
      </w:r>
      <w:proofErr w:type="spellEnd"/>
      <w:r w:rsidR="00086659">
        <w:t xml:space="preserve"> </w:t>
      </w:r>
      <w:proofErr w:type="spellStart"/>
      <w:r w:rsidR="00086659">
        <w:t>Journals</w:t>
      </w:r>
      <w:proofErr w:type="spellEnd"/>
      <w:r w:rsidR="00086659">
        <w:t>. Ex-Presidente da Comissão de Direitos da Criança e do Adolescente da OAB Guarujá (2013-2015).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793"/>
    <w:rsid w:val="00010D6C"/>
    <w:rsid w:val="00031CB3"/>
    <w:rsid w:val="000427E9"/>
    <w:rsid w:val="00044906"/>
    <w:rsid w:val="00045E7F"/>
    <w:rsid w:val="0006371B"/>
    <w:rsid w:val="00077A5B"/>
    <w:rsid w:val="00086659"/>
    <w:rsid w:val="000A2103"/>
    <w:rsid w:val="000A2B2D"/>
    <w:rsid w:val="000F2797"/>
    <w:rsid w:val="000F64A5"/>
    <w:rsid w:val="0010149F"/>
    <w:rsid w:val="001020E3"/>
    <w:rsid w:val="001021B3"/>
    <w:rsid w:val="00110E3D"/>
    <w:rsid w:val="001170B1"/>
    <w:rsid w:val="00125DDF"/>
    <w:rsid w:val="00132044"/>
    <w:rsid w:val="00140038"/>
    <w:rsid w:val="001417FD"/>
    <w:rsid w:val="00141EB7"/>
    <w:rsid w:val="00157892"/>
    <w:rsid w:val="00160478"/>
    <w:rsid w:val="001B191B"/>
    <w:rsid w:val="001C623A"/>
    <w:rsid w:val="001E293C"/>
    <w:rsid w:val="002406AA"/>
    <w:rsid w:val="002449FC"/>
    <w:rsid w:val="00263F44"/>
    <w:rsid w:val="00266829"/>
    <w:rsid w:val="00287330"/>
    <w:rsid w:val="0029356B"/>
    <w:rsid w:val="002977B9"/>
    <w:rsid w:val="002A5536"/>
    <w:rsid w:val="00342F31"/>
    <w:rsid w:val="00396AB2"/>
    <w:rsid w:val="003976E3"/>
    <w:rsid w:val="003A7526"/>
    <w:rsid w:val="003B72BD"/>
    <w:rsid w:val="003C1407"/>
    <w:rsid w:val="003C6324"/>
    <w:rsid w:val="003D5A8B"/>
    <w:rsid w:val="003E41A3"/>
    <w:rsid w:val="003E6202"/>
    <w:rsid w:val="003F5A2D"/>
    <w:rsid w:val="00414DA7"/>
    <w:rsid w:val="004217DF"/>
    <w:rsid w:val="00425069"/>
    <w:rsid w:val="00433107"/>
    <w:rsid w:val="00445611"/>
    <w:rsid w:val="00470CF1"/>
    <w:rsid w:val="004A2851"/>
    <w:rsid w:val="004A3FD1"/>
    <w:rsid w:val="004D467B"/>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D12D6"/>
    <w:rsid w:val="005E68C9"/>
    <w:rsid w:val="005F4482"/>
    <w:rsid w:val="00613013"/>
    <w:rsid w:val="0062104F"/>
    <w:rsid w:val="00622C0E"/>
    <w:rsid w:val="00642793"/>
    <w:rsid w:val="006445A1"/>
    <w:rsid w:val="006470CA"/>
    <w:rsid w:val="00660226"/>
    <w:rsid w:val="006630BA"/>
    <w:rsid w:val="00663A33"/>
    <w:rsid w:val="00672024"/>
    <w:rsid w:val="0068000E"/>
    <w:rsid w:val="00683A5C"/>
    <w:rsid w:val="006B48F6"/>
    <w:rsid w:val="006B7A56"/>
    <w:rsid w:val="006E2E3A"/>
    <w:rsid w:val="006E68B7"/>
    <w:rsid w:val="00757B4D"/>
    <w:rsid w:val="00785E13"/>
    <w:rsid w:val="007C14FD"/>
    <w:rsid w:val="007C6AE0"/>
    <w:rsid w:val="007D285B"/>
    <w:rsid w:val="007D7A41"/>
    <w:rsid w:val="007E4E6C"/>
    <w:rsid w:val="007F7A25"/>
    <w:rsid w:val="00825AF3"/>
    <w:rsid w:val="00832578"/>
    <w:rsid w:val="008443E8"/>
    <w:rsid w:val="00855A15"/>
    <w:rsid w:val="00866346"/>
    <w:rsid w:val="00876CDF"/>
    <w:rsid w:val="008943BD"/>
    <w:rsid w:val="008A484B"/>
    <w:rsid w:val="008B0AAA"/>
    <w:rsid w:val="00930961"/>
    <w:rsid w:val="00962008"/>
    <w:rsid w:val="009633B0"/>
    <w:rsid w:val="0096539D"/>
    <w:rsid w:val="00980D77"/>
    <w:rsid w:val="0098461C"/>
    <w:rsid w:val="00994F11"/>
    <w:rsid w:val="009A3691"/>
    <w:rsid w:val="009C55E1"/>
    <w:rsid w:val="009D087B"/>
    <w:rsid w:val="009E0E5B"/>
    <w:rsid w:val="009F7E6C"/>
    <w:rsid w:val="00A0421F"/>
    <w:rsid w:val="00A22D5E"/>
    <w:rsid w:val="00A22F5B"/>
    <w:rsid w:val="00A42D58"/>
    <w:rsid w:val="00AA4472"/>
    <w:rsid w:val="00AD26DA"/>
    <w:rsid w:val="00B10A47"/>
    <w:rsid w:val="00B236B9"/>
    <w:rsid w:val="00B93CEE"/>
    <w:rsid w:val="00B96AF1"/>
    <w:rsid w:val="00BA296A"/>
    <w:rsid w:val="00BB53E6"/>
    <w:rsid w:val="00BB732A"/>
    <w:rsid w:val="00BF1C95"/>
    <w:rsid w:val="00C137C9"/>
    <w:rsid w:val="00C552B6"/>
    <w:rsid w:val="00C61AF1"/>
    <w:rsid w:val="00C84422"/>
    <w:rsid w:val="00CC2FC0"/>
    <w:rsid w:val="00CD1E95"/>
    <w:rsid w:val="00CD369D"/>
    <w:rsid w:val="00CD66CB"/>
    <w:rsid w:val="00CE40E9"/>
    <w:rsid w:val="00CE5C1B"/>
    <w:rsid w:val="00CF0D38"/>
    <w:rsid w:val="00D14440"/>
    <w:rsid w:val="00D268F9"/>
    <w:rsid w:val="00D6110B"/>
    <w:rsid w:val="00D7251E"/>
    <w:rsid w:val="00D805C1"/>
    <w:rsid w:val="00DA344F"/>
    <w:rsid w:val="00DC7507"/>
    <w:rsid w:val="00DE7E76"/>
    <w:rsid w:val="00E11EAC"/>
    <w:rsid w:val="00E12EC0"/>
    <w:rsid w:val="00E75C44"/>
    <w:rsid w:val="00ED5175"/>
    <w:rsid w:val="00EE47CC"/>
    <w:rsid w:val="00F07461"/>
    <w:rsid w:val="00F1760F"/>
    <w:rsid w:val="00F240DC"/>
    <w:rsid w:val="00F2745E"/>
    <w:rsid w:val="00F369D6"/>
    <w:rsid w:val="00F449AF"/>
    <w:rsid w:val="00F654D3"/>
    <w:rsid w:val="00F93617"/>
    <w:rsid w:val="00FA3451"/>
    <w:rsid w:val="00FB7F93"/>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CE5C1B"/>
    <w:pPr>
      <w:spacing w:after="0" w:line="240" w:lineRule="auto"/>
      <w:ind w:left="2268" w:right="1132"/>
      <w:jc w:val="both"/>
    </w:pPr>
    <w:rPr>
      <w:rFonts w:ascii="Arial" w:hAnsi="Arial" w:cs="Arial"/>
      <w:color w:val="000000"/>
      <w:sz w:val="20"/>
      <w:szCs w:val="24"/>
    </w:rPr>
  </w:style>
  <w:style w:type="character" w:customStyle="1" w:styleId="CitaoChar">
    <w:name w:val="Citação Char"/>
    <w:basedOn w:val="Fontepargpadro"/>
    <w:link w:val="Citao"/>
    <w:uiPriority w:val="29"/>
    <w:rsid w:val="00CE5C1B"/>
    <w:rPr>
      <w:rFonts w:ascii="Arial" w:hAnsi="Arial" w:cs="Arial"/>
      <w:color w:val="000000"/>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Ttulo">
    <w:name w:val="Title"/>
    <w:basedOn w:val="Normal"/>
    <w:next w:val="Normal"/>
    <w:link w:val="TtuloChar"/>
    <w:uiPriority w:val="10"/>
    <w:qFormat/>
    <w:rsid w:val="00642793"/>
    <w:pPr>
      <w:widowControl w:val="0"/>
      <w:suppressAutoHyphens/>
      <w:spacing w:after="0" w:line="360" w:lineRule="auto"/>
      <w:outlineLvl w:val="0"/>
    </w:pPr>
    <w:rPr>
      <w:rFonts w:ascii="Arial" w:eastAsia="Times New Roman" w:hAnsi="Arial" w:cs="Mangal"/>
      <w:b/>
      <w:bCs/>
      <w:kern w:val="28"/>
      <w:sz w:val="24"/>
      <w:szCs w:val="29"/>
      <w:lang w:eastAsia="zh-CN" w:bidi="hi-IN"/>
    </w:rPr>
  </w:style>
  <w:style w:type="character" w:customStyle="1" w:styleId="TtuloChar">
    <w:name w:val="Título Char"/>
    <w:basedOn w:val="Fontepargpadro"/>
    <w:link w:val="Ttulo"/>
    <w:uiPriority w:val="10"/>
    <w:rsid w:val="00642793"/>
    <w:rPr>
      <w:rFonts w:ascii="Arial" w:eastAsia="Times New Roman" w:hAnsi="Arial" w:cs="Mangal"/>
      <w:b/>
      <w:bCs/>
      <w:kern w:val="28"/>
      <w:sz w:val="24"/>
      <w:szCs w:val="29"/>
      <w:lang w:eastAsia="zh-CN" w:bidi="hi-IN"/>
    </w:rPr>
  </w:style>
  <w:style w:type="paragraph" w:styleId="NormalWeb">
    <w:name w:val="Normal (Web)"/>
    <w:basedOn w:val="Normal"/>
    <w:uiPriority w:val="99"/>
    <w:unhideWhenUsed/>
    <w:rsid w:val="00CE5C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CE5C1B"/>
  </w:style>
  <w:style w:type="paragraph" w:styleId="Bibliografia">
    <w:name w:val="Bibliography"/>
    <w:basedOn w:val="Normal"/>
    <w:next w:val="Normal"/>
    <w:uiPriority w:val="37"/>
    <w:unhideWhenUsed/>
    <w:rsid w:val="00CE5C1B"/>
    <w:pPr>
      <w:widowControl w:val="0"/>
      <w:suppressAutoHyphens/>
      <w:spacing w:after="0" w:line="240" w:lineRule="auto"/>
    </w:pPr>
    <w:rPr>
      <w:rFonts w:ascii="Liberation Serif" w:eastAsia="SimSun" w:hAnsi="Liberation Serif" w:cs="Mangal"/>
      <w:kern w:val="1"/>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CE5C1B"/>
    <w:pPr>
      <w:spacing w:after="0" w:line="240" w:lineRule="auto"/>
      <w:ind w:left="2268" w:right="1132"/>
      <w:jc w:val="both"/>
    </w:pPr>
    <w:rPr>
      <w:rFonts w:ascii="Arial" w:hAnsi="Arial" w:cs="Arial"/>
      <w:color w:val="000000"/>
      <w:sz w:val="20"/>
      <w:szCs w:val="24"/>
    </w:rPr>
  </w:style>
  <w:style w:type="character" w:customStyle="1" w:styleId="CitaoChar">
    <w:name w:val="Citação Char"/>
    <w:basedOn w:val="Fontepargpadro"/>
    <w:link w:val="Citao"/>
    <w:uiPriority w:val="29"/>
    <w:rsid w:val="00CE5C1B"/>
    <w:rPr>
      <w:rFonts w:ascii="Arial" w:hAnsi="Arial" w:cs="Arial"/>
      <w:color w:val="000000"/>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Ttulo">
    <w:name w:val="Title"/>
    <w:basedOn w:val="Normal"/>
    <w:next w:val="Normal"/>
    <w:link w:val="TtuloChar"/>
    <w:uiPriority w:val="10"/>
    <w:qFormat/>
    <w:rsid w:val="00642793"/>
    <w:pPr>
      <w:widowControl w:val="0"/>
      <w:suppressAutoHyphens/>
      <w:spacing w:after="0" w:line="360" w:lineRule="auto"/>
      <w:outlineLvl w:val="0"/>
    </w:pPr>
    <w:rPr>
      <w:rFonts w:ascii="Arial" w:eastAsia="Times New Roman" w:hAnsi="Arial" w:cs="Mangal"/>
      <w:b/>
      <w:bCs/>
      <w:kern w:val="28"/>
      <w:sz w:val="24"/>
      <w:szCs w:val="29"/>
      <w:lang w:eastAsia="zh-CN" w:bidi="hi-IN"/>
    </w:rPr>
  </w:style>
  <w:style w:type="character" w:customStyle="1" w:styleId="TtuloChar">
    <w:name w:val="Título Char"/>
    <w:basedOn w:val="Fontepargpadro"/>
    <w:link w:val="Ttulo"/>
    <w:uiPriority w:val="10"/>
    <w:rsid w:val="00642793"/>
    <w:rPr>
      <w:rFonts w:ascii="Arial" w:eastAsia="Times New Roman" w:hAnsi="Arial" w:cs="Mangal"/>
      <w:b/>
      <w:bCs/>
      <w:kern w:val="28"/>
      <w:sz w:val="24"/>
      <w:szCs w:val="29"/>
      <w:lang w:eastAsia="zh-CN" w:bidi="hi-IN"/>
    </w:rPr>
  </w:style>
  <w:style w:type="paragraph" w:styleId="NormalWeb">
    <w:name w:val="Normal (Web)"/>
    <w:basedOn w:val="Normal"/>
    <w:uiPriority w:val="99"/>
    <w:unhideWhenUsed/>
    <w:rsid w:val="00CE5C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CE5C1B"/>
  </w:style>
  <w:style w:type="paragraph" w:styleId="Bibliografia">
    <w:name w:val="Bibliography"/>
    <w:basedOn w:val="Normal"/>
    <w:next w:val="Normal"/>
    <w:uiPriority w:val="37"/>
    <w:unhideWhenUsed/>
    <w:rsid w:val="00CE5C1B"/>
    <w:pPr>
      <w:widowControl w:val="0"/>
      <w:suppressAutoHyphens/>
      <w:spacing w:after="0" w:line="240" w:lineRule="auto"/>
    </w:pPr>
    <w:rPr>
      <w:rFonts w:ascii="Liberation Serif" w:eastAsia="SimSun" w:hAnsi="Liberation Serif" w:cs="Mangal"/>
      <w:kern w:val="1"/>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0BAB6B-0DBC-418A-A30A-78317D524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55</TotalTime>
  <Pages>16</Pages>
  <Words>8375</Words>
  <Characters>45227</Characters>
  <Application>Microsoft Office Word</Application>
  <DocSecurity>0</DocSecurity>
  <Lines>376</Lines>
  <Paragraphs>106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53496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5</cp:revision>
  <dcterms:created xsi:type="dcterms:W3CDTF">2016-10-03T18:08:00Z</dcterms:created>
  <dcterms:modified xsi:type="dcterms:W3CDTF">2016-10-06T16:59:00Z</dcterms:modified>
</cp:coreProperties>
</file>