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BD844D" w14:textId="77777777" w:rsidR="00AB420C" w:rsidRDefault="00AB420C" w:rsidP="005F013A">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 xml:space="preserve">DA </w:t>
      </w:r>
      <w:bookmarkStart w:id="0" w:name="_GoBack"/>
      <w:bookmarkEnd w:id="0"/>
      <w:r w:rsidRPr="005F013A">
        <w:rPr>
          <w:rStyle w:val="Forte"/>
          <w:sz w:val="28"/>
          <w:szCs w:val="28"/>
        </w:rPr>
        <w:t>UNAERP CAMPUS GUARUJÁ</w:t>
      </w:r>
    </w:p>
    <w:p w14:paraId="1D895677" w14:textId="77777777" w:rsidR="00A459BE" w:rsidRDefault="00A459BE" w:rsidP="005F013A">
      <w:pPr>
        <w:jc w:val="center"/>
        <w:rPr>
          <w:rStyle w:val="Forte"/>
          <w:sz w:val="28"/>
          <w:szCs w:val="28"/>
        </w:rPr>
      </w:pPr>
    </w:p>
    <w:p w14:paraId="38C6DA90" w14:textId="77777777" w:rsidR="00710401" w:rsidRPr="005F013A" w:rsidRDefault="00DE6E38" w:rsidP="005F013A">
      <w:pPr>
        <w:tabs>
          <w:tab w:val="left" w:pos="567"/>
        </w:tabs>
        <w:jc w:val="center"/>
        <w:rPr>
          <w:b/>
          <w:bCs/>
        </w:rPr>
      </w:pPr>
      <w:r>
        <w:rPr>
          <w:rFonts w:eastAsia="Arial"/>
          <w:b/>
          <w:sz w:val="28"/>
          <w:szCs w:val="28"/>
        </w:rPr>
        <w:t>O Contexto da Normatização no Desenvolvimento Tecnológico</w:t>
      </w:r>
    </w:p>
    <w:p w14:paraId="3FBB9D28" w14:textId="77777777" w:rsidR="00281504" w:rsidRPr="005F013A" w:rsidRDefault="00281504" w:rsidP="005F013A">
      <w:pPr>
        <w:tabs>
          <w:tab w:val="left" w:pos="567"/>
        </w:tabs>
        <w:jc w:val="center"/>
        <w:rPr>
          <w:b/>
          <w:bCs/>
        </w:rPr>
      </w:pPr>
    </w:p>
    <w:p w14:paraId="1B88CF04" w14:textId="77777777" w:rsidR="00505791" w:rsidRPr="005F013A" w:rsidRDefault="00DE6E38" w:rsidP="005F013A">
      <w:pPr>
        <w:tabs>
          <w:tab w:val="left" w:pos="567"/>
        </w:tabs>
        <w:jc w:val="center"/>
        <w:rPr>
          <w:b/>
          <w:sz w:val="20"/>
        </w:rPr>
      </w:pPr>
      <w:r>
        <w:rPr>
          <w:b/>
          <w:sz w:val="20"/>
        </w:rPr>
        <w:t>Adriana Rey Rey</w:t>
      </w:r>
    </w:p>
    <w:p w14:paraId="6A7A8ADE" w14:textId="77777777" w:rsidR="00921FF2" w:rsidRDefault="00921FF2" w:rsidP="00921FF2">
      <w:pPr>
        <w:tabs>
          <w:tab w:val="left" w:pos="567"/>
        </w:tabs>
        <w:jc w:val="center"/>
        <w:rPr>
          <w:b/>
          <w:sz w:val="20"/>
        </w:rPr>
      </w:pPr>
      <w:r w:rsidRPr="004E1617">
        <w:rPr>
          <w:b/>
          <w:sz w:val="20"/>
        </w:rPr>
        <w:t xml:space="preserve">Discente do curso de Engenharia </w:t>
      </w:r>
      <w:r>
        <w:rPr>
          <w:b/>
          <w:sz w:val="20"/>
        </w:rPr>
        <w:t>Mecânica</w:t>
      </w:r>
    </w:p>
    <w:p w14:paraId="7A2E4C3F" w14:textId="77777777" w:rsidR="00921FF2" w:rsidRPr="004E1617" w:rsidRDefault="00921FF2" w:rsidP="00921FF2">
      <w:pPr>
        <w:tabs>
          <w:tab w:val="left" w:pos="567"/>
        </w:tabs>
        <w:jc w:val="center"/>
        <w:rPr>
          <w:b/>
          <w:sz w:val="20"/>
        </w:rPr>
      </w:pPr>
      <w:r>
        <w:rPr>
          <w:b/>
          <w:sz w:val="20"/>
        </w:rPr>
        <w:t>UNISANTA</w:t>
      </w:r>
    </w:p>
    <w:p w14:paraId="5D3018C7" w14:textId="77777777" w:rsidR="00437CC1" w:rsidRPr="005F013A" w:rsidRDefault="00921FF2" w:rsidP="005F013A">
      <w:pPr>
        <w:tabs>
          <w:tab w:val="left" w:pos="567"/>
        </w:tabs>
        <w:jc w:val="center"/>
        <w:rPr>
          <w:b/>
          <w:sz w:val="20"/>
          <w:lang w:val="en-US"/>
        </w:rPr>
      </w:pPr>
      <w:r>
        <w:rPr>
          <w:b/>
          <w:sz w:val="20"/>
          <w:lang w:val="en-US"/>
        </w:rPr>
        <w:t>arrey@uol.com.br</w:t>
      </w:r>
    </w:p>
    <w:p w14:paraId="193368EE" w14:textId="77777777" w:rsidR="00AD391D" w:rsidRPr="005F013A" w:rsidRDefault="00AD391D" w:rsidP="005F013A">
      <w:pPr>
        <w:rPr>
          <w:b/>
          <w:sz w:val="20"/>
          <w:lang w:val="en-US"/>
        </w:rPr>
      </w:pPr>
    </w:p>
    <w:p w14:paraId="644D35BF" w14:textId="77777777" w:rsidR="00575A9C" w:rsidRPr="005F013A" w:rsidRDefault="00D4783E" w:rsidP="005F013A">
      <w:pPr>
        <w:tabs>
          <w:tab w:val="left" w:pos="567"/>
        </w:tabs>
        <w:jc w:val="center"/>
        <w:rPr>
          <w:b/>
          <w:sz w:val="20"/>
        </w:rPr>
      </w:pPr>
      <w:r w:rsidRPr="00D4783E">
        <w:rPr>
          <w:b/>
          <w:bCs/>
          <w:sz w:val="20"/>
        </w:rPr>
        <w:t>Marcio de Morais Tavares</w:t>
      </w:r>
    </w:p>
    <w:p w14:paraId="0113BE93" w14:textId="77777777" w:rsidR="00631B5F" w:rsidRDefault="00D4783E" w:rsidP="005F013A">
      <w:pPr>
        <w:tabs>
          <w:tab w:val="left" w:pos="567"/>
        </w:tabs>
        <w:jc w:val="center"/>
        <w:rPr>
          <w:b/>
          <w:bCs/>
          <w:sz w:val="20"/>
        </w:rPr>
      </w:pPr>
      <w:r w:rsidRPr="00D4783E">
        <w:rPr>
          <w:b/>
          <w:bCs/>
          <w:sz w:val="20"/>
        </w:rPr>
        <w:t>Coordenador do curso Engenharia Civil</w:t>
      </w:r>
    </w:p>
    <w:p w14:paraId="6D82CD3D" w14:textId="77777777" w:rsidR="00D4783E" w:rsidRPr="005F013A" w:rsidRDefault="00D4783E" w:rsidP="00D4783E">
      <w:pPr>
        <w:tabs>
          <w:tab w:val="left" w:pos="567"/>
        </w:tabs>
        <w:jc w:val="center"/>
        <w:rPr>
          <w:b/>
          <w:sz w:val="20"/>
          <w:lang w:val="en-US"/>
        </w:rPr>
      </w:pPr>
      <w:r w:rsidRPr="005F013A">
        <w:rPr>
          <w:b/>
          <w:sz w:val="20"/>
          <w:lang w:val="en-US"/>
        </w:rPr>
        <w:t>UNAERP Campus Guarujá</w:t>
      </w:r>
    </w:p>
    <w:p w14:paraId="4E089412" w14:textId="77777777" w:rsidR="00D4783E" w:rsidRPr="005F013A" w:rsidRDefault="00D4783E" w:rsidP="00D4783E">
      <w:pPr>
        <w:tabs>
          <w:tab w:val="left" w:pos="567"/>
        </w:tabs>
        <w:jc w:val="center"/>
        <w:rPr>
          <w:b/>
          <w:sz w:val="20"/>
          <w:lang w:val="en-US"/>
        </w:rPr>
      </w:pPr>
      <w:r w:rsidRPr="00D4783E">
        <w:rPr>
          <w:b/>
          <w:sz w:val="20"/>
          <w:lang w:val="en-US"/>
        </w:rPr>
        <w:t>mtavares@unaerp.br</w:t>
      </w:r>
    </w:p>
    <w:p w14:paraId="3A25661C" w14:textId="77777777" w:rsidR="001959CD" w:rsidRPr="005F013A" w:rsidRDefault="001959CD" w:rsidP="005F013A">
      <w:pPr>
        <w:tabs>
          <w:tab w:val="left" w:pos="567"/>
        </w:tabs>
        <w:jc w:val="center"/>
        <w:rPr>
          <w:rStyle w:val="Hyperlink"/>
          <w:b/>
          <w:bCs/>
          <w:color w:val="auto"/>
          <w:sz w:val="20"/>
        </w:rPr>
      </w:pPr>
    </w:p>
    <w:p w14:paraId="47CB0568" w14:textId="77777777" w:rsidR="0079026E" w:rsidRPr="005F013A" w:rsidRDefault="0079026E" w:rsidP="0079026E">
      <w:pPr>
        <w:tabs>
          <w:tab w:val="left" w:pos="567"/>
        </w:tabs>
        <w:jc w:val="center"/>
        <w:rPr>
          <w:b/>
          <w:sz w:val="20"/>
        </w:rPr>
      </w:pPr>
      <w:r>
        <w:rPr>
          <w:b/>
          <w:sz w:val="20"/>
        </w:rPr>
        <w:t>Willy Ank de Morais</w:t>
      </w:r>
    </w:p>
    <w:p w14:paraId="529B3A53" w14:textId="77777777" w:rsidR="0079026E" w:rsidRPr="005F013A" w:rsidRDefault="0079026E" w:rsidP="0079026E">
      <w:pPr>
        <w:tabs>
          <w:tab w:val="left" w:pos="567"/>
        </w:tabs>
        <w:jc w:val="center"/>
        <w:rPr>
          <w:b/>
          <w:sz w:val="20"/>
        </w:rPr>
      </w:pPr>
      <w:r>
        <w:rPr>
          <w:b/>
          <w:sz w:val="20"/>
        </w:rPr>
        <w:t>Professor</w:t>
      </w:r>
      <w:r w:rsidRPr="005F013A">
        <w:rPr>
          <w:b/>
          <w:sz w:val="20"/>
        </w:rPr>
        <w:t xml:space="preserve"> do curso de Engenharia </w:t>
      </w:r>
      <w:r>
        <w:rPr>
          <w:b/>
          <w:sz w:val="20"/>
        </w:rPr>
        <w:t>Civil</w:t>
      </w:r>
    </w:p>
    <w:p w14:paraId="2819704C" w14:textId="77777777" w:rsidR="0079026E" w:rsidRPr="005F013A" w:rsidRDefault="0079026E" w:rsidP="0079026E">
      <w:pPr>
        <w:tabs>
          <w:tab w:val="left" w:pos="567"/>
        </w:tabs>
        <w:jc w:val="center"/>
        <w:rPr>
          <w:b/>
          <w:sz w:val="20"/>
          <w:lang w:val="en-US"/>
        </w:rPr>
      </w:pPr>
      <w:r w:rsidRPr="005F013A">
        <w:rPr>
          <w:b/>
          <w:sz w:val="20"/>
          <w:lang w:val="en-US"/>
        </w:rPr>
        <w:t>UNAERP Campus Guarujá</w:t>
      </w:r>
    </w:p>
    <w:p w14:paraId="72F5EDE5" w14:textId="77777777" w:rsidR="0079026E" w:rsidRPr="005F013A" w:rsidRDefault="0079026E" w:rsidP="0079026E">
      <w:pPr>
        <w:tabs>
          <w:tab w:val="left" w:pos="567"/>
        </w:tabs>
        <w:jc w:val="center"/>
        <w:rPr>
          <w:b/>
          <w:sz w:val="20"/>
          <w:lang w:val="en-US"/>
        </w:rPr>
      </w:pPr>
      <w:r>
        <w:rPr>
          <w:b/>
          <w:sz w:val="20"/>
          <w:lang w:val="en-US"/>
        </w:rPr>
        <w:t>w.morais@unaerp.br</w:t>
      </w:r>
    </w:p>
    <w:p w14:paraId="640F9810" w14:textId="1C708A56" w:rsidR="00437CC1" w:rsidRPr="005F013A" w:rsidRDefault="00437CC1" w:rsidP="005F013A">
      <w:pPr>
        <w:tabs>
          <w:tab w:val="left" w:pos="567"/>
        </w:tabs>
        <w:jc w:val="center"/>
        <w:rPr>
          <w:b/>
        </w:rPr>
      </w:pPr>
    </w:p>
    <w:p w14:paraId="1A002968" w14:textId="77777777" w:rsidR="00F75E26" w:rsidRPr="000B4350" w:rsidRDefault="00437CC1" w:rsidP="005F013A">
      <w:pPr>
        <w:tabs>
          <w:tab w:val="left" w:pos="567"/>
        </w:tabs>
        <w:jc w:val="center"/>
        <w:rPr>
          <w:b/>
          <w:bCs/>
          <w:sz w:val="20"/>
          <w:szCs w:val="20"/>
        </w:rPr>
      </w:pPr>
      <w:r w:rsidRPr="000B4350">
        <w:rPr>
          <w:b/>
          <w:bCs/>
          <w:sz w:val="20"/>
          <w:szCs w:val="20"/>
        </w:rPr>
        <w:t>Este simpósio tem o apoio da Fundação Eduardo Lee.</w:t>
      </w:r>
    </w:p>
    <w:p w14:paraId="13413262" w14:textId="77777777" w:rsidR="00C17D7B" w:rsidRDefault="00C17D7B" w:rsidP="005F013A">
      <w:pPr>
        <w:tabs>
          <w:tab w:val="left" w:pos="567"/>
        </w:tabs>
        <w:jc w:val="center"/>
        <w:rPr>
          <w:b/>
          <w:bCs/>
        </w:rPr>
      </w:pPr>
    </w:p>
    <w:p w14:paraId="47368489" w14:textId="77777777" w:rsidR="00F573C2" w:rsidRPr="005F013A" w:rsidRDefault="00F573C2" w:rsidP="005F013A">
      <w:pPr>
        <w:tabs>
          <w:tab w:val="left" w:pos="567"/>
        </w:tabs>
        <w:jc w:val="center"/>
        <w:rPr>
          <w:b/>
          <w:bCs/>
        </w:rPr>
      </w:pPr>
    </w:p>
    <w:p w14:paraId="118758AF" w14:textId="77777777" w:rsidR="00005335" w:rsidRPr="005F013A" w:rsidRDefault="00005335" w:rsidP="000B4350">
      <w:pPr>
        <w:tabs>
          <w:tab w:val="left" w:pos="567"/>
        </w:tabs>
        <w:rPr>
          <w:b/>
        </w:rPr>
      </w:pPr>
      <w:r w:rsidRPr="005F013A">
        <w:rPr>
          <w:b/>
        </w:rPr>
        <w:t>Resumo</w:t>
      </w:r>
    </w:p>
    <w:p w14:paraId="1061EE0B" w14:textId="77777777" w:rsidR="00235817" w:rsidRPr="005F013A" w:rsidRDefault="00235817" w:rsidP="005F013A">
      <w:pPr>
        <w:tabs>
          <w:tab w:val="left" w:pos="567"/>
        </w:tabs>
        <w:jc w:val="both"/>
        <w:rPr>
          <w:b/>
        </w:rPr>
      </w:pPr>
    </w:p>
    <w:p w14:paraId="17F5E5E1" w14:textId="77777777" w:rsidR="00AC794B" w:rsidRDefault="00921FF2" w:rsidP="00921FF2">
      <w:pPr>
        <w:shd w:val="clear" w:color="auto" w:fill="FFFFFF"/>
        <w:jc w:val="both"/>
        <w:textAlignment w:val="top"/>
      </w:pPr>
      <w:r w:rsidRPr="00921FF2">
        <w:t>Estamos vivenciando uma evolução quase revolucionária na tecnologia, especialmente nos meios de comunicação. A globalização induzida por esta evolução e por outras circunstâncias geopolíticas tem influe</w:t>
      </w:r>
      <w:r w:rsidR="00DC3926">
        <w:t>nciado direta ou indiretamente a dinâmica de</w:t>
      </w:r>
      <w:r w:rsidRPr="00921FF2">
        <w:t xml:space="preserve"> funcionamento de todas as empresas, não só oferecendo novos mercados e novas aplicações nos mercados tradicionais, mas também novas tecnologias e novos concorrentes. </w:t>
      </w:r>
      <w:r>
        <w:t>Neste cenário, as</w:t>
      </w:r>
      <w:r w:rsidRPr="00921FF2">
        <w:t xml:space="preserve"> normas técnicas têm objetivo de criar padrões mínimos aceitáveis para matérias-primas, serviços ou produtos</w:t>
      </w:r>
      <w:r w:rsidR="00DC3926">
        <w:t xml:space="preserve"> para os quais, c</w:t>
      </w:r>
      <w:r w:rsidRPr="00921FF2">
        <w:t>ada norma tem um escopo muitas vezes limitado, defi</w:t>
      </w:r>
      <w:r>
        <w:t>nido no próprio corpo da norma, logo no seu início. Este trabalho destaca a importância no uso das normas técnicas nos diversos setores da economia, dando destaque ao setor da Engenharia. Muitas vezes os profissionais e, especialmente, os estudantes deste setor desconhecem a profundidade e importância prática que as normas técnicas possuem no asseguramento da evolução tecnológica</w:t>
      </w:r>
      <w:r w:rsidR="00D05FF0">
        <w:t>, inclusive no setor da construção metálica</w:t>
      </w:r>
      <w:r>
        <w:t>.</w:t>
      </w:r>
    </w:p>
    <w:p w14:paraId="4F809FF6" w14:textId="77777777" w:rsidR="00C17D7B" w:rsidRPr="005F013A" w:rsidRDefault="00C17D7B" w:rsidP="005F013A">
      <w:pPr>
        <w:shd w:val="clear" w:color="auto" w:fill="FFFFFF"/>
        <w:textAlignment w:val="top"/>
      </w:pPr>
    </w:p>
    <w:p w14:paraId="14857530" w14:textId="77777777" w:rsidR="00244B0C" w:rsidRPr="000B4350" w:rsidRDefault="00005335" w:rsidP="005F013A">
      <w:pPr>
        <w:jc w:val="both"/>
        <w:rPr>
          <w:b/>
        </w:rPr>
      </w:pPr>
      <w:r w:rsidRPr="000B4350">
        <w:rPr>
          <w:b/>
        </w:rPr>
        <w:t>Palavras-Chave</w:t>
      </w:r>
      <w:r w:rsidR="004721F4" w:rsidRPr="000B4350">
        <w:rPr>
          <w:b/>
        </w:rPr>
        <w:t xml:space="preserve">: </w:t>
      </w:r>
      <w:r w:rsidR="00DC3926" w:rsidRPr="000B4350">
        <w:rPr>
          <w:b/>
        </w:rPr>
        <w:t>Normas</w:t>
      </w:r>
      <w:r w:rsidR="00D4783E" w:rsidRPr="000B4350">
        <w:rPr>
          <w:b/>
        </w:rPr>
        <w:t xml:space="preserve">; </w:t>
      </w:r>
      <w:r w:rsidR="00DC3926" w:rsidRPr="000B4350">
        <w:rPr>
          <w:b/>
        </w:rPr>
        <w:t>Normatização</w:t>
      </w:r>
      <w:r w:rsidR="00D4783E" w:rsidRPr="000B4350">
        <w:rPr>
          <w:b/>
        </w:rPr>
        <w:t xml:space="preserve">; </w:t>
      </w:r>
      <w:r w:rsidR="00DC3926" w:rsidRPr="000B4350">
        <w:rPr>
          <w:b/>
        </w:rPr>
        <w:t>Qualidade</w:t>
      </w:r>
      <w:r w:rsidR="00D4783E" w:rsidRPr="000B4350">
        <w:rPr>
          <w:b/>
        </w:rPr>
        <w:t xml:space="preserve">; </w:t>
      </w:r>
      <w:r w:rsidR="00DC3926" w:rsidRPr="000B4350">
        <w:rPr>
          <w:b/>
        </w:rPr>
        <w:t>Evolução</w:t>
      </w:r>
      <w:r w:rsidR="00D4783E" w:rsidRPr="000B4350">
        <w:rPr>
          <w:b/>
        </w:rPr>
        <w:t xml:space="preserve">; </w:t>
      </w:r>
      <w:r w:rsidR="00DC3926" w:rsidRPr="000B4350">
        <w:rPr>
          <w:b/>
        </w:rPr>
        <w:t>Tecnologia; Engenharia</w:t>
      </w:r>
      <w:r w:rsidR="00D4783E" w:rsidRPr="000B4350">
        <w:rPr>
          <w:b/>
        </w:rPr>
        <w:t>.</w:t>
      </w:r>
    </w:p>
    <w:p w14:paraId="5EED7D97" w14:textId="77777777" w:rsidR="00F75E26" w:rsidRDefault="00F75E26" w:rsidP="005F013A">
      <w:pPr>
        <w:tabs>
          <w:tab w:val="left" w:pos="567"/>
          <w:tab w:val="left" w:pos="709"/>
        </w:tabs>
        <w:spacing w:after="120"/>
        <w:jc w:val="both"/>
        <w:rPr>
          <w:bCs/>
        </w:rPr>
      </w:pPr>
    </w:p>
    <w:p w14:paraId="57F7EAD0" w14:textId="77777777" w:rsidR="0000181A" w:rsidRPr="005F013A" w:rsidRDefault="0000181A" w:rsidP="005F013A">
      <w:pPr>
        <w:tabs>
          <w:tab w:val="left" w:pos="567"/>
          <w:tab w:val="left" w:pos="709"/>
        </w:tabs>
        <w:spacing w:after="120"/>
        <w:jc w:val="both"/>
        <w:rPr>
          <w:bCs/>
        </w:rPr>
      </w:pPr>
    </w:p>
    <w:p w14:paraId="5CF8090C" w14:textId="77777777" w:rsidR="00205317" w:rsidRDefault="00234EE1" w:rsidP="000B4350">
      <w:pPr>
        <w:tabs>
          <w:tab w:val="left" w:pos="567"/>
        </w:tabs>
        <w:rPr>
          <w:b/>
        </w:rPr>
      </w:pPr>
      <w:r w:rsidRPr="000B4350">
        <w:rPr>
          <w:b/>
        </w:rPr>
        <w:t>Summary</w:t>
      </w:r>
    </w:p>
    <w:p w14:paraId="3280093F" w14:textId="77777777" w:rsidR="00DC0499" w:rsidRPr="000B4350" w:rsidRDefault="002C6036" w:rsidP="000B4350">
      <w:pPr>
        <w:tabs>
          <w:tab w:val="left" w:pos="567"/>
        </w:tabs>
        <w:rPr>
          <w:b/>
        </w:rPr>
      </w:pPr>
      <w:r w:rsidRPr="000B4350">
        <w:rPr>
          <w:b/>
        </w:rPr>
        <w:t xml:space="preserve"> </w:t>
      </w:r>
    </w:p>
    <w:p w14:paraId="74EF8156" w14:textId="2477C8D4" w:rsidR="00C17D7B" w:rsidRDefault="00921FF2" w:rsidP="00921FF2">
      <w:pPr>
        <w:shd w:val="clear" w:color="auto" w:fill="FFFFFF"/>
        <w:jc w:val="both"/>
        <w:textAlignment w:val="top"/>
        <w:rPr>
          <w:color w:val="212121"/>
          <w:lang w:val="en"/>
        </w:rPr>
      </w:pPr>
      <w:r w:rsidRPr="00921FF2">
        <w:rPr>
          <w:color w:val="212121"/>
          <w:lang w:val="en"/>
        </w:rPr>
        <w:t xml:space="preserve">We are experiencing </w:t>
      </w:r>
      <w:r w:rsidR="00DC3926" w:rsidRPr="00921FF2">
        <w:rPr>
          <w:color w:val="212121"/>
          <w:lang w:val="en"/>
        </w:rPr>
        <w:t>a</w:t>
      </w:r>
      <w:r w:rsidRPr="00921FF2">
        <w:rPr>
          <w:color w:val="212121"/>
          <w:lang w:val="en"/>
        </w:rPr>
        <w:t xml:space="preserve"> </w:t>
      </w:r>
      <w:r w:rsidR="00DC3926" w:rsidRPr="00DC3926">
        <w:rPr>
          <w:color w:val="212121"/>
          <w:lang w:val="en"/>
        </w:rPr>
        <w:t>practically</w:t>
      </w:r>
      <w:r w:rsidR="00DC3926">
        <w:rPr>
          <w:color w:val="212121"/>
          <w:lang w:val="en"/>
        </w:rPr>
        <w:t xml:space="preserve"> </w:t>
      </w:r>
      <w:r w:rsidRPr="00921FF2">
        <w:rPr>
          <w:color w:val="212121"/>
          <w:lang w:val="en"/>
        </w:rPr>
        <w:t>revolutionary develo</w:t>
      </w:r>
      <w:r w:rsidR="00DC3926">
        <w:rPr>
          <w:color w:val="212121"/>
          <w:lang w:val="en"/>
        </w:rPr>
        <w:t>pment of the</w:t>
      </w:r>
      <w:r w:rsidRPr="00921FF2">
        <w:rPr>
          <w:color w:val="212121"/>
          <w:lang w:val="en"/>
        </w:rPr>
        <w:t xml:space="preserve"> technology, especially in </w:t>
      </w:r>
      <w:r w:rsidR="00DC3926">
        <w:rPr>
          <w:color w:val="212121"/>
          <w:lang w:val="en"/>
        </w:rPr>
        <w:t>communication</w:t>
      </w:r>
      <w:r w:rsidRPr="00921FF2">
        <w:rPr>
          <w:color w:val="212121"/>
          <w:lang w:val="en"/>
        </w:rPr>
        <w:t xml:space="preserve"> media. </w:t>
      </w:r>
      <w:r w:rsidR="00DC3926">
        <w:rPr>
          <w:color w:val="212121"/>
          <w:lang w:val="en"/>
        </w:rPr>
        <w:t>The g</w:t>
      </w:r>
      <w:r w:rsidRPr="00921FF2">
        <w:rPr>
          <w:color w:val="212121"/>
          <w:lang w:val="en"/>
        </w:rPr>
        <w:t xml:space="preserve">lobalization induced by these developments and by other geopolitical circumstances have directly or indirectly influenced the </w:t>
      </w:r>
      <w:r w:rsidRPr="00921FF2">
        <w:rPr>
          <w:color w:val="212121"/>
          <w:lang w:val="en"/>
        </w:rPr>
        <w:lastRenderedPageBreak/>
        <w:t>operation</w:t>
      </w:r>
      <w:r w:rsidR="00DC3926">
        <w:rPr>
          <w:color w:val="212121"/>
          <w:lang w:val="en"/>
        </w:rPr>
        <w:t xml:space="preserve"> dynamics</w:t>
      </w:r>
      <w:r w:rsidRPr="00921FF2">
        <w:rPr>
          <w:color w:val="212121"/>
          <w:lang w:val="en"/>
        </w:rPr>
        <w:t xml:space="preserve"> of all companies, not only offering new markets and new applications </w:t>
      </w:r>
      <w:r w:rsidR="00DC3926">
        <w:rPr>
          <w:color w:val="212121"/>
          <w:lang w:val="en"/>
        </w:rPr>
        <w:t>on</w:t>
      </w:r>
      <w:r w:rsidRPr="00921FF2">
        <w:rPr>
          <w:color w:val="212121"/>
          <w:lang w:val="en"/>
        </w:rPr>
        <w:t xml:space="preserve"> traditional markets, but also new technologies and competitors. In this scenario, the technical standards aimed </w:t>
      </w:r>
      <w:r w:rsidR="00DC3926">
        <w:rPr>
          <w:color w:val="212121"/>
          <w:lang w:val="en"/>
        </w:rPr>
        <w:t>to</w:t>
      </w:r>
      <w:r w:rsidRPr="00921FF2">
        <w:rPr>
          <w:color w:val="212121"/>
          <w:lang w:val="en"/>
        </w:rPr>
        <w:t xml:space="preserve"> creating minimum acceptable </w:t>
      </w:r>
      <w:r w:rsidR="00DC3926">
        <w:rPr>
          <w:color w:val="212121"/>
          <w:lang w:val="en"/>
        </w:rPr>
        <w:t>patterns</w:t>
      </w:r>
      <w:r w:rsidRPr="00921FF2">
        <w:rPr>
          <w:color w:val="212121"/>
          <w:lang w:val="en"/>
        </w:rPr>
        <w:t xml:space="preserve"> for raw materials, services or products</w:t>
      </w:r>
      <w:r w:rsidR="00DC3926">
        <w:rPr>
          <w:color w:val="212121"/>
          <w:lang w:val="en"/>
        </w:rPr>
        <w:t xml:space="preserve"> that e</w:t>
      </w:r>
      <w:r w:rsidRPr="00921FF2">
        <w:rPr>
          <w:color w:val="212121"/>
          <w:lang w:val="en"/>
        </w:rPr>
        <w:t xml:space="preserve">ach standard has a scope often limited, defined in the body of the standard, at the beginning. This work highlights the importance of the use of technical standards in the various sectors of the economy, </w:t>
      </w:r>
      <w:r w:rsidR="00DC3926">
        <w:rPr>
          <w:color w:val="212121"/>
          <w:lang w:val="en"/>
        </w:rPr>
        <w:t>mainly in</w:t>
      </w:r>
      <w:r w:rsidRPr="00921FF2">
        <w:rPr>
          <w:color w:val="212121"/>
          <w:lang w:val="en"/>
        </w:rPr>
        <w:t xml:space="preserve"> engineering. Often professionals and especially the students of </w:t>
      </w:r>
      <w:r w:rsidR="00DC3926">
        <w:rPr>
          <w:color w:val="212121"/>
          <w:lang w:val="en"/>
        </w:rPr>
        <w:t>engineering</w:t>
      </w:r>
      <w:r w:rsidRPr="00921FF2">
        <w:rPr>
          <w:color w:val="212121"/>
          <w:lang w:val="en"/>
        </w:rPr>
        <w:t xml:space="preserve"> are unaware of the depth and practical importance that technical standards have </w:t>
      </w:r>
      <w:r w:rsidR="00DC3926">
        <w:rPr>
          <w:color w:val="212121"/>
          <w:lang w:val="en"/>
        </w:rPr>
        <w:t xml:space="preserve">in the </w:t>
      </w:r>
      <w:r w:rsidR="00DC3926" w:rsidRPr="00DC3926">
        <w:rPr>
          <w:color w:val="212121"/>
          <w:lang w:val="en"/>
        </w:rPr>
        <w:t xml:space="preserve">assurance </w:t>
      </w:r>
      <w:r w:rsidRPr="00921FF2">
        <w:rPr>
          <w:color w:val="212121"/>
          <w:lang w:val="en"/>
        </w:rPr>
        <w:t>of technological</w:t>
      </w:r>
      <w:r w:rsidR="00D05FF0">
        <w:rPr>
          <w:color w:val="212121"/>
          <w:lang w:val="en"/>
        </w:rPr>
        <w:t xml:space="preserve"> evolution, </w:t>
      </w:r>
      <w:r w:rsidR="00D05FF0" w:rsidRPr="00D05FF0">
        <w:rPr>
          <w:color w:val="212121"/>
          <w:lang w:val="en"/>
        </w:rPr>
        <w:t>including in the meta</w:t>
      </w:r>
      <w:r w:rsidR="00D05FF0">
        <w:rPr>
          <w:color w:val="212121"/>
          <w:lang w:val="en"/>
        </w:rPr>
        <w:t>llic</w:t>
      </w:r>
      <w:r w:rsidR="00D05FF0" w:rsidRPr="00D05FF0">
        <w:rPr>
          <w:color w:val="212121"/>
          <w:lang w:val="en"/>
        </w:rPr>
        <w:t xml:space="preserve"> construction industry</w:t>
      </w:r>
      <w:r w:rsidR="00D05FF0">
        <w:rPr>
          <w:color w:val="212121"/>
          <w:lang w:val="en"/>
        </w:rPr>
        <w:t>.</w:t>
      </w:r>
    </w:p>
    <w:p w14:paraId="2341BD13" w14:textId="77777777" w:rsidR="00921FF2" w:rsidRPr="005F013A" w:rsidRDefault="00921FF2" w:rsidP="00921FF2">
      <w:pPr>
        <w:shd w:val="clear" w:color="auto" w:fill="FFFFFF"/>
        <w:jc w:val="both"/>
        <w:textAlignment w:val="top"/>
      </w:pPr>
    </w:p>
    <w:p w14:paraId="2BFF4D0F" w14:textId="77777777" w:rsidR="00705AA9" w:rsidRPr="000B4350" w:rsidRDefault="00705AA9" w:rsidP="00C17D7B">
      <w:pPr>
        <w:tabs>
          <w:tab w:val="left" w:pos="567"/>
          <w:tab w:val="left" w:pos="709"/>
        </w:tabs>
        <w:autoSpaceDE w:val="0"/>
        <w:autoSpaceDN w:val="0"/>
        <w:adjustRightInd w:val="0"/>
        <w:jc w:val="both"/>
        <w:rPr>
          <w:b/>
          <w:iCs/>
          <w:lang w:val="en-US"/>
        </w:rPr>
      </w:pPr>
      <w:r w:rsidRPr="000B4350">
        <w:rPr>
          <w:b/>
          <w:iCs/>
          <w:lang w:val="en-US"/>
        </w:rPr>
        <w:t xml:space="preserve">Keywords: </w:t>
      </w:r>
      <w:r w:rsidR="00DC3926" w:rsidRPr="000B4350">
        <w:rPr>
          <w:b/>
          <w:iCs/>
          <w:lang w:val="en-US"/>
        </w:rPr>
        <w:t>Standards; Normalization; Quality; Evolution; Technological; Engineering.</w:t>
      </w:r>
    </w:p>
    <w:p w14:paraId="7C3BF30A" w14:textId="77777777" w:rsidR="00C17D7B" w:rsidRDefault="00C17D7B" w:rsidP="00C17D7B">
      <w:pPr>
        <w:shd w:val="clear" w:color="auto" w:fill="FFFFFF"/>
        <w:ind w:firstLine="708"/>
        <w:jc w:val="both"/>
        <w:textAlignment w:val="top"/>
        <w:rPr>
          <w:bCs/>
        </w:rPr>
      </w:pPr>
    </w:p>
    <w:p w14:paraId="22E7C87C" w14:textId="77777777" w:rsidR="00347CED" w:rsidRPr="00347CED" w:rsidRDefault="00347CED" w:rsidP="000B4350">
      <w:pPr>
        <w:jc w:val="both"/>
        <w:rPr>
          <w:rStyle w:val="apple-converted-space"/>
          <w:b/>
        </w:rPr>
      </w:pPr>
      <w:r w:rsidRPr="000B4350">
        <w:rPr>
          <w:rStyle w:val="Forte"/>
        </w:rPr>
        <w:t xml:space="preserve">Seção 4. </w:t>
      </w:r>
      <w:r w:rsidRPr="000B4350">
        <w:rPr>
          <w:b/>
        </w:rPr>
        <w:t xml:space="preserve">Monografias, artigos científicos  e Trabalhos de Conclusão de Curso (TCC), sobre </w:t>
      </w:r>
      <w:r w:rsidRPr="000B4350">
        <w:rPr>
          <w:rStyle w:val="Forte"/>
        </w:rPr>
        <w:t>outros temas e relacionados a qualquer curso</w:t>
      </w:r>
      <w:r w:rsidRPr="00347CED">
        <w:rPr>
          <w:b/>
        </w:rPr>
        <w:t>.</w:t>
      </w:r>
      <w:r w:rsidRPr="00347CED">
        <w:rPr>
          <w:rStyle w:val="apple-converted-space"/>
          <w:b/>
        </w:rPr>
        <w:t> </w:t>
      </w:r>
    </w:p>
    <w:p w14:paraId="31030EA5" w14:textId="77777777" w:rsidR="00347CED" w:rsidRDefault="00347CED" w:rsidP="00C17D7B">
      <w:pPr>
        <w:shd w:val="clear" w:color="auto" w:fill="FFFFFF"/>
        <w:ind w:firstLine="708"/>
        <w:jc w:val="both"/>
        <w:textAlignment w:val="top"/>
        <w:rPr>
          <w:bCs/>
        </w:rPr>
      </w:pPr>
    </w:p>
    <w:p w14:paraId="5D55A25C" w14:textId="77777777" w:rsidR="00652F9C" w:rsidRPr="00652F9C" w:rsidRDefault="00652F9C" w:rsidP="000B4350">
      <w:pPr>
        <w:shd w:val="clear" w:color="auto" w:fill="FFFFFF"/>
        <w:jc w:val="both"/>
        <w:textAlignment w:val="top"/>
        <w:rPr>
          <w:bCs/>
        </w:rPr>
      </w:pPr>
      <w:r>
        <w:rPr>
          <w:b/>
          <w:bCs/>
        </w:rPr>
        <w:t>Apresentação:</w:t>
      </w:r>
      <w:r w:rsidR="00347CED">
        <w:rPr>
          <w:b/>
          <w:bCs/>
        </w:rPr>
        <w:t xml:space="preserve"> Oral</w:t>
      </w:r>
      <w:r>
        <w:rPr>
          <w:b/>
          <w:bCs/>
        </w:rPr>
        <w:t xml:space="preserve"> </w:t>
      </w:r>
    </w:p>
    <w:p w14:paraId="39429C22" w14:textId="77777777" w:rsidR="00C17D7B" w:rsidRDefault="00C17D7B" w:rsidP="00C17D7B">
      <w:pPr>
        <w:shd w:val="clear" w:color="auto" w:fill="FFFFFF"/>
        <w:ind w:firstLine="708"/>
        <w:jc w:val="both"/>
        <w:textAlignment w:val="top"/>
        <w:rPr>
          <w:bCs/>
        </w:rPr>
      </w:pPr>
    </w:p>
    <w:p w14:paraId="4B6C8FBB" w14:textId="77777777" w:rsidR="00347CED" w:rsidRDefault="00347CED" w:rsidP="00C17D7B">
      <w:pPr>
        <w:shd w:val="clear" w:color="auto" w:fill="FFFFFF"/>
        <w:ind w:firstLine="708"/>
        <w:jc w:val="both"/>
        <w:textAlignment w:val="top"/>
        <w:rPr>
          <w:bCs/>
        </w:rPr>
      </w:pPr>
    </w:p>
    <w:p w14:paraId="1ED2C86F" w14:textId="77777777" w:rsidR="00D50856" w:rsidRPr="005F013A" w:rsidRDefault="00005335" w:rsidP="000B4350">
      <w:pPr>
        <w:spacing w:line="720" w:lineRule="auto"/>
        <w:jc w:val="both"/>
        <w:rPr>
          <w:b/>
        </w:rPr>
      </w:pPr>
      <w:r w:rsidRPr="005F013A">
        <w:rPr>
          <w:b/>
          <w:smallCaps/>
        </w:rPr>
        <w:t>1</w:t>
      </w:r>
      <w:r w:rsidRPr="005F013A">
        <w:rPr>
          <w:b/>
          <w:i/>
          <w:smallCaps/>
        </w:rPr>
        <w:t xml:space="preserve">. </w:t>
      </w:r>
      <w:r w:rsidR="00254EFE" w:rsidRPr="005F013A">
        <w:rPr>
          <w:b/>
        </w:rPr>
        <w:t>Introdução</w:t>
      </w:r>
    </w:p>
    <w:p w14:paraId="5CBD236C" w14:textId="77777777" w:rsidR="00DC3926" w:rsidRPr="00DC3926" w:rsidRDefault="00DC3926" w:rsidP="000B4350">
      <w:pPr>
        <w:shd w:val="clear" w:color="auto" w:fill="FFFFFF"/>
        <w:ind w:firstLine="567"/>
        <w:jc w:val="both"/>
        <w:textAlignment w:val="top"/>
        <w:rPr>
          <w:bCs/>
        </w:rPr>
      </w:pPr>
      <w:r w:rsidRPr="00DC3926">
        <w:rPr>
          <w:bCs/>
        </w:rPr>
        <w:t>A normalização, apesar do seu objetivo básico técnico, surgiu da necessidade de se criar condições para viabilizar a manufatura e comercialização de produtos e serviços em nossa sociedade.</w:t>
      </w:r>
    </w:p>
    <w:p w14:paraId="5F04CD7C" w14:textId="77777777" w:rsidR="00D4783E" w:rsidRDefault="00DC3926" w:rsidP="000B4350">
      <w:pPr>
        <w:shd w:val="clear" w:color="auto" w:fill="FFFFFF"/>
        <w:ind w:firstLine="567"/>
        <w:jc w:val="both"/>
        <w:textAlignment w:val="top"/>
        <w:rPr>
          <w:bCs/>
        </w:rPr>
      </w:pPr>
      <w:r w:rsidRPr="00DC3926">
        <w:rPr>
          <w:bCs/>
        </w:rPr>
        <w:t xml:space="preserve">Sabemos que, neste último século, houve grandes avanços tanto na produção de aços quanto nas técnicas de manufatura de estruturas em aço, com grande destaque para o processo de soldagem. Porém o emprego de tais avanços nem sempre resultavam em projetos de engenharia de total sucesso. Uma ilustração dramática deste fato é oferecida por uma famosa foto do “The New York Times”, reproduzida na foto da </w:t>
      </w:r>
      <w:r w:rsidR="00F8519A">
        <w:rPr>
          <w:bCs/>
        </w:rPr>
        <w:t>F</w:t>
      </w:r>
      <w:r w:rsidRPr="00DC3926">
        <w:rPr>
          <w:bCs/>
        </w:rPr>
        <w:t xml:space="preserve">igura </w:t>
      </w:r>
      <w:r w:rsidR="00F8519A">
        <w:rPr>
          <w:bCs/>
        </w:rPr>
        <w:t>1</w:t>
      </w:r>
      <w:r w:rsidRPr="00DC3926">
        <w:rPr>
          <w:bCs/>
        </w:rPr>
        <w:t xml:space="preserve"> e que mostra a fratura ao meio de um navio soldado produzido nos Estados Unidos em uma época (década de 1940) em que a técnica de soldagem naval ainda não havia sido desenvolvida e normalizada.</w:t>
      </w:r>
    </w:p>
    <w:p w14:paraId="564BF36C" w14:textId="77777777" w:rsidR="00DC3926" w:rsidRDefault="00DC3926" w:rsidP="00DC3926">
      <w:pPr>
        <w:shd w:val="clear" w:color="auto" w:fill="FFFFFF"/>
        <w:ind w:firstLine="708"/>
        <w:jc w:val="both"/>
        <w:textAlignment w:val="top"/>
        <w:rPr>
          <w:bCs/>
        </w:rPr>
      </w:pPr>
    </w:p>
    <w:p w14:paraId="3AC66D39" w14:textId="77777777" w:rsidR="00EF1DD7" w:rsidRPr="00A330C3" w:rsidRDefault="00DC3926" w:rsidP="00EF1DD7">
      <w:pPr>
        <w:jc w:val="center"/>
        <w:rPr>
          <w:smallCaps/>
          <w14:shadow w14:blurRad="50800" w14:dist="38100" w14:dir="2700000" w14:sx="100000" w14:sy="100000" w14:kx="0" w14:ky="0" w14:algn="tl">
            <w14:srgbClr w14:val="000000">
              <w14:alpha w14:val="60000"/>
            </w14:srgbClr>
          </w14:shadow>
        </w:rPr>
      </w:pPr>
      <w:r>
        <w:rPr>
          <w:noProof/>
        </w:rPr>
        <w:drawing>
          <wp:inline distT="0" distB="0" distL="0" distR="0" wp14:anchorId="1C0D17A8" wp14:editId="3D513B5C">
            <wp:extent cx="3859554" cy="1800000"/>
            <wp:effectExtent l="0" t="0" r="7620" b="0"/>
            <wp:docPr id="14" name="Imagem 14" descr="Fot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to1"/>
                    <pic:cNvPicPr>
                      <a:picLocks noChangeAspect="1" noChangeArrowheads="1"/>
                    </pic:cNvPicPr>
                  </pic:nvPicPr>
                  <pic:blipFill>
                    <a:blip r:embed="rId8"/>
                    <a:srcRect/>
                    <a:stretch>
                      <a:fillRect/>
                    </a:stretch>
                  </pic:blipFill>
                  <pic:spPr bwMode="auto">
                    <a:xfrm>
                      <a:off x="0" y="0"/>
                      <a:ext cx="3859554" cy="1800000"/>
                    </a:xfrm>
                    <a:prstGeom prst="rect">
                      <a:avLst/>
                    </a:prstGeom>
                    <a:noFill/>
                    <a:ln w="9525">
                      <a:noFill/>
                      <a:miter lim="800000"/>
                      <a:headEnd/>
                      <a:tailEnd/>
                    </a:ln>
                  </pic:spPr>
                </pic:pic>
              </a:graphicData>
            </a:graphic>
          </wp:inline>
        </w:drawing>
      </w:r>
    </w:p>
    <w:p w14:paraId="12D35A43" w14:textId="1ECB483C" w:rsidR="00EF1DD7" w:rsidRPr="00D66311" w:rsidRDefault="00EF1DD7" w:rsidP="00EF1DD7">
      <w:pPr>
        <w:pStyle w:val="Corpodetexto"/>
        <w:suppressAutoHyphens/>
        <w:spacing w:line="240" w:lineRule="auto"/>
        <w:contextualSpacing/>
        <w:jc w:val="center"/>
        <w:rPr>
          <w:sz w:val="20"/>
          <w:szCs w:val="20"/>
        </w:rPr>
      </w:pPr>
      <w:r w:rsidRPr="00D66311">
        <w:rPr>
          <w:sz w:val="20"/>
          <w:szCs w:val="20"/>
        </w:rPr>
        <w:t>Figura 1</w:t>
      </w:r>
      <w:r w:rsidR="000475A9">
        <w:rPr>
          <w:sz w:val="20"/>
          <w:szCs w:val="20"/>
        </w:rPr>
        <w:t xml:space="preserve"> –</w:t>
      </w:r>
      <w:r w:rsidRPr="00D66311">
        <w:rPr>
          <w:sz w:val="20"/>
          <w:szCs w:val="20"/>
        </w:rPr>
        <w:t xml:space="preserve"> </w:t>
      </w:r>
      <w:r w:rsidR="00DC3926" w:rsidRPr="00DC3926">
        <w:rPr>
          <w:sz w:val="20"/>
          <w:szCs w:val="20"/>
        </w:rPr>
        <w:t>Exemplo dramático de um navio produzido antes da normalização do processo de solda, das juntas soldadas e das chapas</w:t>
      </w:r>
      <w:r w:rsidR="00DC3926">
        <w:rPr>
          <w:sz w:val="20"/>
          <w:szCs w:val="20"/>
        </w:rPr>
        <w:t xml:space="preserve"> soldáveis na indústria naval (FRANCHINI e MORAIS, 2004)</w:t>
      </w:r>
      <w:r w:rsidR="00DC3926" w:rsidRPr="00DC3926">
        <w:rPr>
          <w:sz w:val="20"/>
          <w:szCs w:val="20"/>
        </w:rPr>
        <w:t>.</w:t>
      </w:r>
    </w:p>
    <w:p w14:paraId="513A82D9" w14:textId="77777777" w:rsidR="0087023B" w:rsidRDefault="0087023B" w:rsidP="0087023B">
      <w:pPr>
        <w:shd w:val="clear" w:color="auto" w:fill="FFFFFF"/>
        <w:ind w:firstLine="708"/>
        <w:jc w:val="both"/>
        <w:textAlignment w:val="top"/>
        <w:rPr>
          <w:bCs/>
        </w:rPr>
      </w:pPr>
    </w:p>
    <w:p w14:paraId="4CBA95C0" w14:textId="77777777" w:rsidR="00CD7A6A" w:rsidRPr="00CD7A6A" w:rsidRDefault="00CD7A6A" w:rsidP="000B4350">
      <w:pPr>
        <w:shd w:val="clear" w:color="auto" w:fill="FFFFFF"/>
        <w:ind w:firstLine="567"/>
        <w:jc w:val="both"/>
        <w:textAlignment w:val="top"/>
        <w:rPr>
          <w:bCs/>
        </w:rPr>
      </w:pPr>
      <w:r w:rsidRPr="00CD7A6A">
        <w:rPr>
          <w:bCs/>
        </w:rPr>
        <w:lastRenderedPageBreak/>
        <w:t>Da mesma forma, existem vários outros exemplos de incidentes e acidentes em várias outras estruturas, especialm</w:t>
      </w:r>
      <w:r>
        <w:rPr>
          <w:bCs/>
        </w:rPr>
        <w:t>ente pontes e vasos de pressão (GODEFROID ET AL., 2007)</w:t>
      </w:r>
      <w:r w:rsidRPr="00CD7A6A">
        <w:rPr>
          <w:bCs/>
        </w:rPr>
        <w:t>, que chegavam até mesmo a inviabilizar economicamente as estruturas devido aos altos valores dos seguros que passariam a ser cobrados. Desta forma, para viabilizar a produção destas estruturas houve um grande esforço para se criar códigos de projeto e padrões de matérias-primas e fabricação que garantissem um mínimo de segurança e desempenho da estrutura final. Estes códigos e normas, baseados na experiência e em dados de laboratório e práticos, passaram a oferecer parâmetros de projeto e fabricação cada vez mais seguros aos fabricantes.</w:t>
      </w:r>
    </w:p>
    <w:p w14:paraId="2D0FB534" w14:textId="77777777" w:rsidR="0087023B" w:rsidRDefault="00CD7A6A" w:rsidP="000B4350">
      <w:pPr>
        <w:shd w:val="clear" w:color="auto" w:fill="FFFFFF"/>
        <w:ind w:firstLine="567"/>
        <w:jc w:val="both"/>
        <w:textAlignment w:val="top"/>
        <w:rPr>
          <w:bCs/>
        </w:rPr>
      </w:pPr>
      <w:r w:rsidRPr="00CD7A6A">
        <w:rPr>
          <w:bCs/>
        </w:rPr>
        <w:t>Com o tempo, os produtos padronizados passaram a ter importantes salvaguardas de segurança e desempenho, tornando-se viáveis, competitivos e economicamente acessíveis à sociedade. O sucesso destas normas e códigos é, portanto, diretamente proporcional à frequência de atualização destes documentos frente à evolução tecnológica nos materiais, técnicas de fabricação, caracterização e análise estrutural. Cabe aos profissionais de desenvolvimento de produtos participarem desta atualização, oferecendo subsídios sobre o estado atual da técnica e mantendo o processo de desenvolvimento dos produtos compatível com a evolução tecnológica e das normas presentes.</w:t>
      </w:r>
    </w:p>
    <w:p w14:paraId="4EA7462F" w14:textId="77777777" w:rsidR="00A7113C" w:rsidRDefault="00A7113C" w:rsidP="000B4350">
      <w:pPr>
        <w:shd w:val="clear" w:color="auto" w:fill="FFFFFF"/>
        <w:ind w:firstLine="567"/>
        <w:jc w:val="both"/>
        <w:textAlignment w:val="top"/>
        <w:rPr>
          <w:bCs/>
        </w:rPr>
      </w:pPr>
      <w:r w:rsidRPr="00A7113C">
        <w:rPr>
          <w:bCs/>
        </w:rPr>
        <w:t>Curiosamente, a atualização tecnológica implica em uma maior capacidade de desenvolvimento de novos produtos, que por sua vez induz que o mercado consumidor exija novas necessidades nos produtos adquiridos, criando um círculo virtuoso de competitividade. Às novas características dos produtos, são exigidos novos requisitos nas aplicações, com certo grau de atraso, com</w:t>
      </w:r>
      <w:r w:rsidR="00A70284">
        <w:rPr>
          <w:bCs/>
        </w:rPr>
        <w:t>o</w:t>
      </w:r>
      <w:r w:rsidRPr="00A7113C">
        <w:rPr>
          <w:bCs/>
        </w:rPr>
        <w:t xml:space="preserve"> representado es</w:t>
      </w:r>
      <w:r>
        <w:rPr>
          <w:bCs/>
        </w:rPr>
        <w:t>quematicamente pelo gráfico da Figura 2</w:t>
      </w:r>
      <w:r w:rsidRPr="00A7113C">
        <w:rPr>
          <w:bCs/>
        </w:rPr>
        <w:t xml:space="preserve">. Quando as necessidades do mercado estão alinhadas à capacidade produtiva, porém mais exigentes dos que as normas em vigor, torna-se necessária a revisão destas normas, como nos dois momentos apontados </w:t>
      </w:r>
      <w:r>
        <w:rPr>
          <w:bCs/>
        </w:rPr>
        <w:t>na Figura 2</w:t>
      </w:r>
      <w:r w:rsidRPr="00A7113C">
        <w:rPr>
          <w:bCs/>
        </w:rPr>
        <w:t>.</w:t>
      </w:r>
    </w:p>
    <w:p w14:paraId="023C5F0E" w14:textId="77777777" w:rsidR="00A7113C" w:rsidRDefault="00A7113C" w:rsidP="00CD7A6A">
      <w:pPr>
        <w:shd w:val="clear" w:color="auto" w:fill="FFFFFF"/>
        <w:ind w:firstLine="708"/>
        <w:jc w:val="both"/>
        <w:textAlignment w:val="top"/>
        <w:rPr>
          <w:bCs/>
        </w:rPr>
      </w:pPr>
    </w:p>
    <w:p w14:paraId="611757BA" w14:textId="77777777" w:rsidR="00CD7A6A" w:rsidRDefault="00A7113C" w:rsidP="00A7113C">
      <w:pPr>
        <w:shd w:val="clear" w:color="auto" w:fill="FFFFFF"/>
        <w:jc w:val="center"/>
        <w:textAlignment w:val="top"/>
        <w:rPr>
          <w:bCs/>
        </w:rPr>
      </w:pPr>
      <w:r>
        <w:rPr>
          <w:noProof/>
        </w:rPr>
        <w:drawing>
          <wp:inline distT="0" distB="0" distL="0" distR="0" wp14:anchorId="705EFC28" wp14:editId="06FC6C2B">
            <wp:extent cx="4641725" cy="2880000"/>
            <wp:effectExtent l="0" t="0" r="6985"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srcRect/>
                    <a:stretch>
                      <a:fillRect/>
                    </a:stretch>
                  </pic:blipFill>
                  <pic:spPr bwMode="auto">
                    <a:xfrm>
                      <a:off x="0" y="0"/>
                      <a:ext cx="4641725" cy="2880000"/>
                    </a:xfrm>
                    <a:prstGeom prst="rect">
                      <a:avLst/>
                    </a:prstGeom>
                    <a:noFill/>
                    <a:ln w="9525">
                      <a:noFill/>
                      <a:miter lim="800000"/>
                      <a:headEnd/>
                      <a:tailEnd/>
                    </a:ln>
                  </pic:spPr>
                </pic:pic>
              </a:graphicData>
            </a:graphic>
          </wp:inline>
        </w:drawing>
      </w:r>
    </w:p>
    <w:p w14:paraId="674A8205" w14:textId="779EF36B" w:rsidR="00A7113C" w:rsidRPr="00D66311" w:rsidRDefault="00A7113C" w:rsidP="00A7113C">
      <w:pPr>
        <w:pStyle w:val="Corpodetexto"/>
        <w:suppressAutoHyphens/>
        <w:spacing w:line="240" w:lineRule="auto"/>
        <w:contextualSpacing/>
        <w:jc w:val="center"/>
        <w:rPr>
          <w:sz w:val="20"/>
          <w:szCs w:val="20"/>
        </w:rPr>
      </w:pPr>
      <w:r>
        <w:rPr>
          <w:sz w:val="20"/>
          <w:szCs w:val="20"/>
        </w:rPr>
        <w:t>Figura 2</w:t>
      </w:r>
      <w:r w:rsidR="006806D2">
        <w:rPr>
          <w:sz w:val="20"/>
          <w:szCs w:val="20"/>
        </w:rPr>
        <w:t xml:space="preserve"> –</w:t>
      </w:r>
      <w:r w:rsidRPr="00D66311">
        <w:rPr>
          <w:sz w:val="20"/>
          <w:szCs w:val="20"/>
        </w:rPr>
        <w:t xml:space="preserve"> </w:t>
      </w:r>
      <w:r w:rsidRPr="00A7113C">
        <w:rPr>
          <w:sz w:val="20"/>
          <w:szCs w:val="20"/>
        </w:rPr>
        <w:t>Evolução histórica de um determinado requisito sob o ponto de vista da capacidade produtiva (Processo), das normas aplicáveis (Normatização) e da expectativa dos consumidores (Mercado)</w:t>
      </w:r>
      <w:r>
        <w:rPr>
          <w:sz w:val="20"/>
          <w:szCs w:val="20"/>
        </w:rPr>
        <w:t>.</w:t>
      </w:r>
      <w:r w:rsidR="00DF5346">
        <w:rPr>
          <w:sz w:val="20"/>
          <w:szCs w:val="20"/>
        </w:rPr>
        <w:t xml:space="preserve"> (MORAIS ET AL., 2009).</w:t>
      </w:r>
      <w:r w:rsidR="00DF5346">
        <w:rPr>
          <w:rStyle w:val="Refdecomentrio"/>
          <w:rFonts w:cs="Times New Roman"/>
          <w:spacing w:val="-5"/>
        </w:rPr>
        <w:annotationRef/>
      </w:r>
    </w:p>
    <w:p w14:paraId="306AE7D0" w14:textId="77777777" w:rsidR="008D24D9" w:rsidRDefault="008D24D9">
      <w:pPr>
        <w:rPr>
          <w:bCs/>
        </w:rPr>
      </w:pPr>
      <w:r>
        <w:rPr>
          <w:bCs/>
        </w:rPr>
        <w:br w:type="page"/>
      </w:r>
    </w:p>
    <w:p w14:paraId="0846E46E" w14:textId="77777777" w:rsidR="00A45C75" w:rsidRPr="005F013A" w:rsidRDefault="00785984" w:rsidP="000B4350">
      <w:pPr>
        <w:spacing w:line="720" w:lineRule="auto"/>
        <w:jc w:val="both"/>
        <w:rPr>
          <w:b/>
        </w:rPr>
      </w:pPr>
      <w:r>
        <w:rPr>
          <w:b/>
          <w:smallCaps/>
        </w:rPr>
        <w:lastRenderedPageBreak/>
        <w:t>2</w:t>
      </w:r>
      <w:r w:rsidR="00A45C75" w:rsidRPr="005F013A">
        <w:rPr>
          <w:b/>
          <w:smallCaps/>
        </w:rPr>
        <w:t>.</w:t>
      </w:r>
      <w:r w:rsidR="001861AB" w:rsidRPr="005F013A">
        <w:rPr>
          <w:b/>
          <w:smallCaps/>
        </w:rPr>
        <w:t xml:space="preserve"> </w:t>
      </w:r>
      <w:r w:rsidR="00A45C75" w:rsidRPr="005F013A">
        <w:rPr>
          <w:b/>
          <w:smallCaps/>
        </w:rPr>
        <w:t xml:space="preserve"> </w:t>
      </w:r>
      <w:r w:rsidR="00D05FF0">
        <w:rPr>
          <w:b/>
        </w:rPr>
        <w:t>Objetivos</w:t>
      </w:r>
      <w:r w:rsidR="00163C3B">
        <w:rPr>
          <w:b/>
        </w:rPr>
        <w:t xml:space="preserve"> da Normalização</w:t>
      </w:r>
    </w:p>
    <w:p w14:paraId="3B55955E" w14:textId="27ED56F8" w:rsidR="00D05FF0" w:rsidRPr="00D05FF0" w:rsidRDefault="00D05FF0" w:rsidP="000B4350">
      <w:pPr>
        <w:shd w:val="clear" w:color="auto" w:fill="FFFFFF"/>
        <w:ind w:firstLine="567"/>
        <w:jc w:val="both"/>
        <w:textAlignment w:val="top"/>
        <w:rPr>
          <w:bCs/>
        </w:rPr>
      </w:pPr>
      <w:r>
        <w:rPr>
          <w:bCs/>
        </w:rPr>
        <w:t>A</w:t>
      </w:r>
      <w:r w:rsidRPr="00D05FF0">
        <w:rPr>
          <w:bCs/>
        </w:rPr>
        <w:t xml:space="preserve"> normalização não </w:t>
      </w:r>
      <w:r>
        <w:rPr>
          <w:bCs/>
        </w:rPr>
        <w:t>aborda</w:t>
      </w:r>
      <w:r w:rsidRPr="00D05FF0">
        <w:rPr>
          <w:bCs/>
        </w:rPr>
        <w:t xml:space="preserve"> </w:t>
      </w:r>
      <w:r w:rsidR="00672511">
        <w:rPr>
          <w:bCs/>
        </w:rPr>
        <w:t>somente</w:t>
      </w:r>
      <w:r w:rsidR="00672511" w:rsidRPr="00D05FF0">
        <w:rPr>
          <w:bCs/>
        </w:rPr>
        <w:t xml:space="preserve"> </w:t>
      </w:r>
      <w:r w:rsidRPr="00D05FF0">
        <w:rPr>
          <w:bCs/>
        </w:rPr>
        <w:t>grandes projetos e estruturas, esta também é essencial para os componentes que compõem estas estruturas: desde as chapas de aço até os eletrodos e arames de solda, passando pelos tipos parafusos e cores das tintas empregadas no acabamento. Nestes casos, não só as condições de aplicação do material são especificadas, mas também as características de garantia do componente. Isto permite que um fabricante de parafusos, ou de chapas de aço, ou de tintas possa ofertar o seu produto em nível de igualdade de condições técnicas a nível mundial.</w:t>
      </w:r>
    </w:p>
    <w:p w14:paraId="5D501D33" w14:textId="77777777" w:rsidR="001B7D90" w:rsidRDefault="00D05FF0" w:rsidP="000B4350">
      <w:pPr>
        <w:shd w:val="clear" w:color="auto" w:fill="FFFFFF"/>
        <w:ind w:firstLine="567"/>
        <w:jc w:val="both"/>
        <w:textAlignment w:val="top"/>
        <w:rPr>
          <w:bCs/>
        </w:rPr>
      </w:pPr>
      <w:r w:rsidRPr="00D05FF0">
        <w:rPr>
          <w:bCs/>
        </w:rPr>
        <w:t>Adicionalmente, a normalização tem avançado para além do produto final, abrangendo também os meios de produção, de gerenciamento, do pessoal e do meio ambiente envolvidos ao longo do processo produtivo. Tudo isto com o objetivo básico de se otimizar os meios de produção, dotando-os de estabilidade e de rastreabilidade, que são os requisitos básicos para a melhoria contínua. Assim, os objetivos da normalização podem ser resumidos nos seguintes:</w:t>
      </w:r>
    </w:p>
    <w:p w14:paraId="657D1680" w14:textId="77777777" w:rsidR="00D05FF0" w:rsidRDefault="00D05FF0" w:rsidP="00D05FF0">
      <w:pPr>
        <w:shd w:val="clear" w:color="auto" w:fill="FFFFFF"/>
        <w:ind w:firstLine="708"/>
        <w:jc w:val="both"/>
        <w:textAlignment w:val="top"/>
        <w:rPr>
          <w:bCs/>
        </w:rPr>
      </w:pPr>
    </w:p>
    <w:p w14:paraId="0AD518B3"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Atender às exigências e às necessidades do mercado; </w:t>
      </w:r>
    </w:p>
    <w:p w14:paraId="2C214998"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Consolidar o desenvolvimento tecnológico; </w:t>
      </w:r>
    </w:p>
    <w:p w14:paraId="14111966"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Padronizar requisitos dos produtos; </w:t>
      </w:r>
    </w:p>
    <w:p w14:paraId="6F0814F9"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Facilitar a comunicação entre o fabricante e o cliente; </w:t>
      </w:r>
    </w:p>
    <w:p w14:paraId="24199A22"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Promover a fabricação de produtos com qualidade; </w:t>
      </w:r>
    </w:p>
    <w:p w14:paraId="053ABFA1"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Reduzir custos; </w:t>
      </w:r>
    </w:p>
    <w:p w14:paraId="39D63C96"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Aumentar a produtividade e racionalizar a produção; </w:t>
      </w:r>
    </w:p>
    <w:p w14:paraId="6ADF09B3"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 xml:space="preserve">Permitir ao cliente/consumidor verificar a qualidade dos produtos; </w:t>
      </w:r>
    </w:p>
    <w:p w14:paraId="0984159C" w14:textId="77777777" w:rsidR="00D05FF0" w:rsidRPr="00D05FF0" w:rsidRDefault="00D05FF0" w:rsidP="00D05FF0">
      <w:pPr>
        <w:pStyle w:val="PargrafodaLista"/>
        <w:numPr>
          <w:ilvl w:val="0"/>
          <w:numId w:val="16"/>
        </w:numPr>
        <w:shd w:val="clear" w:color="auto" w:fill="FFFFFF"/>
        <w:spacing w:before="60" w:after="60"/>
        <w:ind w:left="1423" w:hanging="357"/>
        <w:contextualSpacing w:val="0"/>
        <w:jc w:val="both"/>
        <w:textAlignment w:val="top"/>
        <w:rPr>
          <w:rFonts w:ascii="Arial" w:hAnsi="Arial" w:cs="Arial"/>
          <w:bCs/>
          <w:sz w:val="24"/>
          <w:szCs w:val="24"/>
        </w:rPr>
      </w:pPr>
      <w:r w:rsidRPr="00D05FF0">
        <w:rPr>
          <w:rFonts w:ascii="Arial" w:hAnsi="Arial" w:cs="Arial"/>
          <w:bCs/>
          <w:sz w:val="24"/>
          <w:szCs w:val="24"/>
        </w:rPr>
        <w:t>Facilitar a identificação da origem dos produtos.</w:t>
      </w:r>
    </w:p>
    <w:p w14:paraId="2B3DC5A2" w14:textId="77777777" w:rsidR="00D05FF0" w:rsidRPr="00D05FF0" w:rsidRDefault="00D05FF0" w:rsidP="000B4350">
      <w:pPr>
        <w:shd w:val="clear" w:color="auto" w:fill="FFFFFF"/>
        <w:ind w:firstLine="567"/>
        <w:jc w:val="both"/>
        <w:textAlignment w:val="top"/>
        <w:rPr>
          <w:bCs/>
        </w:rPr>
      </w:pPr>
      <w:r w:rsidRPr="00D05FF0">
        <w:rPr>
          <w:bCs/>
        </w:rPr>
        <w:t>Sob o ponto de vista estratégico, empresas e instituições que adequam o seu ciclo produtivo ou seus serviços a estas normalizações ganham um diferencial para as negociações de seus produtos e serviços</w:t>
      </w:r>
      <w:r w:rsidR="007B046F">
        <w:rPr>
          <w:bCs/>
        </w:rPr>
        <w:t xml:space="preserve">, </w:t>
      </w:r>
      <w:r w:rsidRPr="00D05FF0">
        <w:rPr>
          <w:bCs/>
        </w:rPr>
        <w:t>c</w:t>
      </w:r>
      <w:r w:rsidR="007B046F">
        <w:rPr>
          <w:bCs/>
        </w:rPr>
        <w:t>ada vez mais necessárias</w:t>
      </w:r>
      <w:r w:rsidRPr="00D05FF0">
        <w:rPr>
          <w:bCs/>
        </w:rPr>
        <w:t xml:space="preserve"> nos dias de hoje.</w:t>
      </w:r>
    </w:p>
    <w:p w14:paraId="7BD3A806" w14:textId="77777777" w:rsidR="00D05FF0" w:rsidRDefault="00D05FF0" w:rsidP="000B4350">
      <w:pPr>
        <w:shd w:val="clear" w:color="auto" w:fill="FFFFFF"/>
        <w:ind w:firstLine="567"/>
        <w:jc w:val="both"/>
        <w:textAlignment w:val="top"/>
        <w:rPr>
          <w:bCs/>
        </w:rPr>
      </w:pPr>
      <w:r w:rsidRPr="00D05FF0">
        <w:rPr>
          <w:bCs/>
        </w:rPr>
        <w:t xml:space="preserve">A criação, estabelecimento e redefinição de normas, também podem ser utilizadas, especialmente na atual conjuntura, como instrumento para a redefinição das relações comerciais e jurídicas. A normalização de produtos e serviços afeta diretamente o desempenho das empresas e instituições na produção de produtos e serviços </w:t>
      </w:r>
      <w:commentRangeStart w:id="1"/>
      <w:r w:rsidRPr="00603CA7">
        <w:rPr>
          <w:bCs/>
        </w:rPr>
        <w:t>assim como afeta a legislação, controle e tarifação destes produtos e/ou serviços por parte do Estado.</w:t>
      </w:r>
      <w:r w:rsidRPr="00D05FF0">
        <w:rPr>
          <w:bCs/>
        </w:rPr>
        <w:t xml:space="preserve"> </w:t>
      </w:r>
      <w:commentRangeEnd w:id="1"/>
      <w:r w:rsidR="00603CA7">
        <w:rPr>
          <w:rStyle w:val="Refdecomentrio"/>
          <w:rFonts w:cs="Times New Roman"/>
          <w:spacing w:val="-5"/>
        </w:rPr>
        <w:commentReference w:id="1"/>
      </w:r>
      <w:r w:rsidRPr="00D05FF0">
        <w:rPr>
          <w:bCs/>
        </w:rPr>
        <w:t>Este efeito pode ser observado, desde em nível local, entre empresas concorrentes em um mesmo mercado, até mesmo na (re)</w:t>
      </w:r>
      <w:r w:rsidR="003959F4">
        <w:rPr>
          <w:bCs/>
        </w:rPr>
        <w:t xml:space="preserve"> </w:t>
      </w:r>
      <w:r w:rsidRPr="00D05FF0">
        <w:rPr>
          <w:bCs/>
        </w:rPr>
        <w:t>definição do equilíbrio das relações internacionais entre os grandes blocos econômicos. Exemplos neste sentido não faltam nos noticiários.</w:t>
      </w:r>
    </w:p>
    <w:p w14:paraId="01E1D5A9" w14:textId="77777777" w:rsidR="00F8519A" w:rsidRDefault="00F8519A" w:rsidP="000B4350">
      <w:pPr>
        <w:shd w:val="clear" w:color="auto" w:fill="FFFFFF"/>
        <w:ind w:firstLine="567"/>
        <w:jc w:val="both"/>
        <w:textAlignment w:val="top"/>
        <w:rPr>
          <w:bCs/>
        </w:rPr>
      </w:pPr>
      <w:r w:rsidRPr="00F8519A">
        <w:rPr>
          <w:bCs/>
        </w:rPr>
        <w:t>Pode-se concluir que o processo normalização tem grande importância para todos os setores da sociedade, pois:</w:t>
      </w:r>
    </w:p>
    <w:p w14:paraId="4FCE6206" w14:textId="77777777" w:rsidR="00F8519A" w:rsidRDefault="00F8519A" w:rsidP="00D05FF0">
      <w:pPr>
        <w:shd w:val="clear" w:color="auto" w:fill="FFFFFF"/>
        <w:ind w:firstLine="708"/>
        <w:jc w:val="both"/>
        <w:textAlignment w:val="top"/>
        <w:rPr>
          <w:bCs/>
        </w:rPr>
      </w:pPr>
    </w:p>
    <w:p w14:paraId="3B9371C6" w14:textId="21C4609B" w:rsidR="00F8519A" w:rsidRPr="00F8519A" w:rsidRDefault="003959F4" w:rsidP="00F8519A">
      <w:pPr>
        <w:pStyle w:val="PargrafodaLista"/>
        <w:numPr>
          <w:ilvl w:val="0"/>
          <w:numId w:val="17"/>
        </w:numPr>
        <w:shd w:val="clear" w:color="auto" w:fill="FFFFFF"/>
        <w:spacing w:before="60" w:after="60"/>
        <w:ind w:left="1423" w:hanging="357"/>
        <w:contextualSpacing w:val="0"/>
        <w:jc w:val="both"/>
        <w:textAlignment w:val="top"/>
        <w:rPr>
          <w:rFonts w:ascii="Arial" w:hAnsi="Arial" w:cs="Arial"/>
          <w:bCs/>
          <w:sz w:val="24"/>
          <w:szCs w:val="24"/>
        </w:rPr>
      </w:pPr>
      <w:r w:rsidRPr="00F8519A">
        <w:rPr>
          <w:rFonts w:ascii="Arial" w:hAnsi="Arial" w:cs="Arial"/>
          <w:bCs/>
          <w:sz w:val="24"/>
          <w:szCs w:val="24"/>
        </w:rPr>
        <w:t>Os</w:t>
      </w:r>
      <w:r w:rsidR="00F8519A" w:rsidRPr="00F8519A">
        <w:rPr>
          <w:rFonts w:ascii="Arial" w:hAnsi="Arial" w:cs="Arial"/>
          <w:bCs/>
          <w:sz w:val="24"/>
          <w:szCs w:val="24"/>
        </w:rPr>
        <w:t xml:space="preserve"> produtores de matérias-primas e/ou serviços passam a ter parâmetros de qualidade para o projeto dos seus produtos, assim como para o </w:t>
      </w:r>
      <w:r w:rsidR="00F8519A" w:rsidRPr="00F8519A">
        <w:rPr>
          <w:rFonts w:ascii="Arial" w:hAnsi="Arial" w:cs="Arial"/>
          <w:bCs/>
          <w:sz w:val="24"/>
          <w:szCs w:val="24"/>
        </w:rPr>
        <w:lastRenderedPageBreak/>
        <w:t>controle do seu processo produtivo, garantindo uma equiparação técnica de seus produtos e serviços para o mercado consumidor, favorecendo um ambiente de competição mais justa;</w:t>
      </w:r>
    </w:p>
    <w:p w14:paraId="2280917F" w14:textId="6627ED5B" w:rsidR="00F8519A" w:rsidRPr="00F8519A" w:rsidRDefault="003959F4" w:rsidP="00F8519A">
      <w:pPr>
        <w:pStyle w:val="PargrafodaLista"/>
        <w:numPr>
          <w:ilvl w:val="0"/>
          <w:numId w:val="17"/>
        </w:numPr>
        <w:shd w:val="clear" w:color="auto" w:fill="FFFFFF"/>
        <w:spacing w:before="60" w:after="60"/>
        <w:ind w:left="1423" w:hanging="357"/>
        <w:contextualSpacing w:val="0"/>
        <w:jc w:val="both"/>
        <w:textAlignment w:val="top"/>
        <w:rPr>
          <w:rFonts w:ascii="Arial" w:hAnsi="Arial" w:cs="Arial"/>
          <w:bCs/>
          <w:sz w:val="24"/>
          <w:szCs w:val="24"/>
        </w:rPr>
      </w:pPr>
      <w:r w:rsidRPr="00F8519A">
        <w:rPr>
          <w:rFonts w:ascii="Arial" w:hAnsi="Arial" w:cs="Arial"/>
          <w:bCs/>
          <w:sz w:val="24"/>
          <w:szCs w:val="24"/>
        </w:rPr>
        <w:t>Os</w:t>
      </w:r>
      <w:r w:rsidR="00F8519A" w:rsidRPr="00F8519A">
        <w:rPr>
          <w:rFonts w:ascii="Arial" w:hAnsi="Arial" w:cs="Arial"/>
          <w:bCs/>
          <w:sz w:val="24"/>
          <w:szCs w:val="24"/>
        </w:rPr>
        <w:t xml:space="preserve"> processadores e/ou criadores dos produtos finais obtêm garantias de qualidade na aquisição das matérias-primas, assim como da expectativa de seu desempenho, resguardando-se ao direito de </w:t>
      </w:r>
      <w:r w:rsidRPr="00F8519A">
        <w:rPr>
          <w:rFonts w:ascii="Arial" w:hAnsi="Arial" w:cs="Arial"/>
          <w:bCs/>
          <w:sz w:val="24"/>
          <w:szCs w:val="24"/>
        </w:rPr>
        <w:t>exigi-los</w:t>
      </w:r>
      <w:r w:rsidR="00F8519A" w:rsidRPr="00F8519A">
        <w:rPr>
          <w:rFonts w:ascii="Arial" w:hAnsi="Arial" w:cs="Arial"/>
          <w:bCs/>
          <w:sz w:val="24"/>
          <w:szCs w:val="24"/>
        </w:rPr>
        <w:t>, viabilizando projetos mais seguros, otimizados e competitivos;</w:t>
      </w:r>
    </w:p>
    <w:p w14:paraId="395A8370" w14:textId="24C99B4B" w:rsidR="00F8519A" w:rsidRPr="00F8519A" w:rsidRDefault="003959F4" w:rsidP="00F8519A">
      <w:pPr>
        <w:pStyle w:val="PargrafodaLista"/>
        <w:numPr>
          <w:ilvl w:val="0"/>
          <w:numId w:val="17"/>
        </w:numPr>
        <w:shd w:val="clear" w:color="auto" w:fill="FFFFFF"/>
        <w:spacing w:before="60" w:after="60"/>
        <w:ind w:left="1423" w:hanging="357"/>
        <w:contextualSpacing w:val="0"/>
        <w:jc w:val="both"/>
        <w:textAlignment w:val="top"/>
        <w:rPr>
          <w:rFonts w:ascii="Arial" w:hAnsi="Arial" w:cs="Arial"/>
          <w:bCs/>
          <w:sz w:val="24"/>
          <w:szCs w:val="24"/>
        </w:rPr>
      </w:pPr>
      <w:r w:rsidRPr="00F8519A">
        <w:rPr>
          <w:rFonts w:ascii="Arial" w:hAnsi="Arial" w:cs="Arial"/>
          <w:bCs/>
          <w:sz w:val="24"/>
          <w:szCs w:val="24"/>
        </w:rPr>
        <w:t>Os</w:t>
      </w:r>
      <w:r w:rsidR="00F8519A" w:rsidRPr="00F8519A">
        <w:rPr>
          <w:rFonts w:ascii="Arial" w:hAnsi="Arial" w:cs="Arial"/>
          <w:bCs/>
          <w:sz w:val="24"/>
          <w:szCs w:val="24"/>
        </w:rPr>
        <w:t xml:space="preserve"> comercializadores de produtos e/ou serviços passam a ter parâmetros de qualidade e de custo mais claros para estabelecer os critérios e condições de negociação comercial entre as partes produtora e consumidora;</w:t>
      </w:r>
    </w:p>
    <w:p w14:paraId="60713268" w14:textId="655760EA" w:rsidR="00F8519A" w:rsidRPr="00F8519A" w:rsidRDefault="003959F4" w:rsidP="00F8519A">
      <w:pPr>
        <w:pStyle w:val="PargrafodaLista"/>
        <w:numPr>
          <w:ilvl w:val="0"/>
          <w:numId w:val="17"/>
        </w:numPr>
        <w:shd w:val="clear" w:color="auto" w:fill="FFFFFF"/>
        <w:spacing w:before="60" w:after="60"/>
        <w:ind w:left="1423" w:hanging="357"/>
        <w:contextualSpacing w:val="0"/>
        <w:jc w:val="both"/>
        <w:textAlignment w:val="top"/>
        <w:rPr>
          <w:rFonts w:ascii="Arial" w:hAnsi="Arial" w:cs="Arial"/>
          <w:bCs/>
          <w:sz w:val="24"/>
          <w:szCs w:val="24"/>
        </w:rPr>
      </w:pPr>
      <w:r w:rsidRPr="00F8519A">
        <w:rPr>
          <w:rFonts w:ascii="Arial" w:hAnsi="Arial" w:cs="Arial"/>
          <w:bCs/>
          <w:sz w:val="24"/>
          <w:szCs w:val="24"/>
        </w:rPr>
        <w:t>Os</w:t>
      </w:r>
      <w:r w:rsidR="00F8519A" w:rsidRPr="00F8519A">
        <w:rPr>
          <w:rFonts w:ascii="Arial" w:hAnsi="Arial" w:cs="Arial"/>
          <w:bCs/>
          <w:sz w:val="24"/>
          <w:szCs w:val="24"/>
        </w:rPr>
        <w:t xml:space="preserve"> consumidores finais recebem o direito de exigir garantias dos produtores, processadores, vendedores e representantes dos produtos e/ou serviços que utilizam, sendo que estes ainda podem decidir a intensidade e abrangência destas garantias em face à aplicação e ao custo final;</w:t>
      </w:r>
    </w:p>
    <w:p w14:paraId="71A7AE00" w14:textId="77777777" w:rsidR="00F8519A" w:rsidRDefault="00F8519A" w:rsidP="00D05FF0">
      <w:pPr>
        <w:shd w:val="clear" w:color="auto" w:fill="FFFFFF"/>
        <w:ind w:firstLine="708"/>
        <w:jc w:val="both"/>
        <w:textAlignment w:val="top"/>
        <w:rPr>
          <w:bCs/>
        </w:rPr>
      </w:pPr>
    </w:p>
    <w:p w14:paraId="48CB1742" w14:textId="77777777" w:rsidR="001B7D90" w:rsidRDefault="001B7D90" w:rsidP="00394EB1">
      <w:pPr>
        <w:shd w:val="clear" w:color="auto" w:fill="FFFFFF"/>
        <w:ind w:firstLine="708"/>
        <w:jc w:val="both"/>
        <w:textAlignment w:val="top"/>
        <w:rPr>
          <w:bCs/>
        </w:rPr>
      </w:pPr>
    </w:p>
    <w:p w14:paraId="32481020" w14:textId="77777777" w:rsidR="005928EB" w:rsidRDefault="005928EB" w:rsidP="000B4350">
      <w:pPr>
        <w:tabs>
          <w:tab w:val="left" w:pos="567"/>
        </w:tabs>
        <w:spacing w:line="720" w:lineRule="auto"/>
        <w:jc w:val="both"/>
        <w:rPr>
          <w:b/>
          <w:smallCaps/>
        </w:rPr>
      </w:pPr>
      <w:r>
        <w:rPr>
          <w:b/>
          <w:smallCaps/>
        </w:rPr>
        <w:t>3</w:t>
      </w:r>
      <w:r w:rsidRPr="005F013A">
        <w:rPr>
          <w:b/>
          <w:smallCaps/>
        </w:rPr>
        <w:t xml:space="preserve">. </w:t>
      </w:r>
      <w:r w:rsidR="00F8519A">
        <w:rPr>
          <w:b/>
        </w:rPr>
        <w:t xml:space="preserve">Metodologia </w:t>
      </w:r>
      <w:r w:rsidR="00163C3B">
        <w:rPr>
          <w:b/>
        </w:rPr>
        <w:t>d</w:t>
      </w:r>
      <w:r w:rsidR="00F8519A">
        <w:rPr>
          <w:b/>
        </w:rPr>
        <w:t>a Normatização</w:t>
      </w:r>
    </w:p>
    <w:p w14:paraId="2BC95AA8" w14:textId="77777777" w:rsidR="00E500F0" w:rsidRDefault="00F8519A" w:rsidP="000B4350">
      <w:pPr>
        <w:shd w:val="clear" w:color="auto" w:fill="FFFFFF"/>
        <w:ind w:firstLine="567"/>
        <w:jc w:val="both"/>
        <w:textAlignment w:val="top"/>
      </w:pPr>
      <w:r w:rsidRPr="00F8519A">
        <w:t>A normalização necessita ser um processo dinâmico para desempenhar suas funções, produzindo um efeito benéfico à maioria. Dinâmico não só para aco</w:t>
      </w:r>
      <w:r w:rsidR="00A7113C">
        <w:t>mpanhar a evolução tecnológica, conforme mostrado pelo gráfico da Figura 2</w:t>
      </w:r>
      <w:r w:rsidRPr="00F8519A">
        <w:t>, mas também para refletir as complexas relações comerciais e até mesmo políticas da sociedade. Exatamente devido a isso que o principal desafio da normalização é reunir e conciliar os diversos interesses dos grupos envolvidos, em torno de um consenso final que atenda, de maneira satisfatória, a gr</w:t>
      </w:r>
      <w:r>
        <w:t xml:space="preserve">ande maioria, como mostrado na Figura </w:t>
      </w:r>
      <w:r w:rsidR="00A7113C">
        <w:t>3</w:t>
      </w:r>
      <w:r w:rsidRPr="00F8519A">
        <w:t>.</w:t>
      </w:r>
    </w:p>
    <w:p w14:paraId="66A7A829" w14:textId="77777777" w:rsidR="00F8519A" w:rsidRDefault="00F8519A" w:rsidP="00415976">
      <w:pPr>
        <w:shd w:val="clear" w:color="auto" w:fill="FFFFFF"/>
        <w:ind w:firstLine="708"/>
        <w:jc w:val="both"/>
        <w:textAlignment w:val="top"/>
      </w:pPr>
    </w:p>
    <w:p w14:paraId="48EB1186" w14:textId="77777777" w:rsidR="00F8519A" w:rsidRPr="00A330C3" w:rsidRDefault="00F8519A" w:rsidP="00F8519A">
      <w:pPr>
        <w:jc w:val="center"/>
        <w:rPr>
          <w:smallCaps/>
          <w14:shadow w14:blurRad="50800" w14:dist="38100" w14:dir="2700000" w14:sx="100000" w14:sy="100000" w14:kx="0" w14:ky="0" w14:algn="tl">
            <w14:srgbClr w14:val="000000">
              <w14:alpha w14:val="60000"/>
            </w14:srgbClr>
          </w14:shadow>
        </w:rPr>
      </w:pPr>
      <w:r>
        <w:rPr>
          <w:noProof/>
        </w:rPr>
        <w:drawing>
          <wp:inline distT="0" distB="0" distL="0" distR="0" wp14:anchorId="1CCE54D0" wp14:editId="329862F7">
            <wp:extent cx="3410990" cy="2160000"/>
            <wp:effectExtent l="0" t="0" r="0" b="0"/>
            <wp:docPr id="15" name="Imagem 15" descr="Princípios da normatizaç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rincípios da normatização"/>
                    <pic:cNvPicPr>
                      <a:picLocks noChangeAspect="1" noChangeArrowheads="1"/>
                    </pic:cNvPicPr>
                  </pic:nvPicPr>
                  <pic:blipFill>
                    <a:blip r:embed="rId12" cstate="print"/>
                    <a:srcRect/>
                    <a:stretch>
                      <a:fillRect/>
                    </a:stretch>
                  </pic:blipFill>
                  <pic:spPr bwMode="auto">
                    <a:xfrm>
                      <a:off x="0" y="0"/>
                      <a:ext cx="3410990" cy="2160000"/>
                    </a:xfrm>
                    <a:prstGeom prst="rect">
                      <a:avLst/>
                    </a:prstGeom>
                    <a:noFill/>
                    <a:ln w="9525">
                      <a:noFill/>
                      <a:miter lim="800000"/>
                      <a:headEnd/>
                      <a:tailEnd/>
                    </a:ln>
                  </pic:spPr>
                </pic:pic>
              </a:graphicData>
            </a:graphic>
          </wp:inline>
        </w:drawing>
      </w:r>
    </w:p>
    <w:p w14:paraId="543532BD" w14:textId="642DD496" w:rsidR="00F8519A" w:rsidRDefault="00F8519A" w:rsidP="000B4350">
      <w:pPr>
        <w:shd w:val="clear" w:color="auto" w:fill="FFFFFF"/>
        <w:jc w:val="center"/>
        <w:textAlignment w:val="top"/>
      </w:pPr>
      <w:r w:rsidRPr="00F8519A">
        <w:rPr>
          <w:sz w:val="20"/>
          <w:szCs w:val="20"/>
        </w:rPr>
        <w:t xml:space="preserve">Figura </w:t>
      </w:r>
      <w:r w:rsidR="00A7113C">
        <w:rPr>
          <w:sz w:val="20"/>
          <w:szCs w:val="20"/>
        </w:rPr>
        <w:t>3</w:t>
      </w:r>
      <w:r w:rsidR="006806D2">
        <w:rPr>
          <w:sz w:val="20"/>
          <w:szCs w:val="20"/>
        </w:rPr>
        <w:t xml:space="preserve"> –</w:t>
      </w:r>
      <w:r w:rsidRPr="00F8519A">
        <w:rPr>
          <w:sz w:val="20"/>
          <w:szCs w:val="20"/>
        </w:rPr>
        <w:t xml:space="preserve"> Princípios da normalização (</w:t>
      </w:r>
      <w:r w:rsidR="00163C3B">
        <w:rPr>
          <w:sz w:val="20"/>
          <w:szCs w:val="20"/>
        </w:rPr>
        <w:t>IABr</w:t>
      </w:r>
      <w:r>
        <w:rPr>
          <w:sz w:val="20"/>
          <w:szCs w:val="20"/>
        </w:rPr>
        <w:t>, 20</w:t>
      </w:r>
      <w:r w:rsidR="00163C3B">
        <w:rPr>
          <w:sz w:val="20"/>
          <w:szCs w:val="20"/>
        </w:rPr>
        <w:t>16</w:t>
      </w:r>
      <w:r w:rsidRPr="00F8519A">
        <w:rPr>
          <w:sz w:val="20"/>
          <w:szCs w:val="20"/>
        </w:rPr>
        <w:t>).</w:t>
      </w:r>
    </w:p>
    <w:p w14:paraId="17E85A8C" w14:textId="77777777" w:rsidR="00F8519A" w:rsidRDefault="00F8519A" w:rsidP="00415976">
      <w:pPr>
        <w:shd w:val="clear" w:color="auto" w:fill="FFFFFF"/>
        <w:ind w:firstLine="708"/>
        <w:jc w:val="both"/>
        <w:textAlignment w:val="top"/>
      </w:pPr>
    </w:p>
    <w:p w14:paraId="6F774D78" w14:textId="77777777" w:rsidR="00F8519A" w:rsidRDefault="00163C3B" w:rsidP="000B4350">
      <w:pPr>
        <w:shd w:val="clear" w:color="auto" w:fill="FFFFFF"/>
        <w:ind w:firstLine="567"/>
        <w:jc w:val="both"/>
        <w:textAlignment w:val="top"/>
        <w:rPr>
          <w:bCs/>
        </w:rPr>
      </w:pPr>
      <w:r>
        <w:rPr>
          <w:bCs/>
        </w:rPr>
        <w:lastRenderedPageBreak/>
        <w:t xml:space="preserve">Os gráficos das Figuras </w:t>
      </w:r>
      <w:r w:rsidR="00A7113C">
        <w:rPr>
          <w:bCs/>
        </w:rPr>
        <w:t>4</w:t>
      </w:r>
      <w:r>
        <w:rPr>
          <w:bCs/>
        </w:rPr>
        <w:t xml:space="preserve"> e </w:t>
      </w:r>
      <w:r w:rsidR="00A7113C">
        <w:rPr>
          <w:bCs/>
        </w:rPr>
        <w:t>5</w:t>
      </w:r>
      <w:r w:rsidRPr="00163C3B">
        <w:rPr>
          <w:bCs/>
        </w:rPr>
        <w:t xml:space="preserve"> ilustram dois cenários em um processo normativo. Na </w:t>
      </w:r>
      <w:r>
        <w:rPr>
          <w:bCs/>
        </w:rPr>
        <w:t>F</w:t>
      </w:r>
      <w:r w:rsidRPr="00163C3B">
        <w:rPr>
          <w:bCs/>
        </w:rPr>
        <w:t xml:space="preserve">igura </w:t>
      </w:r>
      <w:r w:rsidR="00A7113C">
        <w:rPr>
          <w:bCs/>
        </w:rPr>
        <w:t>4</w:t>
      </w:r>
      <w:r w:rsidRPr="00163C3B">
        <w:rPr>
          <w:bCs/>
        </w:rPr>
        <w:t xml:space="preserve"> o processo foi bem conduzido e reflete a atualização tecnológica do meio (aqui representado simplificadamente por apenas dois fornecedores). No cenário apresentado pela </w:t>
      </w:r>
      <w:r>
        <w:rPr>
          <w:bCs/>
        </w:rPr>
        <w:t>F</w:t>
      </w:r>
      <w:r w:rsidRPr="00163C3B">
        <w:rPr>
          <w:bCs/>
        </w:rPr>
        <w:t xml:space="preserve">igura </w:t>
      </w:r>
      <w:r w:rsidR="00A7113C">
        <w:rPr>
          <w:bCs/>
        </w:rPr>
        <w:t>5</w:t>
      </w:r>
      <w:r w:rsidRPr="00163C3B">
        <w:rPr>
          <w:bCs/>
        </w:rPr>
        <w:t>, houve falta de representatividade no processo de normatização. Agora a norma passa a ter um papel de barreira técnica para alguns produtores. Este tipo de situação não ocorre apenas com produtores locais ou nacionais, também ocorre com países inteiros, que podem sofrer certos tipos de barreiras técnicas (</w:t>
      </w:r>
      <w:r w:rsidR="00A7113C">
        <w:rPr>
          <w:bCs/>
        </w:rPr>
        <w:t>normativas) mesmo que não exista</w:t>
      </w:r>
      <w:r w:rsidRPr="00163C3B">
        <w:rPr>
          <w:bCs/>
        </w:rPr>
        <w:t>m barreiras alfandegárias (de tarifação).</w:t>
      </w:r>
    </w:p>
    <w:p w14:paraId="4EE3D70D" w14:textId="77777777" w:rsidR="00163C3B" w:rsidRDefault="00163C3B" w:rsidP="00415976">
      <w:pPr>
        <w:shd w:val="clear" w:color="auto" w:fill="FFFFFF"/>
        <w:ind w:firstLine="708"/>
        <w:jc w:val="both"/>
        <w:textAlignment w:val="top"/>
        <w:rPr>
          <w:bCs/>
        </w:rPr>
      </w:pPr>
    </w:p>
    <w:p w14:paraId="2F91E632" w14:textId="77777777" w:rsidR="00163C3B" w:rsidRDefault="00163C3B" w:rsidP="00163C3B">
      <w:pPr>
        <w:shd w:val="clear" w:color="auto" w:fill="FFFFFF"/>
        <w:jc w:val="center"/>
        <w:textAlignment w:val="top"/>
        <w:rPr>
          <w:bCs/>
        </w:rPr>
      </w:pPr>
      <w:r>
        <w:rPr>
          <w:noProof/>
        </w:rPr>
        <w:drawing>
          <wp:inline distT="0" distB="0" distL="0" distR="0" wp14:anchorId="1B196870" wp14:editId="38C847D6">
            <wp:extent cx="4221157" cy="2610000"/>
            <wp:effectExtent l="0" t="0" r="8255"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srcRect/>
                    <a:stretch>
                      <a:fillRect/>
                    </a:stretch>
                  </pic:blipFill>
                  <pic:spPr bwMode="auto">
                    <a:xfrm>
                      <a:off x="0" y="0"/>
                      <a:ext cx="4221157" cy="2610000"/>
                    </a:xfrm>
                    <a:prstGeom prst="rect">
                      <a:avLst/>
                    </a:prstGeom>
                    <a:noFill/>
                    <a:ln w="9525">
                      <a:noFill/>
                      <a:miter lim="800000"/>
                      <a:headEnd/>
                      <a:tailEnd/>
                    </a:ln>
                  </pic:spPr>
                </pic:pic>
              </a:graphicData>
            </a:graphic>
          </wp:inline>
        </w:drawing>
      </w:r>
    </w:p>
    <w:p w14:paraId="1E97E029" w14:textId="4D4167B1" w:rsidR="00163C3B" w:rsidRPr="00DF5346" w:rsidRDefault="00163C3B" w:rsidP="000B4350">
      <w:pPr>
        <w:shd w:val="clear" w:color="auto" w:fill="FFFFFF"/>
        <w:jc w:val="center"/>
        <w:textAlignment w:val="top"/>
      </w:pPr>
      <w:r>
        <w:rPr>
          <w:sz w:val="20"/>
          <w:szCs w:val="20"/>
        </w:rPr>
        <w:t xml:space="preserve">Figura </w:t>
      </w:r>
      <w:r w:rsidR="00A7113C">
        <w:rPr>
          <w:sz w:val="20"/>
          <w:szCs w:val="20"/>
        </w:rPr>
        <w:t>4</w:t>
      </w:r>
      <w:r w:rsidR="00987944">
        <w:rPr>
          <w:sz w:val="20"/>
          <w:szCs w:val="20"/>
        </w:rPr>
        <w:t xml:space="preserve"> –</w:t>
      </w:r>
      <w:r w:rsidRPr="00F8519A">
        <w:rPr>
          <w:sz w:val="20"/>
          <w:szCs w:val="20"/>
        </w:rPr>
        <w:t xml:space="preserve"> </w:t>
      </w:r>
      <w:r w:rsidRPr="00163C3B">
        <w:rPr>
          <w:sz w:val="20"/>
          <w:szCs w:val="20"/>
        </w:rPr>
        <w:t>Possíveis cenários entre a evolução tecnológ</w:t>
      </w:r>
      <w:r>
        <w:rPr>
          <w:sz w:val="20"/>
          <w:szCs w:val="20"/>
        </w:rPr>
        <w:t>ica e o processo de normalização - o</w:t>
      </w:r>
      <w:r w:rsidRPr="00163C3B">
        <w:rPr>
          <w:sz w:val="20"/>
          <w:szCs w:val="20"/>
        </w:rPr>
        <w:t xml:space="preserve"> processo de normatização está refletindo a dinâmica da evolução dos processos</w:t>
      </w:r>
      <w:r w:rsidRPr="00F8519A">
        <w:rPr>
          <w:sz w:val="20"/>
          <w:szCs w:val="20"/>
        </w:rPr>
        <w:t>.</w:t>
      </w:r>
      <w:r w:rsidR="00DF5346">
        <w:rPr>
          <w:sz w:val="20"/>
          <w:szCs w:val="20"/>
        </w:rPr>
        <w:t xml:space="preserve"> (MORAIS ET AL., 2009).</w:t>
      </w:r>
      <w:r w:rsidR="00DF5346">
        <w:rPr>
          <w:rStyle w:val="Refdecomentrio"/>
          <w:rFonts w:cs="Times New Roman"/>
          <w:spacing w:val="-5"/>
        </w:rPr>
        <w:annotationRef/>
      </w:r>
    </w:p>
    <w:p w14:paraId="437F52BF" w14:textId="77777777" w:rsidR="00E500F0" w:rsidRDefault="00E500F0" w:rsidP="00415976">
      <w:pPr>
        <w:shd w:val="clear" w:color="auto" w:fill="FFFFFF"/>
        <w:ind w:firstLine="708"/>
        <w:jc w:val="both"/>
        <w:textAlignment w:val="top"/>
        <w:rPr>
          <w:bCs/>
        </w:rPr>
      </w:pPr>
    </w:p>
    <w:p w14:paraId="069638AA" w14:textId="77777777" w:rsidR="00163C3B" w:rsidRDefault="00163C3B" w:rsidP="00163C3B">
      <w:pPr>
        <w:shd w:val="clear" w:color="auto" w:fill="FFFFFF"/>
        <w:jc w:val="center"/>
        <w:textAlignment w:val="top"/>
        <w:rPr>
          <w:bCs/>
        </w:rPr>
      </w:pPr>
      <w:r>
        <w:rPr>
          <w:noProof/>
        </w:rPr>
        <w:drawing>
          <wp:inline distT="0" distB="0" distL="0" distR="0" wp14:anchorId="7678AA97" wp14:editId="0E35587F">
            <wp:extent cx="4221157" cy="2610000"/>
            <wp:effectExtent l="0" t="0" r="8255"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srcRect/>
                    <a:stretch>
                      <a:fillRect/>
                    </a:stretch>
                  </pic:blipFill>
                  <pic:spPr bwMode="auto">
                    <a:xfrm>
                      <a:off x="0" y="0"/>
                      <a:ext cx="4221157" cy="2610000"/>
                    </a:xfrm>
                    <a:prstGeom prst="rect">
                      <a:avLst/>
                    </a:prstGeom>
                    <a:noFill/>
                    <a:ln w="9525">
                      <a:noFill/>
                      <a:miter lim="800000"/>
                      <a:headEnd/>
                      <a:tailEnd/>
                    </a:ln>
                  </pic:spPr>
                </pic:pic>
              </a:graphicData>
            </a:graphic>
          </wp:inline>
        </w:drawing>
      </w:r>
    </w:p>
    <w:p w14:paraId="7EEED4D3" w14:textId="6133CC0A" w:rsidR="00163C3B" w:rsidRDefault="00163C3B" w:rsidP="000B4350">
      <w:pPr>
        <w:shd w:val="clear" w:color="auto" w:fill="FFFFFF"/>
        <w:jc w:val="center"/>
        <w:textAlignment w:val="top"/>
      </w:pPr>
      <w:r>
        <w:rPr>
          <w:sz w:val="20"/>
          <w:szCs w:val="20"/>
        </w:rPr>
        <w:t xml:space="preserve">Figura </w:t>
      </w:r>
      <w:r w:rsidR="00A7113C">
        <w:rPr>
          <w:sz w:val="20"/>
          <w:szCs w:val="20"/>
        </w:rPr>
        <w:t>5</w:t>
      </w:r>
      <w:r w:rsidR="000E19AA">
        <w:rPr>
          <w:sz w:val="20"/>
          <w:szCs w:val="20"/>
        </w:rPr>
        <w:t xml:space="preserve"> –</w:t>
      </w:r>
      <w:r w:rsidRPr="00F8519A">
        <w:rPr>
          <w:sz w:val="20"/>
          <w:szCs w:val="20"/>
        </w:rPr>
        <w:t xml:space="preserve"> </w:t>
      </w:r>
      <w:r w:rsidRPr="00163C3B">
        <w:rPr>
          <w:sz w:val="20"/>
          <w:szCs w:val="20"/>
        </w:rPr>
        <w:t>Possíveis cenários entre a evolução tecnológica e o processo de normalização</w:t>
      </w:r>
      <w:r>
        <w:rPr>
          <w:sz w:val="20"/>
          <w:szCs w:val="20"/>
        </w:rPr>
        <w:t xml:space="preserve"> - o</w:t>
      </w:r>
      <w:r w:rsidRPr="00163C3B">
        <w:rPr>
          <w:sz w:val="20"/>
          <w:szCs w:val="20"/>
        </w:rPr>
        <w:t xml:space="preserve"> processo de normatização criou uma barreira técnica temporária para o produtor 1</w:t>
      </w:r>
      <w:r w:rsidRPr="00F8519A">
        <w:rPr>
          <w:sz w:val="20"/>
          <w:szCs w:val="20"/>
        </w:rPr>
        <w:t>.</w:t>
      </w:r>
      <w:r w:rsidR="00DF5346">
        <w:rPr>
          <w:sz w:val="20"/>
          <w:szCs w:val="20"/>
        </w:rPr>
        <w:t xml:space="preserve"> (MORAIS ET AL., 2009).</w:t>
      </w:r>
      <w:r w:rsidR="00DF5346">
        <w:rPr>
          <w:rStyle w:val="Refdecomentrio"/>
          <w:rFonts w:cs="Times New Roman"/>
          <w:spacing w:val="-5"/>
        </w:rPr>
        <w:commentReference w:id="2"/>
      </w:r>
    </w:p>
    <w:p w14:paraId="2B67AF25" w14:textId="77777777" w:rsidR="00163C3B" w:rsidRDefault="00163C3B" w:rsidP="00415976">
      <w:pPr>
        <w:shd w:val="clear" w:color="auto" w:fill="FFFFFF"/>
        <w:ind w:firstLine="708"/>
        <w:jc w:val="both"/>
        <w:textAlignment w:val="top"/>
        <w:rPr>
          <w:bCs/>
        </w:rPr>
      </w:pPr>
    </w:p>
    <w:p w14:paraId="43B6E819" w14:textId="77777777" w:rsidR="00E500F0" w:rsidRDefault="00163C3B" w:rsidP="000B4350">
      <w:pPr>
        <w:shd w:val="clear" w:color="auto" w:fill="FFFFFF"/>
        <w:ind w:firstLine="567"/>
        <w:jc w:val="both"/>
        <w:textAlignment w:val="top"/>
        <w:rPr>
          <w:bCs/>
        </w:rPr>
      </w:pPr>
      <w:r w:rsidRPr="00163C3B">
        <w:rPr>
          <w:bCs/>
        </w:rPr>
        <w:lastRenderedPageBreak/>
        <w:t>Com estes objetivos existem diversas entidades de normalização no mundo, algumas de caráter nacional ou multinacional, sendo as mais conh</w:t>
      </w:r>
      <w:r>
        <w:rPr>
          <w:bCs/>
        </w:rPr>
        <w:t xml:space="preserve">ecidas as ilustradas na Tabela 1 </w:t>
      </w:r>
      <w:r w:rsidRPr="00163C3B">
        <w:rPr>
          <w:bCs/>
        </w:rPr>
        <w:t xml:space="preserve">e </w:t>
      </w:r>
      <w:r>
        <w:rPr>
          <w:bCs/>
        </w:rPr>
        <w:t>F</w:t>
      </w:r>
      <w:r w:rsidRPr="00163C3B">
        <w:rPr>
          <w:bCs/>
        </w:rPr>
        <w:t xml:space="preserve">igura </w:t>
      </w:r>
      <w:r w:rsidR="00A7113C">
        <w:rPr>
          <w:bCs/>
        </w:rPr>
        <w:t>6</w:t>
      </w:r>
      <w:r w:rsidRPr="00163C3B">
        <w:rPr>
          <w:bCs/>
        </w:rPr>
        <w:t>.</w:t>
      </w:r>
    </w:p>
    <w:p w14:paraId="5AF2CFC3" w14:textId="77777777" w:rsidR="00163C3B" w:rsidRDefault="00163C3B" w:rsidP="00415976">
      <w:pPr>
        <w:shd w:val="clear" w:color="auto" w:fill="FFFFFF"/>
        <w:ind w:firstLine="708"/>
        <w:jc w:val="both"/>
        <w:textAlignment w:val="top"/>
        <w:rPr>
          <w:bCs/>
        </w:rPr>
      </w:pPr>
    </w:p>
    <w:p w14:paraId="30194D06" w14:textId="7FDAAF39" w:rsidR="00163C3B" w:rsidRDefault="00163C3B" w:rsidP="000B4350">
      <w:pPr>
        <w:shd w:val="clear" w:color="auto" w:fill="FFFFFF"/>
        <w:ind w:firstLine="708"/>
        <w:jc w:val="center"/>
        <w:textAlignment w:val="top"/>
        <w:rPr>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91"/>
        <w:gridCol w:w="3889"/>
        <w:gridCol w:w="1152"/>
        <w:gridCol w:w="1727"/>
        <w:gridCol w:w="1485"/>
      </w:tblGrid>
      <w:tr w:rsidR="00163C3B" w:rsidRPr="00692716" w14:paraId="603FC55F" w14:textId="77777777" w:rsidTr="00163C3B">
        <w:trPr>
          <w:cantSplit/>
        </w:trPr>
        <w:tc>
          <w:tcPr>
            <w:tcW w:w="676" w:type="pct"/>
            <w:shd w:val="clear" w:color="auto" w:fill="CCCCCC"/>
            <w:vAlign w:val="center"/>
          </w:tcPr>
          <w:p w14:paraId="55ACA935" w14:textId="77777777" w:rsidR="00163C3B" w:rsidRPr="00692716" w:rsidRDefault="00163C3B" w:rsidP="00B567F5">
            <w:pPr>
              <w:spacing w:before="120"/>
              <w:jc w:val="center"/>
              <w:rPr>
                <w:b/>
              </w:rPr>
            </w:pPr>
            <w:r w:rsidRPr="00692716">
              <w:rPr>
                <w:b/>
              </w:rPr>
              <w:t>País</w:t>
            </w:r>
          </w:p>
        </w:tc>
        <w:tc>
          <w:tcPr>
            <w:tcW w:w="2037" w:type="pct"/>
            <w:shd w:val="clear" w:color="auto" w:fill="CCCCCC"/>
            <w:vAlign w:val="center"/>
          </w:tcPr>
          <w:p w14:paraId="5BE441C6" w14:textId="77777777" w:rsidR="00163C3B" w:rsidRPr="00692716" w:rsidRDefault="00163C3B" w:rsidP="00B567F5">
            <w:pPr>
              <w:spacing w:before="120"/>
              <w:jc w:val="center"/>
              <w:rPr>
                <w:b/>
              </w:rPr>
            </w:pPr>
            <w:r w:rsidRPr="00692716">
              <w:rPr>
                <w:b/>
              </w:rPr>
              <w:t>Entidade</w:t>
            </w:r>
          </w:p>
        </w:tc>
        <w:tc>
          <w:tcPr>
            <w:tcW w:w="603" w:type="pct"/>
            <w:shd w:val="clear" w:color="auto" w:fill="CCCCCC"/>
            <w:vAlign w:val="center"/>
          </w:tcPr>
          <w:p w14:paraId="5EBC3BDE" w14:textId="77777777" w:rsidR="00163C3B" w:rsidRPr="00692716" w:rsidRDefault="00163C3B" w:rsidP="00B567F5">
            <w:pPr>
              <w:spacing w:before="120"/>
              <w:jc w:val="center"/>
              <w:rPr>
                <w:b/>
              </w:rPr>
            </w:pPr>
            <w:r w:rsidRPr="00692716">
              <w:rPr>
                <w:b/>
              </w:rPr>
              <w:t>Sigla</w:t>
            </w:r>
          </w:p>
        </w:tc>
        <w:tc>
          <w:tcPr>
            <w:tcW w:w="905" w:type="pct"/>
            <w:shd w:val="clear" w:color="auto" w:fill="CCCCCC"/>
            <w:vAlign w:val="center"/>
          </w:tcPr>
          <w:p w14:paraId="7651A5E9" w14:textId="77777777" w:rsidR="00163C3B" w:rsidRPr="00692716" w:rsidRDefault="00163C3B" w:rsidP="00B567F5">
            <w:pPr>
              <w:spacing w:before="120"/>
              <w:jc w:val="center"/>
              <w:rPr>
                <w:b/>
              </w:rPr>
            </w:pPr>
            <w:r w:rsidRPr="00692716">
              <w:rPr>
                <w:b/>
              </w:rPr>
              <w:t>Exemplo</w:t>
            </w:r>
          </w:p>
        </w:tc>
        <w:tc>
          <w:tcPr>
            <w:tcW w:w="778" w:type="pct"/>
            <w:shd w:val="clear" w:color="auto" w:fill="CCCCCC"/>
            <w:vAlign w:val="center"/>
          </w:tcPr>
          <w:p w14:paraId="3556DBEC" w14:textId="77777777" w:rsidR="00163C3B" w:rsidRPr="00692716" w:rsidRDefault="00163C3B" w:rsidP="00B567F5">
            <w:pPr>
              <w:spacing w:before="120"/>
              <w:jc w:val="center"/>
              <w:rPr>
                <w:b/>
              </w:rPr>
            </w:pPr>
            <w:r w:rsidRPr="00692716">
              <w:rPr>
                <w:b/>
              </w:rPr>
              <w:t>Afiliação/ migração</w:t>
            </w:r>
          </w:p>
        </w:tc>
      </w:tr>
      <w:tr w:rsidR="00163C3B" w:rsidRPr="009979DA" w14:paraId="0077DA22" w14:textId="77777777" w:rsidTr="00163C3B">
        <w:trPr>
          <w:cantSplit/>
        </w:trPr>
        <w:tc>
          <w:tcPr>
            <w:tcW w:w="676" w:type="pct"/>
            <w:vAlign w:val="center"/>
          </w:tcPr>
          <w:p w14:paraId="0983C926" w14:textId="77777777" w:rsidR="00163C3B" w:rsidRPr="009979DA" w:rsidRDefault="00163C3B" w:rsidP="00B567F5">
            <w:pPr>
              <w:spacing w:beforeLines="20" w:before="48" w:afterLines="20" w:after="48"/>
              <w:jc w:val="center"/>
              <w:rPr>
                <w:sz w:val="16"/>
                <w:szCs w:val="16"/>
              </w:rPr>
            </w:pPr>
            <w:r w:rsidRPr="009979DA">
              <w:rPr>
                <w:sz w:val="16"/>
                <w:szCs w:val="16"/>
              </w:rPr>
              <w:t>Alemanha</w:t>
            </w:r>
          </w:p>
        </w:tc>
        <w:tc>
          <w:tcPr>
            <w:tcW w:w="2037" w:type="pct"/>
            <w:vAlign w:val="center"/>
          </w:tcPr>
          <w:p w14:paraId="1FC85F0B" w14:textId="77777777" w:rsidR="00163C3B" w:rsidRPr="009979DA" w:rsidRDefault="00163C3B" w:rsidP="00B567F5">
            <w:pPr>
              <w:spacing w:beforeLines="20" w:before="48" w:afterLines="20" w:after="48"/>
              <w:jc w:val="center"/>
              <w:rPr>
                <w:sz w:val="16"/>
                <w:szCs w:val="16"/>
                <w:lang w:val="de-DE"/>
              </w:rPr>
            </w:pPr>
            <w:r w:rsidRPr="009979DA">
              <w:rPr>
                <w:sz w:val="16"/>
                <w:szCs w:val="16"/>
                <w:lang w:val="de-DE"/>
              </w:rPr>
              <w:t>Deutsches Institut fur Normung e.V.</w:t>
            </w:r>
          </w:p>
        </w:tc>
        <w:tc>
          <w:tcPr>
            <w:tcW w:w="603" w:type="pct"/>
            <w:vAlign w:val="center"/>
          </w:tcPr>
          <w:p w14:paraId="64F2F13A" w14:textId="77777777" w:rsidR="00163C3B" w:rsidRPr="009979DA" w:rsidRDefault="00163C3B" w:rsidP="00B567F5">
            <w:pPr>
              <w:spacing w:beforeLines="20" w:before="48" w:afterLines="20" w:after="48"/>
              <w:jc w:val="center"/>
              <w:rPr>
                <w:sz w:val="16"/>
                <w:szCs w:val="16"/>
              </w:rPr>
            </w:pPr>
            <w:r w:rsidRPr="009979DA">
              <w:rPr>
                <w:sz w:val="16"/>
                <w:szCs w:val="16"/>
              </w:rPr>
              <w:t>DIN</w:t>
            </w:r>
          </w:p>
        </w:tc>
        <w:tc>
          <w:tcPr>
            <w:tcW w:w="905" w:type="pct"/>
            <w:vAlign w:val="center"/>
          </w:tcPr>
          <w:p w14:paraId="571D1BCE" w14:textId="77777777" w:rsidR="00163C3B" w:rsidRPr="009979DA" w:rsidRDefault="00163C3B" w:rsidP="00B567F5">
            <w:pPr>
              <w:spacing w:beforeLines="20" w:before="48" w:afterLines="20" w:after="48"/>
              <w:jc w:val="center"/>
              <w:rPr>
                <w:sz w:val="16"/>
                <w:szCs w:val="16"/>
              </w:rPr>
            </w:pPr>
            <w:r w:rsidRPr="009979DA">
              <w:rPr>
                <w:sz w:val="16"/>
                <w:szCs w:val="16"/>
              </w:rPr>
              <w:t>DIN 17100</w:t>
            </w:r>
          </w:p>
        </w:tc>
        <w:tc>
          <w:tcPr>
            <w:tcW w:w="778" w:type="pct"/>
            <w:vAlign w:val="center"/>
          </w:tcPr>
          <w:p w14:paraId="12C09098"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EN</w:t>
            </w:r>
          </w:p>
        </w:tc>
      </w:tr>
      <w:tr w:rsidR="00163C3B" w:rsidRPr="009979DA" w14:paraId="77A97A73" w14:textId="77777777" w:rsidTr="00163C3B">
        <w:trPr>
          <w:cantSplit/>
        </w:trPr>
        <w:tc>
          <w:tcPr>
            <w:tcW w:w="676" w:type="pct"/>
            <w:vAlign w:val="center"/>
          </w:tcPr>
          <w:p w14:paraId="10F805B3"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América</w:t>
            </w:r>
          </w:p>
        </w:tc>
        <w:tc>
          <w:tcPr>
            <w:tcW w:w="2037" w:type="pct"/>
            <w:vAlign w:val="center"/>
          </w:tcPr>
          <w:p w14:paraId="15FF521D"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Pan American Standards Commission</w:t>
            </w:r>
          </w:p>
        </w:tc>
        <w:tc>
          <w:tcPr>
            <w:tcW w:w="603" w:type="pct"/>
            <w:vAlign w:val="center"/>
          </w:tcPr>
          <w:p w14:paraId="7EFDD658"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COPANT</w:t>
            </w:r>
          </w:p>
        </w:tc>
        <w:tc>
          <w:tcPr>
            <w:tcW w:w="905" w:type="pct"/>
            <w:vAlign w:val="center"/>
          </w:tcPr>
          <w:p w14:paraId="6B14F22D"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COPANT 1590-1992</w:t>
            </w:r>
          </w:p>
        </w:tc>
        <w:tc>
          <w:tcPr>
            <w:tcW w:w="778" w:type="pct"/>
            <w:vAlign w:val="center"/>
          </w:tcPr>
          <w:p w14:paraId="1D9BA8DA" w14:textId="77777777" w:rsidR="00163C3B" w:rsidRPr="009979DA" w:rsidRDefault="00163C3B" w:rsidP="00B567F5">
            <w:pPr>
              <w:spacing w:beforeLines="20" w:before="48" w:afterLines="20" w:after="48"/>
              <w:jc w:val="center"/>
              <w:rPr>
                <w:sz w:val="16"/>
                <w:szCs w:val="16"/>
                <w:lang w:val="en-US"/>
              </w:rPr>
            </w:pPr>
          </w:p>
        </w:tc>
      </w:tr>
      <w:tr w:rsidR="00163C3B" w:rsidRPr="009979DA" w14:paraId="60CDA68E" w14:textId="77777777" w:rsidTr="00163C3B">
        <w:trPr>
          <w:cantSplit/>
        </w:trPr>
        <w:tc>
          <w:tcPr>
            <w:tcW w:w="676" w:type="pct"/>
            <w:vAlign w:val="center"/>
          </w:tcPr>
          <w:p w14:paraId="3BCB8404"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Argentina</w:t>
            </w:r>
          </w:p>
        </w:tc>
        <w:tc>
          <w:tcPr>
            <w:tcW w:w="2037" w:type="pct"/>
            <w:vAlign w:val="center"/>
          </w:tcPr>
          <w:p w14:paraId="09945936" w14:textId="77777777" w:rsidR="00163C3B" w:rsidRPr="009979DA" w:rsidRDefault="00163C3B" w:rsidP="00B567F5">
            <w:pPr>
              <w:spacing w:beforeLines="20" w:before="48" w:afterLines="20" w:after="48"/>
              <w:jc w:val="center"/>
              <w:rPr>
                <w:sz w:val="16"/>
                <w:szCs w:val="16"/>
              </w:rPr>
            </w:pPr>
            <w:r w:rsidRPr="009979DA">
              <w:rPr>
                <w:sz w:val="16"/>
                <w:szCs w:val="16"/>
              </w:rPr>
              <w:t>Instituto Argentino de Racionalizacion de Materiales</w:t>
            </w:r>
          </w:p>
        </w:tc>
        <w:tc>
          <w:tcPr>
            <w:tcW w:w="603" w:type="pct"/>
            <w:vAlign w:val="center"/>
          </w:tcPr>
          <w:p w14:paraId="1B2F123C" w14:textId="77777777" w:rsidR="00163C3B" w:rsidRPr="009979DA" w:rsidRDefault="00163C3B" w:rsidP="00B567F5">
            <w:pPr>
              <w:spacing w:beforeLines="20" w:before="48" w:afterLines="20" w:after="48"/>
              <w:jc w:val="center"/>
              <w:rPr>
                <w:sz w:val="16"/>
                <w:szCs w:val="16"/>
              </w:rPr>
            </w:pPr>
            <w:r w:rsidRPr="009979DA">
              <w:rPr>
                <w:sz w:val="16"/>
                <w:szCs w:val="16"/>
              </w:rPr>
              <w:t>IRAM</w:t>
            </w:r>
          </w:p>
        </w:tc>
        <w:tc>
          <w:tcPr>
            <w:tcW w:w="905" w:type="pct"/>
            <w:vAlign w:val="center"/>
          </w:tcPr>
          <w:p w14:paraId="77DB4250" w14:textId="77777777" w:rsidR="00163C3B" w:rsidRPr="009979DA" w:rsidRDefault="00163C3B" w:rsidP="00B567F5">
            <w:pPr>
              <w:spacing w:beforeLines="20" w:before="48" w:afterLines="20" w:after="48"/>
              <w:jc w:val="center"/>
              <w:rPr>
                <w:sz w:val="16"/>
                <w:szCs w:val="16"/>
              </w:rPr>
            </w:pPr>
          </w:p>
        </w:tc>
        <w:tc>
          <w:tcPr>
            <w:tcW w:w="778" w:type="pct"/>
            <w:vAlign w:val="center"/>
          </w:tcPr>
          <w:p w14:paraId="318BF1F2" w14:textId="77777777" w:rsidR="00163C3B" w:rsidRPr="009979DA" w:rsidRDefault="00163C3B" w:rsidP="00B567F5">
            <w:pPr>
              <w:spacing w:beforeLines="20" w:before="48" w:afterLines="20" w:after="48"/>
              <w:jc w:val="center"/>
              <w:rPr>
                <w:sz w:val="16"/>
                <w:szCs w:val="16"/>
              </w:rPr>
            </w:pPr>
            <w:r w:rsidRPr="009979DA">
              <w:rPr>
                <w:sz w:val="16"/>
                <w:szCs w:val="16"/>
              </w:rPr>
              <w:t>ISO e COPANT</w:t>
            </w:r>
          </w:p>
        </w:tc>
      </w:tr>
      <w:tr w:rsidR="00163C3B" w:rsidRPr="009979DA" w14:paraId="50635C50" w14:textId="77777777" w:rsidTr="00163C3B">
        <w:trPr>
          <w:cantSplit/>
        </w:trPr>
        <w:tc>
          <w:tcPr>
            <w:tcW w:w="676" w:type="pct"/>
            <w:vAlign w:val="center"/>
          </w:tcPr>
          <w:p w14:paraId="4C7B8707" w14:textId="77777777" w:rsidR="00163C3B" w:rsidRPr="009979DA" w:rsidRDefault="00163C3B" w:rsidP="00B567F5">
            <w:pPr>
              <w:spacing w:beforeLines="20" w:before="48" w:afterLines="20" w:after="48"/>
              <w:jc w:val="center"/>
              <w:rPr>
                <w:sz w:val="16"/>
                <w:szCs w:val="16"/>
              </w:rPr>
            </w:pPr>
            <w:r w:rsidRPr="009979DA">
              <w:rPr>
                <w:sz w:val="16"/>
                <w:szCs w:val="16"/>
              </w:rPr>
              <w:t>Brasil</w:t>
            </w:r>
          </w:p>
        </w:tc>
        <w:tc>
          <w:tcPr>
            <w:tcW w:w="2037" w:type="pct"/>
            <w:vAlign w:val="center"/>
          </w:tcPr>
          <w:p w14:paraId="39F7F188" w14:textId="77777777" w:rsidR="00163C3B" w:rsidRPr="009979DA" w:rsidRDefault="00163C3B" w:rsidP="00B567F5">
            <w:pPr>
              <w:spacing w:beforeLines="20" w:before="48" w:afterLines="20" w:after="48"/>
              <w:jc w:val="center"/>
              <w:rPr>
                <w:sz w:val="16"/>
                <w:szCs w:val="16"/>
              </w:rPr>
            </w:pPr>
            <w:r w:rsidRPr="009979DA">
              <w:rPr>
                <w:sz w:val="16"/>
                <w:szCs w:val="16"/>
              </w:rPr>
              <w:t>Associação Brasileira de Normas Técnicas</w:t>
            </w:r>
          </w:p>
        </w:tc>
        <w:tc>
          <w:tcPr>
            <w:tcW w:w="603" w:type="pct"/>
            <w:vAlign w:val="center"/>
          </w:tcPr>
          <w:p w14:paraId="77F9CE03" w14:textId="77777777" w:rsidR="00163C3B" w:rsidRPr="009979DA" w:rsidRDefault="00163C3B" w:rsidP="00B567F5">
            <w:pPr>
              <w:spacing w:beforeLines="20" w:before="48" w:afterLines="20" w:after="48"/>
              <w:jc w:val="center"/>
              <w:rPr>
                <w:sz w:val="16"/>
                <w:szCs w:val="16"/>
              </w:rPr>
            </w:pPr>
            <w:r w:rsidRPr="009979DA">
              <w:rPr>
                <w:sz w:val="16"/>
                <w:szCs w:val="16"/>
              </w:rPr>
              <w:t>ABNT</w:t>
            </w:r>
          </w:p>
        </w:tc>
        <w:tc>
          <w:tcPr>
            <w:tcW w:w="905" w:type="pct"/>
            <w:vAlign w:val="center"/>
          </w:tcPr>
          <w:p w14:paraId="4561409A" w14:textId="77777777" w:rsidR="00163C3B" w:rsidRPr="009979DA" w:rsidRDefault="00163C3B" w:rsidP="00B567F5">
            <w:pPr>
              <w:spacing w:beforeLines="20" w:before="48" w:afterLines="20" w:after="48"/>
              <w:jc w:val="center"/>
              <w:rPr>
                <w:sz w:val="16"/>
                <w:szCs w:val="16"/>
              </w:rPr>
            </w:pPr>
            <w:r w:rsidRPr="009979DA">
              <w:rPr>
                <w:sz w:val="16"/>
                <w:szCs w:val="16"/>
              </w:rPr>
              <w:t>NBR 6650</w:t>
            </w:r>
          </w:p>
        </w:tc>
        <w:tc>
          <w:tcPr>
            <w:tcW w:w="778" w:type="pct"/>
            <w:vAlign w:val="center"/>
          </w:tcPr>
          <w:p w14:paraId="3EF822FF" w14:textId="77777777" w:rsidR="00163C3B" w:rsidRPr="009979DA" w:rsidRDefault="00163C3B" w:rsidP="00B567F5">
            <w:pPr>
              <w:spacing w:beforeLines="20" w:before="48" w:afterLines="20" w:after="48"/>
              <w:jc w:val="center"/>
              <w:rPr>
                <w:sz w:val="16"/>
                <w:szCs w:val="16"/>
              </w:rPr>
            </w:pPr>
            <w:r w:rsidRPr="009979DA">
              <w:rPr>
                <w:sz w:val="16"/>
                <w:szCs w:val="16"/>
              </w:rPr>
              <w:t>ISO e COPANT</w:t>
            </w:r>
          </w:p>
        </w:tc>
      </w:tr>
      <w:tr w:rsidR="00163C3B" w:rsidRPr="009979DA" w14:paraId="771BB0F7" w14:textId="77777777" w:rsidTr="00163C3B">
        <w:trPr>
          <w:cantSplit/>
        </w:trPr>
        <w:tc>
          <w:tcPr>
            <w:tcW w:w="676" w:type="pct"/>
            <w:vAlign w:val="center"/>
          </w:tcPr>
          <w:p w14:paraId="0ED95470"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Canadá</w:t>
            </w:r>
          </w:p>
        </w:tc>
        <w:tc>
          <w:tcPr>
            <w:tcW w:w="2037" w:type="pct"/>
            <w:vAlign w:val="center"/>
          </w:tcPr>
          <w:p w14:paraId="42890B54" w14:textId="1B277433" w:rsidR="00163C3B" w:rsidRPr="009979DA" w:rsidRDefault="003959F4" w:rsidP="00B567F5">
            <w:pPr>
              <w:spacing w:beforeLines="20" w:before="48" w:afterLines="20" w:after="48"/>
              <w:jc w:val="center"/>
              <w:rPr>
                <w:sz w:val="16"/>
                <w:szCs w:val="16"/>
                <w:lang w:val="en-US"/>
              </w:rPr>
            </w:pPr>
            <w:r w:rsidRPr="009979DA">
              <w:rPr>
                <w:sz w:val="16"/>
                <w:szCs w:val="16"/>
                <w:lang w:val="en-US"/>
              </w:rPr>
              <w:t>Canadian</w:t>
            </w:r>
            <w:r w:rsidR="00163C3B" w:rsidRPr="009979DA">
              <w:rPr>
                <w:sz w:val="16"/>
                <w:szCs w:val="16"/>
                <w:lang w:val="en-US"/>
              </w:rPr>
              <w:t xml:space="preserve"> Standards Association</w:t>
            </w:r>
          </w:p>
        </w:tc>
        <w:tc>
          <w:tcPr>
            <w:tcW w:w="603" w:type="pct"/>
            <w:vAlign w:val="center"/>
          </w:tcPr>
          <w:p w14:paraId="1E8469AA" w14:textId="77777777" w:rsidR="00163C3B" w:rsidRPr="009979DA" w:rsidRDefault="00163C3B" w:rsidP="00B567F5">
            <w:pPr>
              <w:spacing w:beforeLines="20" w:before="48" w:afterLines="20" w:after="48"/>
              <w:jc w:val="center"/>
              <w:rPr>
                <w:sz w:val="16"/>
                <w:szCs w:val="16"/>
              </w:rPr>
            </w:pPr>
            <w:r w:rsidRPr="009979DA">
              <w:rPr>
                <w:sz w:val="16"/>
                <w:szCs w:val="16"/>
              </w:rPr>
              <w:t>CSA</w:t>
            </w:r>
          </w:p>
        </w:tc>
        <w:tc>
          <w:tcPr>
            <w:tcW w:w="905" w:type="pct"/>
            <w:vAlign w:val="center"/>
          </w:tcPr>
          <w:p w14:paraId="58D6518F" w14:textId="77777777" w:rsidR="00163C3B" w:rsidRPr="009979DA" w:rsidRDefault="00163C3B" w:rsidP="00B567F5">
            <w:pPr>
              <w:spacing w:beforeLines="20" w:before="48" w:afterLines="20" w:after="48"/>
              <w:jc w:val="center"/>
              <w:rPr>
                <w:sz w:val="16"/>
                <w:szCs w:val="16"/>
              </w:rPr>
            </w:pPr>
            <w:r w:rsidRPr="009979DA">
              <w:rPr>
                <w:sz w:val="16"/>
                <w:szCs w:val="16"/>
              </w:rPr>
              <w:t>CSA GH.1.7.3</w:t>
            </w:r>
          </w:p>
        </w:tc>
        <w:tc>
          <w:tcPr>
            <w:tcW w:w="778" w:type="pct"/>
            <w:vAlign w:val="center"/>
          </w:tcPr>
          <w:p w14:paraId="3103BAA2" w14:textId="77777777" w:rsidR="00163C3B" w:rsidRPr="009979DA" w:rsidRDefault="00163C3B" w:rsidP="00B567F5">
            <w:pPr>
              <w:spacing w:beforeLines="20" w:before="48" w:afterLines="20" w:after="48"/>
              <w:jc w:val="center"/>
              <w:rPr>
                <w:sz w:val="16"/>
                <w:szCs w:val="16"/>
              </w:rPr>
            </w:pPr>
          </w:p>
        </w:tc>
      </w:tr>
      <w:tr w:rsidR="00163C3B" w:rsidRPr="009979DA" w14:paraId="2BBC2F8D" w14:textId="77777777" w:rsidTr="00163C3B">
        <w:trPr>
          <w:cantSplit/>
        </w:trPr>
        <w:tc>
          <w:tcPr>
            <w:tcW w:w="676" w:type="pct"/>
            <w:vAlign w:val="center"/>
          </w:tcPr>
          <w:p w14:paraId="7C60E4F2" w14:textId="77777777" w:rsidR="00163C3B" w:rsidRPr="009979DA" w:rsidRDefault="00163C3B" w:rsidP="00B567F5">
            <w:pPr>
              <w:spacing w:beforeLines="20" w:before="48" w:afterLines="20" w:after="48"/>
              <w:jc w:val="center"/>
              <w:rPr>
                <w:sz w:val="16"/>
                <w:szCs w:val="16"/>
              </w:rPr>
            </w:pPr>
            <w:r w:rsidRPr="009979DA">
              <w:rPr>
                <w:sz w:val="16"/>
                <w:szCs w:val="16"/>
              </w:rPr>
              <w:t>Coréia</w:t>
            </w:r>
          </w:p>
        </w:tc>
        <w:tc>
          <w:tcPr>
            <w:tcW w:w="2037" w:type="pct"/>
            <w:vAlign w:val="center"/>
          </w:tcPr>
          <w:p w14:paraId="2C3C0370"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Korean Bureau of Standards</w:t>
            </w:r>
          </w:p>
        </w:tc>
        <w:tc>
          <w:tcPr>
            <w:tcW w:w="603" w:type="pct"/>
            <w:vAlign w:val="center"/>
          </w:tcPr>
          <w:p w14:paraId="155CAC58"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KBS</w:t>
            </w:r>
          </w:p>
        </w:tc>
        <w:tc>
          <w:tcPr>
            <w:tcW w:w="905" w:type="pct"/>
            <w:vAlign w:val="center"/>
          </w:tcPr>
          <w:p w14:paraId="1F4C587A"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KS D3452</w:t>
            </w:r>
          </w:p>
        </w:tc>
        <w:tc>
          <w:tcPr>
            <w:tcW w:w="778" w:type="pct"/>
            <w:vAlign w:val="center"/>
          </w:tcPr>
          <w:p w14:paraId="4EEB161D" w14:textId="77777777" w:rsidR="00163C3B" w:rsidRPr="009979DA" w:rsidRDefault="00163C3B" w:rsidP="00B567F5">
            <w:pPr>
              <w:spacing w:beforeLines="20" w:before="48" w:afterLines="20" w:after="48"/>
              <w:jc w:val="center"/>
              <w:rPr>
                <w:sz w:val="16"/>
                <w:szCs w:val="16"/>
                <w:lang w:val="en-US"/>
              </w:rPr>
            </w:pPr>
          </w:p>
        </w:tc>
      </w:tr>
      <w:tr w:rsidR="00163C3B" w:rsidRPr="009979DA" w14:paraId="371BE025" w14:textId="77777777" w:rsidTr="00163C3B">
        <w:trPr>
          <w:cantSplit/>
        </w:trPr>
        <w:tc>
          <w:tcPr>
            <w:tcW w:w="676" w:type="pct"/>
            <w:vAlign w:val="center"/>
          </w:tcPr>
          <w:p w14:paraId="6D7905F8" w14:textId="77777777" w:rsidR="00163C3B" w:rsidRPr="009979DA" w:rsidRDefault="00163C3B" w:rsidP="00B567F5">
            <w:pPr>
              <w:spacing w:beforeLines="20" w:before="48" w:afterLines="20" w:after="48"/>
              <w:jc w:val="center"/>
              <w:rPr>
                <w:sz w:val="16"/>
                <w:szCs w:val="16"/>
              </w:rPr>
            </w:pPr>
            <w:r w:rsidRPr="009979DA">
              <w:rPr>
                <w:sz w:val="16"/>
                <w:szCs w:val="16"/>
              </w:rPr>
              <w:t>Estados Unidos</w:t>
            </w:r>
          </w:p>
        </w:tc>
        <w:tc>
          <w:tcPr>
            <w:tcW w:w="2037" w:type="pct"/>
            <w:vAlign w:val="center"/>
          </w:tcPr>
          <w:p w14:paraId="56E6DB73" w14:textId="77777777" w:rsidR="00163C3B" w:rsidRPr="009979DA" w:rsidRDefault="00163C3B" w:rsidP="00B567F5">
            <w:pPr>
              <w:spacing w:beforeLines="20" w:before="48" w:afterLines="20" w:after="48"/>
              <w:jc w:val="center"/>
              <w:rPr>
                <w:sz w:val="16"/>
                <w:szCs w:val="16"/>
              </w:rPr>
            </w:pPr>
            <w:r w:rsidRPr="009979DA">
              <w:rPr>
                <w:sz w:val="16"/>
                <w:szCs w:val="16"/>
              </w:rPr>
              <w:t>American National Standards Institu</w:t>
            </w:r>
            <w:r w:rsidR="003959F4">
              <w:rPr>
                <w:sz w:val="16"/>
                <w:szCs w:val="16"/>
              </w:rPr>
              <w:t>t</w:t>
            </w:r>
            <w:r w:rsidRPr="009979DA">
              <w:rPr>
                <w:sz w:val="16"/>
                <w:szCs w:val="16"/>
              </w:rPr>
              <w:t>e</w:t>
            </w:r>
          </w:p>
        </w:tc>
        <w:tc>
          <w:tcPr>
            <w:tcW w:w="603" w:type="pct"/>
            <w:vAlign w:val="center"/>
          </w:tcPr>
          <w:p w14:paraId="717DBB64" w14:textId="77777777" w:rsidR="00163C3B" w:rsidRPr="009979DA" w:rsidRDefault="00163C3B" w:rsidP="00B567F5">
            <w:pPr>
              <w:spacing w:beforeLines="20" w:before="48" w:afterLines="20" w:after="48"/>
              <w:jc w:val="center"/>
              <w:rPr>
                <w:sz w:val="16"/>
                <w:szCs w:val="16"/>
              </w:rPr>
            </w:pPr>
            <w:r w:rsidRPr="009979DA">
              <w:rPr>
                <w:sz w:val="16"/>
                <w:szCs w:val="16"/>
              </w:rPr>
              <w:t>ANSI</w:t>
            </w:r>
          </w:p>
        </w:tc>
        <w:tc>
          <w:tcPr>
            <w:tcW w:w="905" w:type="pct"/>
            <w:vAlign w:val="center"/>
          </w:tcPr>
          <w:p w14:paraId="7F8AEBC0" w14:textId="77777777" w:rsidR="00163C3B" w:rsidRPr="009979DA" w:rsidRDefault="00163C3B" w:rsidP="00B567F5">
            <w:pPr>
              <w:spacing w:beforeLines="20" w:before="48" w:afterLines="20" w:after="48"/>
              <w:jc w:val="center"/>
              <w:rPr>
                <w:sz w:val="16"/>
                <w:szCs w:val="16"/>
              </w:rPr>
            </w:pPr>
            <w:r w:rsidRPr="009979DA">
              <w:rPr>
                <w:sz w:val="16"/>
                <w:szCs w:val="16"/>
              </w:rPr>
              <w:t>ANSI H35.2</w:t>
            </w:r>
          </w:p>
        </w:tc>
        <w:tc>
          <w:tcPr>
            <w:tcW w:w="778" w:type="pct"/>
            <w:vAlign w:val="center"/>
          </w:tcPr>
          <w:p w14:paraId="0F8331D8" w14:textId="77777777" w:rsidR="00163C3B" w:rsidRPr="009979DA" w:rsidRDefault="00163C3B" w:rsidP="00B567F5">
            <w:pPr>
              <w:spacing w:beforeLines="20" w:before="48" w:afterLines="20" w:after="48"/>
              <w:jc w:val="center"/>
              <w:rPr>
                <w:sz w:val="16"/>
                <w:szCs w:val="16"/>
              </w:rPr>
            </w:pPr>
          </w:p>
        </w:tc>
      </w:tr>
      <w:tr w:rsidR="00163C3B" w:rsidRPr="009979DA" w14:paraId="0FB95039" w14:textId="77777777" w:rsidTr="00163C3B">
        <w:trPr>
          <w:cantSplit/>
        </w:trPr>
        <w:tc>
          <w:tcPr>
            <w:tcW w:w="676" w:type="pct"/>
            <w:vAlign w:val="center"/>
          </w:tcPr>
          <w:p w14:paraId="4372B984" w14:textId="77777777" w:rsidR="00163C3B" w:rsidRPr="009979DA" w:rsidRDefault="00163C3B" w:rsidP="00B567F5">
            <w:pPr>
              <w:spacing w:beforeLines="20" w:before="48" w:afterLines="20" w:after="48"/>
              <w:jc w:val="center"/>
              <w:rPr>
                <w:sz w:val="16"/>
                <w:szCs w:val="16"/>
              </w:rPr>
            </w:pPr>
            <w:r w:rsidRPr="009979DA">
              <w:rPr>
                <w:sz w:val="16"/>
                <w:szCs w:val="16"/>
              </w:rPr>
              <w:t>Estados Unidos</w:t>
            </w:r>
          </w:p>
        </w:tc>
        <w:tc>
          <w:tcPr>
            <w:tcW w:w="2037" w:type="pct"/>
            <w:vAlign w:val="center"/>
          </w:tcPr>
          <w:p w14:paraId="2343E122"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American Society for Testing and Materials</w:t>
            </w:r>
          </w:p>
        </w:tc>
        <w:tc>
          <w:tcPr>
            <w:tcW w:w="603" w:type="pct"/>
            <w:vAlign w:val="center"/>
          </w:tcPr>
          <w:p w14:paraId="7E20A991" w14:textId="77777777" w:rsidR="00163C3B" w:rsidRPr="009979DA" w:rsidRDefault="00163C3B" w:rsidP="00B567F5">
            <w:pPr>
              <w:spacing w:beforeLines="20" w:before="48" w:afterLines="20" w:after="48"/>
              <w:jc w:val="center"/>
              <w:rPr>
                <w:sz w:val="16"/>
                <w:szCs w:val="16"/>
              </w:rPr>
            </w:pPr>
            <w:r w:rsidRPr="009979DA">
              <w:rPr>
                <w:sz w:val="16"/>
                <w:szCs w:val="16"/>
              </w:rPr>
              <w:t>ASTM</w:t>
            </w:r>
          </w:p>
        </w:tc>
        <w:tc>
          <w:tcPr>
            <w:tcW w:w="905" w:type="pct"/>
            <w:vAlign w:val="center"/>
          </w:tcPr>
          <w:p w14:paraId="4616262C" w14:textId="77777777" w:rsidR="00163C3B" w:rsidRPr="009979DA" w:rsidRDefault="00163C3B" w:rsidP="00B567F5">
            <w:pPr>
              <w:spacing w:beforeLines="20" w:before="48" w:afterLines="20" w:after="48"/>
              <w:jc w:val="center"/>
              <w:rPr>
                <w:sz w:val="16"/>
                <w:szCs w:val="16"/>
              </w:rPr>
            </w:pPr>
            <w:r w:rsidRPr="009979DA">
              <w:rPr>
                <w:sz w:val="16"/>
                <w:szCs w:val="16"/>
              </w:rPr>
              <w:t>ASTM A36</w:t>
            </w:r>
          </w:p>
        </w:tc>
        <w:tc>
          <w:tcPr>
            <w:tcW w:w="778" w:type="pct"/>
            <w:vAlign w:val="center"/>
          </w:tcPr>
          <w:p w14:paraId="5AC3419F" w14:textId="77777777" w:rsidR="00163C3B" w:rsidRPr="009979DA" w:rsidRDefault="00163C3B" w:rsidP="00B567F5">
            <w:pPr>
              <w:spacing w:beforeLines="20" w:before="48" w:afterLines="20" w:after="48"/>
              <w:jc w:val="center"/>
              <w:rPr>
                <w:sz w:val="16"/>
                <w:szCs w:val="16"/>
              </w:rPr>
            </w:pPr>
          </w:p>
        </w:tc>
      </w:tr>
      <w:tr w:rsidR="00163C3B" w:rsidRPr="009979DA" w14:paraId="38E526C3" w14:textId="77777777" w:rsidTr="00163C3B">
        <w:trPr>
          <w:cantSplit/>
        </w:trPr>
        <w:tc>
          <w:tcPr>
            <w:tcW w:w="676" w:type="pct"/>
            <w:vAlign w:val="center"/>
          </w:tcPr>
          <w:p w14:paraId="53475DEB" w14:textId="77777777" w:rsidR="00163C3B" w:rsidRPr="009979DA" w:rsidRDefault="00163C3B" w:rsidP="00B567F5">
            <w:pPr>
              <w:spacing w:beforeLines="20" w:before="48" w:afterLines="20" w:after="48"/>
              <w:jc w:val="center"/>
              <w:rPr>
                <w:sz w:val="16"/>
                <w:szCs w:val="16"/>
              </w:rPr>
            </w:pPr>
            <w:r w:rsidRPr="009979DA">
              <w:rPr>
                <w:sz w:val="16"/>
                <w:szCs w:val="16"/>
              </w:rPr>
              <w:t>Europa</w:t>
            </w:r>
          </w:p>
        </w:tc>
        <w:tc>
          <w:tcPr>
            <w:tcW w:w="2037" w:type="pct"/>
            <w:vAlign w:val="center"/>
          </w:tcPr>
          <w:p w14:paraId="73EAD796"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European Committee for Iron and Steel Standardization</w:t>
            </w:r>
          </w:p>
        </w:tc>
        <w:tc>
          <w:tcPr>
            <w:tcW w:w="603" w:type="pct"/>
            <w:vAlign w:val="center"/>
          </w:tcPr>
          <w:p w14:paraId="135D7FD2"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ECISS</w:t>
            </w:r>
          </w:p>
        </w:tc>
        <w:tc>
          <w:tcPr>
            <w:tcW w:w="905" w:type="pct"/>
            <w:vAlign w:val="center"/>
          </w:tcPr>
          <w:p w14:paraId="04FD452E" w14:textId="77777777" w:rsidR="00163C3B" w:rsidRPr="009979DA" w:rsidRDefault="00163C3B" w:rsidP="00B567F5">
            <w:pPr>
              <w:spacing w:beforeLines="20" w:before="48" w:afterLines="20" w:after="48"/>
              <w:jc w:val="center"/>
              <w:rPr>
                <w:sz w:val="16"/>
                <w:szCs w:val="16"/>
                <w:lang w:val="es-ES_tradnl"/>
              </w:rPr>
            </w:pPr>
          </w:p>
        </w:tc>
        <w:tc>
          <w:tcPr>
            <w:tcW w:w="778" w:type="pct"/>
            <w:vAlign w:val="center"/>
          </w:tcPr>
          <w:p w14:paraId="0353976F"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EN</w:t>
            </w:r>
          </w:p>
        </w:tc>
      </w:tr>
      <w:tr w:rsidR="00163C3B" w:rsidRPr="009979DA" w14:paraId="2E620DDA" w14:textId="77777777" w:rsidTr="00163C3B">
        <w:trPr>
          <w:cantSplit/>
        </w:trPr>
        <w:tc>
          <w:tcPr>
            <w:tcW w:w="676" w:type="pct"/>
            <w:vAlign w:val="center"/>
          </w:tcPr>
          <w:p w14:paraId="4A0CCB7A"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Europa</w:t>
            </w:r>
          </w:p>
        </w:tc>
        <w:tc>
          <w:tcPr>
            <w:tcW w:w="2037" w:type="pct"/>
            <w:vAlign w:val="center"/>
          </w:tcPr>
          <w:p w14:paraId="67E6E07C" w14:textId="53A196D4" w:rsidR="00163C3B" w:rsidRPr="009979DA" w:rsidRDefault="00163C3B" w:rsidP="003959F4">
            <w:pPr>
              <w:spacing w:beforeLines="20" w:before="48" w:afterLines="20" w:after="48"/>
              <w:jc w:val="center"/>
              <w:rPr>
                <w:sz w:val="16"/>
                <w:szCs w:val="16"/>
                <w:lang w:val="en-US"/>
              </w:rPr>
            </w:pPr>
            <w:r w:rsidRPr="009979DA">
              <w:rPr>
                <w:sz w:val="16"/>
                <w:szCs w:val="16"/>
                <w:lang w:val="en-US"/>
              </w:rPr>
              <w:t>Com</w:t>
            </w:r>
            <w:r w:rsidR="003959F4">
              <w:rPr>
                <w:sz w:val="16"/>
                <w:szCs w:val="16"/>
                <w:lang w:val="en-US"/>
              </w:rPr>
              <w:t>m</w:t>
            </w:r>
            <w:r w:rsidRPr="009979DA">
              <w:rPr>
                <w:sz w:val="16"/>
                <w:szCs w:val="16"/>
                <w:lang w:val="en-US"/>
              </w:rPr>
              <w:t>is</w:t>
            </w:r>
            <w:r w:rsidR="003959F4">
              <w:rPr>
                <w:sz w:val="16"/>
                <w:szCs w:val="16"/>
                <w:lang w:val="en-US"/>
              </w:rPr>
              <w:t>s</w:t>
            </w:r>
            <w:r w:rsidRPr="009979DA">
              <w:rPr>
                <w:sz w:val="16"/>
                <w:szCs w:val="16"/>
                <w:lang w:val="en-US"/>
              </w:rPr>
              <w:t>i</w:t>
            </w:r>
            <w:r w:rsidR="003959F4">
              <w:rPr>
                <w:sz w:val="16"/>
                <w:szCs w:val="16"/>
                <w:lang w:val="en-US"/>
              </w:rPr>
              <w:t>o</w:t>
            </w:r>
            <w:r w:rsidRPr="009979DA">
              <w:rPr>
                <w:sz w:val="16"/>
                <w:szCs w:val="16"/>
                <w:lang w:val="en-US"/>
              </w:rPr>
              <w:t>n of the European Communities</w:t>
            </w:r>
          </w:p>
        </w:tc>
        <w:tc>
          <w:tcPr>
            <w:tcW w:w="603" w:type="pct"/>
            <w:vAlign w:val="center"/>
          </w:tcPr>
          <w:p w14:paraId="1F3ED4BC"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CEC ou CCE</w:t>
            </w:r>
          </w:p>
        </w:tc>
        <w:tc>
          <w:tcPr>
            <w:tcW w:w="905" w:type="pct"/>
            <w:vAlign w:val="center"/>
          </w:tcPr>
          <w:p w14:paraId="4873E20D" w14:textId="77777777" w:rsidR="00163C3B" w:rsidRPr="009979DA" w:rsidRDefault="00163C3B" w:rsidP="00B567F5">
            <w:pPr>
              <w:spacing w:beforeLines="20" w:before="48" w:afterLines="20" w:after="48"/>
              <w:jc w:val="center"/>
              <w:rPr>
                <w:sz w:val="16"/>
                <w:szCs w:val="16"/>
              </w:rPr>
            </w:pPr>
            <w:r w:rsidRPr="009979DA">
              <w:rPr>
                <w:sz w:val="16"/>
                <w:szCs w:val="16"/>
              </w:rPr>
              <w:t>EURONORM EN 10025</w:t>
            </w:r>
          </w:p>
        </w:tc>
        <w:tc>
          <w:tcPr>
            <w:tcW w:w="778" w:type="pct"/>
            <w:vAlign w:val="center"/>
          </w:tcPr>
          <w:p w14:paraId="20B3D794" w14:textId="77777777" w:rsidR="00163C3B" w:rsidRPr="009979DA" w:rsidRDefault="00163C3B" w:rsidP="00B567F5">
            <w:pPr>
              <w:spacing w:beforeLines="20" w:before="48" w:afterLines="20" w:after="48"/>
              <w:jc w:val="center"/>
              <w:rPr>
                <w:sz w:val="16"/>
                <w:szCs w:val="16"/>
              </w:rPr>
            </w:pPr>
          </w:p>
        </w:tc>
      </w:tr>
      <w:tr w:rsidR="00163C3B" w:rsidRPr="009979DA" w14:paraId="7F0A6B07" w14:textId="77777777" w:rsidTr="00163C3B">
        <w:trPr>
          <w:cantSplit/>
        </w:trPr>
        <w:tc>
          <w:tcPr>
            <w:tcW w:w="676" w:type="pct"/>
            <w:vAlign w:val="center"/>
          </w:tcPr>
          <w:p w14:paraId="02BA29CF" w14:textId="77777777" w:rsidR="00163C3B" w:rsidRPr="009979DA" w:rsidRDefault="00163C3B" w:rsidP="00B567F5">
            <w:pPr>
              <w:spacing w:beforeLines="20" w:before="48" w:afterLines="20" w:after="48"/>
              <w:jc w:val="center"/>
              <w:rPr>
                <w:sz w:val="16"/>
                <w:szCs w:val="16"/>
              </w:rPr>
            </w:pPr>
            <w:r w:rsidRPr="009979DA">
              <w:rPr>
                <w:sz w:val="16"/>
                <w:szCs w:val="16"/>
              </w:rPr>
              <w:t>França</w:t>
            </w:r>
          </w:p>
        </w:tc>
        <w:tc>
          <w:tcPr>
            <w:tcW w:w="2037" w:type="pct"/>
            <w:vAlign w:val="center"/>
          </w:tcPr>
          <w:p w14:paraId="3AE293DC" w14:textId="77777777" w:rsidR="00163C3B" w:rsidRPr="009979DA" w:rsidRDefault="00163C3B" w:rsidP="00B567F5">
            <w:pPr>
              <w:spacing w:beforeLines="20" w:before="48" w:afterLines="20" w:after="48"/>
              <w:jc w:val="center"/>
              <w:rPr>
                <w:sz w:val="16"/>
                <w:szCs w:val="16"/>
              </w:rPr>
            </w:pPr>
            <w:r w:rsidRPr="009979DA">
              <w:rPr>
                <w:sz w:val="16"/>
                <w:szCs w:val="16"/>
              </w:rPr>
              <w:t>Association Francaise de Normalization</w:t>
            </w:r>
          </w:p>
        </w:tc>
        <w:tc>
          <w:tcPr>
            <w:tcW w:w="603" w:type="pct"/>
            <w:vAlign w:val="center"/>
          </w:tcPr>
          <w:p w14:paraId="214F3877" w14:textId="77777777" w:rsidR="00163C3B" w:rsidRPr="009979DA" w:rsidRDefault="00163C3B" w:rsidP="00B567F5">
            <w:pPr>
              <w:spacing w:beforeLines="20" w:before="48" w:afterLines="20" w:after="48"/>
              <w:jc w:val="center"/>
              <w:rPr>
                <w:sz w:val="16"/>
                <w:szCs w:val="16"/>
              </w:rPr>
            </w:pPr>
            <w:r w:rsidRPr="009979DA">
              <w:rPr>
                <w:sz w:val="16"/>
                <w:szCs w:val="16"/>
              </w:rPr>
              <w:t>AFNOR</w:t>
            </w:r>
          </w:p>
        </w:tc>
        <w:tc>
          <w:tcPr>
            <w:tcW w:w="905" w:type="pct"/>
            <w:vAlign w:val="center"/>
          </w:tcPr>
          <w:p w14:paraId="7735FA07"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NF A 35-550</w:t>
            </w:r>
          </w:p>
        </w:tc>
        <w:tc>
          <w:tcPr>
            <w:tcW w:w="778" w:type="pct"/>
            <w:vAlign w:val="center"/>
          </w:tcPr>
          <w:p w14:paraId="6CC5E5B6"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EN</w:t>
            </w:r>
          </w:p>
        </w:tc>
      </w:tr>
      <w:tr w:rsidR="00163C3B" w:rsidRPr="009979DA" w14:paraId="60215BB1" w14:textId="77777777" w:rsidTr="00163C3B">
        <w:trPr>
          <w:cantSplit/>
        </w:trPr>
        <w:tc>
          <w:tcPr>
            <w:tcW w:w="676" w:type="pct"/>
            <w:vAlign w:val="center"/>
          </w:tcPr>
          <w:p w14:paraId="4DB8EBBF" w14:textId="77777777" w:rsidR="00163C3B" w:rsidRPr="009979DA" w:rsidRDefault="00163C3B" w:rsidP="00B567F5">
            <w:pPr>
              <w:spacing w:beforeLines="20" w:before="48" w:afterLines="20" w:after="48"/>
              <w:jc w:val="center"/>
              <w:rPr>
                <w:sz w:val="16"/>
                <w:szCs w:val="16"/>
              </w:rPr>
            </w:pPr>
            <w:r w:rsidRPr="009979DA">
              <w:rPr>
                <w:sz w:val="16"/>
                <w:szCs w:val="16"/>
              </w:rPr>
              <w:t>Grã Bretanha</w:t>
            </w:r>
          </w:p>
        </w:tc>
        <w:tc>
          <w:tcPr>
            <w:tcW w:w="2037" w:type="pct"/>
            <w:vAlign w:val="center"/>
          </w:tcPr>
          <w:p w14:paraId="4A38D022"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British Standards Institution</w:t>
            </w:r>
          </w:p>
        </w:tc>
        <w:tc>
          <w:tcPr>
            <w:tcW w:w="603" w:type="pct"/>
            <w:vAlign w:val="center"/>
          </w:tcPr>
          <w:p w14:paraId="009588B7"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BSI</w:t>
            </w:r>
          </w:p>
        </w:tc>
        <w:tc>
          <w:tcPr>
            <w:tcW w:w="905" w:type="pct"/>
            <w:vAlign w:val="center"/>
          </w:tcPr>
          <w:p w14:paraId="03AA783A"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BS 1449 P1</w:t>
            </w:r>
          </w:p>
        </w:tc>
        <w:tc>
          <w:tcPr>
            <w:tcW w:w="778" w:type="pct"/>
            <w:vAlign w:val="center"/>
          </w:tcPr>
          <w:p w14:paraId="3DD2EED6"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EN</w:t>
            </w:r>
          </w:p>
        </w:tc>
      </w:tr>
      <w:tr w:rsidR="00163C3B" w:rsidRPr="009979DA" w14:paraId="6125ACC5" w14:textId="77777777" w:rsidTr="00163C3B">
        <w:trPr>
          <w:cantSplit/>
        </w:trPr>
        <w:tc>
          <w:tcPr>
            <w:tcW w:w="676" w:type="pct"/>
            <w:vAlign w:val="center"/>
          </w:tcPr>
          <w:p w14:paraId="7AC78EFB" w14:textId="77777777" w:rsidR="00163C3B" w:rsidRPr="009979DA" w:rsidRDefault="00163C3B" w:rsidP="00B567F5">
            <w:pPr>
              <w:spacing w:beforeLines="20" w:before="48" w:afterLines="20" w:after="48"/>
              <w:jc w:val="center"/>
              <w:rPr>
                <w:sz w:val="16"/>
                <w:szCs w:val="16"/>
              </w:rPr>
            </w:pPr>
            <w:r w:rsidRPr="009979DA">
              <w:rPr>
                <w:sz w:val="16"/>
                <w:szCs w:val="16"/>
              </w:rPr>
              <w:t>Internacional</w:t>
            </w:r>
          </w:p>
        </w:tc>
        <w:tc>
          <w:tcPr>
            <w:tcW w:w="2037" w:type="pct"/>
            <w:vAlign w:val="center"/>
          </w:tcPr>
          <w:p w14:paraId="54C532C9"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International Organization for Standardization</w:t>
            </w:r>
          </w:p>
        </w:tc>
        <w:tc>
          <w:tcPr>
            <w:tcW w:w="603" w:type="pct"/>
            <w:vAlign w:val="center"/>
          </w:tcPr>
          <w:p w14:paraId="2C3A2FBF" w14:textId="77777777" w:rsidR="00163C3B" w:rsidRPr="009979DA" w:rsidRDefault="00163C3B" w:rsidP="00B567F5">
            <w:pPr>
              <w:spacing w:beforeLines="20" w:before="48" w:afterLines="20" w:after="48"/>
              <w:jc w:val="center"/>
              <w:rPr>
                <w:sz w:val="16"/>
                <w:szCs w:val="16"/>
              </w:rPr>
            </w:pPr>
            <w:r w:rsidRPr="009979DA">
              <w:rPr>
                <w:sz w:val="16"/>
                <w:szCs w:val="16"/>
              </w:rPr>
              <w:t>ISO</w:t>
            </w:r>
          </w:p>
        </w:tc>
        <w:tc>
          <w:tcPr>
            <w:tcW w:w="905" w:type="pct"/>
            <w:vAlign w:val="center"/>
          </w:tcPr>
          <w:p w14:paraId="4F468D59" w14:textId="77777777" w:rsidR="00163C3B" w:rsidRPr="009979DA" w:rsidRDefault="00163C3B" w:rsidP="00B567F5">
            <w:pPr>
              <w:spacing w:beforeLines="20" w:before="48" w:afterLines="20" w:after="48"/>
              <w:jc w:val="center"/>
              <w:rPr>
                <w:sz w:val="16"/>
                <w:szCs w:val="16"/>
              </w:rPr>
            </w:pPr>
            <w:r w:rsidRPr="009979DA">
              <w:rPr>
                <w:sz w:val="16"/>
                <w:szCs w:val="16"/>
              </w:rPr>
              <w:t>ISO 3522</w:t>
            </w:r>
          </w:p>
        </w:tc>
        <w:tc>
          <w:tcPr>
            <w:tcW w:w="778" w:type="pct"/>
            <w:vAlign w:val="center"/>
          </w:tcPr>
          <w:p w14:paraId="60A97CCD" w14:textId="77777777" w:rsidR="00163C3B" w:rsidRPr="009979DA" w:rsidRDefault="00163C3B" w:rsidP="00B567F5">
            <w:pPr>
              <w:spacing w:beforeLines="20" w:before="48" w:afterLines="20" w:after="48"/>
              <w:jc w:val="center"/>
              <w:rPr>
                <w:sz w:val="16"/>
                <w:szCs w:val="16"/>
              </w:rPr>
            </w:pPr>
          </w:p>
        </w:tc>
      </w:tr>
      <w:tr w:rsidR="00163C3B" w:rsidRPr="009979DA" w14:paraId="09EDFC47" w14:textId="77777777" w:rsidTr="00163C3B">
        <w:trPr>
          <w:cantSplit/>
        </w:trPr>
        <w:tc>
          <w:tcPr>
            <w:tcW w:w="676" w:type="pct"/>
            <w:vAlign w:val="center"/>
          </w:tcPr>
          <w:p w14:paraId="7D61FBC5"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Japão</w:t>
            </w:r>
          </w:p>
        </w:tc>
        <w:tc>
          <w:tcPr>
            <w:tcW w:w="2037" w:type="pct"/>
            <w:vAlign w:val="center"/>
          </w:tcPr>
          <w:p w14:paraId="3304BE96"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Japanese Industrial Standards Committee</w:t>
            </w:r>
          </w:p>
        </w:tc>
        <w:tc>
          <w:tcPr>
            <w:tcW w:w="603" w:type="pct"/>
            <w:vAlign w:val="center"/>
          </w:tcPr>
          <w:p w14:paraId="58104A72" w14:textId="77777777" w:rsidR="00163C3B" w:rsidRPr="009979DA" w:rsidRDefault="00163C3B" w:rsidP="00B567F5">
            <w:pPr>
              <w:spacing w:beforeLines="20" w:before="48" w:afterLines="20" w:after="48"/>
              <w:jc w:val="center"/>
              <w:rPr>
                <w:sz w:val="16"/>
                <w:szCs w:val="16"/>
              </w:rPr>
            </w:pPr>
            <w:r w:rsidRPr="009979DA">
              <w:rPr>
                <w:sz w:val="16"/>
                <w:szCs w:val="16"/>
              </w:rPr>
              <w:t>JIS</w:t>
            </w:r>
          </w:p>
        </w:tc>
        <w:tc>
          <w:tcPr>
            <w:tcW w:w="905" w:type="pct"/>
            <w:vAlign w:val="center"/>
          </w:tcPr>
          <w:p w14:paraId="0404DBF9" w14:textId="77777777" w:rsidR="00163C3B" w:rsidRPr="009979DA" w:rsidRDefault="00163C3B" w:rsidP="00B567F5">
            <w:pPr>
              <w:spacing w:beforeLines="20" w:before="48" w:afterLines="20" w:after="48"/>
              <w:jc w:val="center"/>
              <w:rPr>
                <w:sz w:val="16"/>
                <w:szCs w:val="16"/>
              </w:rPr>
            </w:pPr>
            <w:r w:rsidRPr="009979DA">
              <w:rPr>
                <w:sz w:val="16"/>
                <w:szCs w:val="16"/>
              </w:rPr>
              <w:t>JIS G3101</w:t>
            </w:r>
          </w:p>
        </w:tc>
        <w:tc>
          <w:tcPr>
            <w:tcW w:w="778" w:type="pct"/>
            <w:vAlign w:val="center"/>
          </w:tcPr>
          <w:p w14:paraId="497789CB" w14:textId="77777777" w:rsidR="00163C3B" w:rsidRPr="009979DA" w:rsidRDefault="00163C3B" w:rsidP="00B567F5">
            <w:pPr>
              <w:spacing w:beforeLines="20" w:before="48" w:afterLines="20" w:after="48"/>
              <w:jc w:val="center"/>
              <w:rPr>
                <w:sz w:val="16"/>
                <w:szCs w:val="16"/>
              </w:rPr>
            </w:pPr>
          </w:p>
        </w:tc>
      </w:tr>
      <w:tr w:rsidR="00163C3B" w:rsidRPr="009979DA" w14:paraId="2E64FD49" w14:textId="77777777" w:rsidTr="00163C3B">
        <w:trPr>
          <w:cantSplit/>
        </w:trPr>
        <w:tc>
          <w:tcPr>
            <w:tcW w:w="676" w:type="pct"/>
            <w:vAlign w:val="center"/>
          </w:tcPr>
          <w:p w14:paraId="09F3E6DE" w14:textId="77777777"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México</w:t>
            </w:r>
          </w:p>
        </w:tc>
        <w:tc>
          <w:tcPr>
            <w:tcW w:w="2037" w:type="pct"/>
            <w:vAlign w:val="center"/>
          </w:tcPr>
          <w:p w14:paraId="6CEC9987" w14:textId="792415BC" w:rsidR="00163C3B" w:rsidRPr="009979DA" w:rsidRDefault="00163C3B" w:rsidP="00B567F5">
            <w:pPr>
              <w:spacing w:beforeLines="20" w:before="48" w:afterLines="20" w:after="48"/>
              <w:jc w:val="center"/>
              <w:rPr>
                <w:sz w:val="16"/>
                <w:szCs w:val="16"/>
                <w:lang w:val="es-ES_tradnl"/>
              </w:rPr>
            </w:pPr>
            <w:r w:rsidRPr="009979DA">
              <w:rPr>
                <w:sz w:val="16"/>
                <w:szCs w:val="16"/>
                <w:lang w:val="es-ES_tradnl"/>
              </w:rPr>
              <w:t>Dirección General de Normas</w:t>
            </w:r>
          </w:p>
        </w:tc>
        <w:tc>
          <w:tcPr>
            <w:tcW w:w="603" w:type="pct"/>
            <w:vAlign w:val="center"/>
          </w:tcPr>
          <w:p w14:paraId="4BCAC9CD"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DGN</w:t>
            </w:r>
          </w:p>
        </w:tc>
        <w:tc>
          <w:tcPr>
            <w:tcW w:w="905" w:type="pct"/>
            <w:vAlign w:val="center"/>
          </w:tcPr>
          <w:p w14:paraId="3DAC9DC2" w14:textId="77777777" w:rsidR="00163C3B" w:rsidRPr="009979DA" w:rsidRDefault="00163C3B" w:rsidP="00B567F5">
            <w:pPr>
              <w:spacing w:beforeLines="20" w:before="48" w:afterLines="20" w:after="48"/>
              <w:jc w:val="center"/>
              <w:rPr>
                <w:sz w:val="16"/>
                <w:szCs w:val="16"/>
                <w:lang w:val="en-US"/>
              </w:rPr>
            </w:pPr>
            <w:r w:rsidRPr="009979DA">
              <w:rPr>
                <w:sz w:val="16"/>
                <w:szCs w:val="16"/>
                <w:lang w:val="en-US"/>
              </w:rPr>
              <w:t>NOM C-189</w:t>
            </w:r>
          </w:p>
        </w:tc>
        <w:tc>
          <w:tcPr>
            <w:tcW w:w="778" w:type="pct"/>
            <w:vAlign w:val="center"/>
          </w:tcPr>
          <w:p w14:paraId="222CDE9D" w14:textId="77777777" w:rsidR="00163C3B" w:rsidRPr="009979DA" w:rsidRDefault="00163C3B" w:rsidP="00B567F5">
            <w:pPr>
              <w:spacing w:beforeLines="20" w:before="48" w:afterLines="20" w:after="48"/>
              <w:jc w:val="center"/>
              <w:rPr>
                <w:sz w:val="16"/>
                <w:szCs w:val="16"/>
                <w:lang w:val="en-US"/>
              </w:rPr>
            </w:pPr>
          </w:p>
        </w:tc>
      </w:tr>
      <w:tr w:rsidR="00163C3B" w:rsidRPr="009979DA" w14:paraId="5492F08D" w14:textId="77777777" w:rsidTr="00163C3B">
        <w:trPr>
          <w:cantSplit/>
        </w:trPr>
        <w:tc>
          <w:tcPr>
            <w:tcW w:w="676" w:type="pct"/>
            <w:vAlign w:val="center"/>
          </w:tcPr>
          <w:p w14:paraId="7355A199" w14:textId="77777777" w:rsidR="00163C3B" w:rsidRPr="009979DA" w:rsidRDefault="00163C3B" w:rsidP="00B567F5">
            <w:pPr>
              <w:spacing w:beforeLines="20" w:before="48" w:afterLines="20" w:after="48"/>
              <w:jc w:val="center"/>
              <w:rPr>
                <w:sz w:val="16"/>
                <w:szCs w:val="16"/>
              </w:rPr>
            </w:pPr>
            <w:r w:rsidRPr="009979DA">
              <w:rPr>
                <w:sz w:val="16"/>
                <w:szCs w:val="16"/>
              </w:rPr>
              <w:t>Rússia</w:t>
            </w:r>
          </w:p>
        </w:tc>
        <w:tc>
          <w:tcPr>
            <w:tcW w:w="2037" w:type="pct"/>
            <w:vAlign w:val="center"/>
          </w:tcPr>
          <w:p w14:paraId="372560BF" w14:textId="7EC09848" w:rsidR="00163C3B" w:rsidRPr="009979DA" w:rsidRDefault="00163C3B" w:rsidP="00B84831">
            <w:pPr>
              <w:spacing w:beforeLines="20" w:before="48" w:afterLines="20" w:after="48"/>
              <w:jc w:val="center"/>
              <w:rPr>
                <w:sz w:val="16"/>
                <w:szCs w:val="16"/>
              </w:rPr>
            </w:pPr>
            <w:r w:rsidRPr="009979DA">
              <w:rPr>
                <w:sz w:val="16"/>
                <w:szCs w:val="16"/>
              </w:rPr>
              <w:t>Gosudarstvenny</w:t>
            </w:r>
            <w:r w:rsidR="00B84831">
              <w:rPr>
                <w:sz w:val="16"/>
                <w:szCs w:val="16"/>
              </w:rPr>
              <w:t>y</w:t>
            </w:r>
            <w:r w:rsidRPr="009979DA">
              <w:rPr>
                <w:sz w:val="16"/>
                <w:szCs w:val="16"/>
              </w:rPr>
              <w:t xml:space="preserve"> Komitet </w:t>
            </w:r>
            <w:r w:rsidR="00B84831" w:rsidRPr="009979DA">
              <w:rPr>
                <w:sz w:val="16"/>
                <w:szCs w:val="16"/>
              </w:rPr>
              <w:t>Standar</w:t>
            </w:r>
            <w:r w:rsidR="00B84831">
              <w:rPr>
                <w:sz w:val="16"/>
                <w:szCs w:val="16"/>
              </w:rPr>
              <w:t>d</w:t>
            </w:r>
          </w:p>
        </w:tc>
        <w:tc>
          <w:tcPr>
            <w:tcW w:w="603" w:type="pct"/>
            <w:vAlign w:val="center"/>
          </w:tcPr>
          <w:p w14:paraId="2FFD4419" w14:textId="77777777" w:rsidR="00163C3B" w:rsidRPr="009979DA" w:rsidRDefault="00163C3B" w:rsidP="00B567F5">
            <w:pPr>
              <w:spacing w:beforeLines="20" w:before="48" w:afterLines="20" w:after="48"/>
              <w:jc w:val="center"/>
              <w:rPr>
                <w:sz w:val="16"/>
                <w:szCs w:val="16"/>
              </w:rPr>
            </w:pPr>
            <w:r w:rsidRPr="009979DA">
              <w:rPr>
                <w:sz w:val="16"/>
                <w:szCs w:val="16"/>
              </w:rPr>
              <w:t>GOST</w:t>
            </w:r>
          </w:p>
        </w:tc>
        <w:tc>
          <w:tcPr>
            <w:tcW w:w="905" w:type="pct"/>
            <w:vAlign w:val="center"/>
          </w:tcPr>
          <w:p w14:paraId="222A3C37" w14:textId="77777777" w:rsidR="00163C3B" w:rsidRPr="009979DA" w:rsidRDefault="00163C3B" w:rsidP="00B567F5">
            <w:pPr>
              <w:spacing w:beforeLines="20" w:before="48" w:afterLines="20" w:after="48"/>
              <w:jc w:val="center"/>
              <w:rPr>
                <w:sz w:val="16"/>
                <w:szCs w:val="16"/>
              </w:rPr>
            </w:pPr>
            <w:r w:rsidRPr="009979DA">
              <w:rPr>
                <w:sz w:val="16"/>
                <w:szCs w:val="16"/>
              </w:rPr>
              <w:t>GOST 13819</w:t>
            </w:r>
          </w:p>
        </w:tc>
        <w:tc>
          <w:tcPr>
            <w:tcW w:w="778" w:type="pct"/>
            <w:vAlign w:val="center"/>
          </w:tcPr>
          <w:p w14:paraId="4954C83F" w14:textId="77777777" w:rsidR="00163C3B" w:rsidRPr="009979DA" w:rsidRDefault="00163C3B" w:rsidP="00B567F5">
            <w:pPr>
              <w:spacing w:beforeLines="20" w:before="48" w:afterLines="20" w:after="48"/>
              <w:jc w:val="center"/>
              <w:rPr>
                <w:sz w:val="16"/>
                <w:szCs w:val="16"/>
              </w:rPr>
            </w:pPr>
          </w:p>
        </w:tc>
      </w:tr>
    </w:tbl>
    <w:p w14:paraId="24233EFF" w14:textId="77777777" w:rsidR="00163C3B" w:rsidRDefault="00163C3B" w:rsidP="00415976">
      <w:pPr>
        <w:shd w:val="clear" w:color="auto" w:fill="FFFFFF"/>
        <w:ind w:firstLine="708"/>
        <w:jc w:val="both"/>
        <w:textAlignment w:val="top"/>
        <w:rPr>
          <w:bCs/>
        </w:rPr>
      </w:pPr>
    </w:p>
    <w:p w14:paraId="4B2B2832" w14:textId="515F020F" w:rsidR="004A1297" w:rsidRDefault="004A1297" w:rsidP="00415976">
      <w:pPr>
        <w:shd w:val="clear" w:color="auto" w:fill="FFFFFF"/>
        <w:ind w:firstLine="708"/>
        <w:jc w:val="both"/>
        <w:textAlignment w:val="top"/>
        <w:rPr>
          <w:bCs/>
        </w:rPr>
      </w:pPr>
      <w:r w:rsidRPr="00163C3B">
        <w:rPr>
          <w:sz w:val="20"/>
          <w:szCs w:val="20"/>
        </w:rPr>
        <w:t>Tabela 1</w:t>
      </w:r>
      <w:r>
        <w:rPr>
          <w:sz w:val="20"/>
          <w:szCs w:val="20"/>
        </w:rPr>
        <w:t xml:space="preserve"> –</w:t>
      </w:r>
      <w:r w:rsidRPr="00163C3B">
        <w:rPr>
          <w:sz w:val="20"/>
          <w:szCs w:val="20"/>
        </w:rPr>
        <w:t xml:space="preserve"> Alguns exemplos de entidades normatizadoras</w:t>
      </w:r>
      <w:r>
        <w:rPr>
          <w:sz w:val="20"/>
          <w:szCs w:val="20"/>
        </w:rPr>
        <w:t xml:space="preserve"> (FRANCHINI e MORAIS, 2004)</w:t>
      </w:r>
      <w:r w:rsidRPr="00163C3B">
        <w:rPr>
          <w:sz w:val="20"/>
          <w:szCs w:val="20"/>
        </w:rPr>
        <w:t>.</w:t>
      </w:r>
    </w:p>
    <w:p w14:paraId="77347415" w14:textId="55524CF4" w:rsidR="00163C3B" w:rsidRPr="00163C3B" w:rsidRDefault="00163C3B" w:rsidP="00163C3B">
      <w:pPr>
        <w:pStyle w:val="Corpodetexto"/>
        <w:suppressAutoHyphens/>
        <w:spacing w:line="240" w:lineRule="auto"/>
        <w:contextualSpacing/>
        <w:jc w:val="center"/>
        <w:rPr>
          <w:sz w:val="20"/>
          <w:szCs w:val="20"/>
        </w:rPr>
      </w:pPr>
    </w:p>
    <w:p w14:paraId="2FFCE8ED" w14:textId="77777777" w:rsidR="00163C3B" w:rsidRDefault="00163C3B" w:rsidP="00163C3B">
      <w:pPr>
        <w:shd w:val="clear" w:color="auto" w:fill="FFFFFF"/>
        <w:jc w:val="center"/>
        <w:textAlignment w:val="top"/>
        <w:rPr>
          <w:bCs/>
        </w:rPr>
      </w:pPr>
      <w:r>
        <w:rPr>
          <w:noProof/>
        </w:rPr>
        <w:drawing>
          <wp:inline distT="0" distB="0" distL="0" distR="0" wp14:anchorId="2F90BA82" wp14:editId="5E4FD3CF">
            <wp:extent cx="4320000" cy="2693318"/>
            <wp:effectExtent l="0" t="0" r="4445" b="0"/>
            <wp:docPr id="18" name="Imagem 18" descr="piram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iramide"/>
                    <pic:cNvPicPr>
                      <a:picLocks noChangeAspect="1" noChangeArrowheads="1"/>
                    </pic:cNvPicPr>
                  </pic:nvPicPr>
                  <pic:blipFill>
                    <a:blip r:embed="rId15"/>
                    <a:srcRect/>
                    <a:stretch>
                      <a:fillRect/>
                    </a:stretch>
                  </pic:blipFill>
                  <pic:spPr bwMode="auto">
                    <a:xfrm>
                      <a:off x="0" y="0"/>
                      <a:ext cx="4320000" cy="2693318"/>
                    </a:xfrm>
                    <a:prstGeom prst="rect">
                      <a:avLst/>
                    </a:prstGeom>
                    <a:noFill/>
                    <a:ln w="9525">
                      <a:noFill/>
                      <a:miter lim="800000"/>
                      <a:headEnd/>
                      <a:tailEnd/>
                    </a:ln>
                  </pic:spPr>
                </pic:pic>
              </a:graphicData>
            </a:graphic>
          </wp:inline>
        </w:drawing>
      </w:r>
    </w:p>
    <w:p w14:paraId="14808EC9" w14:textId="77777777" w:rsidR="00163C3B" w:rsidRDefault="00163C3B" w:rsidP="00163C3B">
      <w:pPr>
        <w:shd w:val="clear" w:color="auto" w:fill="FFFFFF"/>
        <w:jc w:val="both"/>
        <w:textAlignment w:val="top"/>
        <w:rPr>
          <w:sz w:val="20"/>
          <w:szCs w:val="20"/>
        </w:rPr>
      </w:pPr>
    </w:p>
    <w:p w14:paraId="22F281D3" w14:textId="01114869" w:rsidR="00163C3B" w:rsidRDefault="00163C3B" w:rsidP="000B4350">
      <w:pPr>
        <w:shd w:val="clear" w:color="auto" w:fill="FFFFFF"/>
        <w:jc w:val="center"/>
        <w:textAlignment w:val="top"/>
        <w:rPr>
          <w:bCs/>
        </w:rPr>
      </w:pPr>
      <w:r>
        <w:rPr>
          <w:sz w:val="20"/>
          <w:szCs w:val="20"/>
        </w:rPr>
        <w:t xml:space="preserve">Figura </w:t>
      </w:r>
      <w:r w:rsidR="00A7113C">
        <w:rPr>
          <w:sz w:val="20"/>
          <w:szCs w:val="20"/>
        </w:rPr>
        <w:t>6</w:t>
      </w:r>
      <w:r w:rsidR="000D3EC9">
        <w:rPr>
          <w:sz w:val="20"/>
          <w:szCs w:val="20"/>
        </w:rPr>
        <w:t xml:space="preserve"> –</w:t>
      </w:r>
      <w:r w:rsidRPr="00F8519A">
        <w:rPr>
          <w:sz w:val="20"/>
          <w:szCs w:val="20"/>
        </w:rPr>
        <w:t xml:space="preserve"> </w:t>
      </w:r>
      <w:r w:rsidRPr="00163C3B">
        <w:rPr>
          <w:sz w:val="20"/>
          <w:szCs w:val="20"/>
        </w:rPr>
        <w:t>Os diferentes níveis de normatização</w:t>
      </w:r>
      <w:r>
        <w:rPr>
          <w:sz w:val="20"/>
          <w:szCs w:val="20"/>
        </w:rPr>
        <w:t xml:space="preserve"> (IABr, 2016).</w:t>
      </w:r>
    </w:p>
    <w:p w14:paraId="4C6B3619" w14:textId="77777777" w:rsidR="00163C3B" w:rsidRDefault="00163C3B" w:rsidP="00415976">
      <w:pPr>
        <w:shd w:val="clear" w:color="auto" w:fill="FFFFFF"/>
        <w:ind w:firstLine="708"/>
        <w:jc w:val="both"/>
        <w:textAlignment w:val="top"/>
        <w:rPr>
          <w:bCs/>
        </w:rPr>
      </w:pPr>
    </w:p>
    <w:p w14:paraId="48072AA2" w14:textId="77777777" w:rsidR="00245F8B" w:rsidRDefault="00245F8B" w:rsidP="00415976">
      <w:pPr>
        <w:shd w:val="clear" w:color="auto" w:fill="FFFFFF"/>
        <w:ind w:firstLine="708"/>
        <w:jc w:val="both"/>
        <w:textAlignment w:val="top"/>
        <w:rPr>
          <w:bCs/>
        </w:rPr>
      </w:pPr>
    </w:p>
    <w:p w14:paraId="55FB629D" w14:textId="0F138604" w:rsidR="00245F8B" w:rsidRDefault="005B4DF2" w:rsidP="000B4350">
      <w:pPr>
        <w:tabs>
          <w:tab w:val="left" w:pos="284"/>
          <w:tab w:val="left" w:pos="1134"/>
        </w:tabs>
        <w:spacing w:line="720" w:lineRule="auto"/>
        <w:jc w:val="both"/>
        <w:rPr>
          <w:b/>
          <w:bCs/>
        </w:rPr>
      </w:pPr>
      <w:r>
        <w:rPr>
          <w:b/>
          <w:bCs/>
        </w:rPr>
        <w:t>3</w:t>
      </w:r>
      <w:r w:rsidR="00245F8B" w:rsidRPr="00785984">
        <w:rPr>
          <w:b/>
          <w:bCs/>
        </w:rPr>
        <w:t xml:space="preserve">.1 </w:t>
      </w:r>
      <w:r w:rsidR="00245F8B" w:rsidRPr="00245F8B">
        <w:rPr>
          <w:b/>
          <w:bCs/>
        </w:rPr>
        <w:t>Normalização no Brasil: a ABNT</w:t>
      </w:r>
    </w:p>
    <w:p w14:paraId="18DA4CF5" w14:textId="77777777" w:rsidR="00D364FD" w:rsidRPr="00D364FD" w:rsidRDefault="00245F8B" w:rsidP="000B4350">
      <w:pPr>
        <w:shd w:val="clear" w:color="auto" w:fill="FFFFFF"/>
        <w:ind w:firstLine="567"/>
        <w:jc w:val="both"/>
        <w:textAlignment w:val="top"/>
        <w:rPr>
          <w:bCs/>
        </w:rPr>
      </w:pPr>
      <w:r w:rsidRPr="00245F8B">
        <w:rPr>
          <w:bCs/>
        </w:rPr>
        <w:t xml:space="preserve">No Brasil, a ABNT – Associação Brasileira de Normas Técnicas é a entidade oficial de normalização de produtos e serviços. Para cumprir este papel a ABNT está dividida em </w:t>
      </w:r>
      <w:r>
        <w:rPr>
          <w:bCs/>
        </w:rPr>
        <w:t>dezenas de</w:t>
      </w:r>
      <w:r w:rsidRPr="00245F8B">
        <w:rPr>
          <w:bCs/>
        </w:rPr>
        <w:t xml:space="preserve"> comitês, conhecidos como CB´s</w:t>
      </w:r>
      <w:r>
        <w:rPr>
          <w:bCs/>
        </w:rPr>
        <w:t xml:space="preserve"> (ABNT, </w:t>
      </w:r>
      <w:commentRangeStart w:id="3"/>
      <w:r>
        <w:rPr>
          <w:bCs/>
        </w:rPr>
        <w:t>2016</w:t>
      </w:r>
      <w:commentRangeEnd w:id="3"/>
      <w:r w:rsidR="00BF7EA4">
        <w:rPr>
          <w:rStyle w:val="Refdecomentrio"/>
          <w:rFonts w:cs="Times New Roman"/>
          <w:spacing w:val="-5"/>
        </w:rPr>
        <w:commentReference w:id="3"/>
      </w:r>
      <w:r>
        <w:rPr>
          <w:bCs/>
        </w:rPr>
        <w:t>)</w:t>
      </w:r>
      <w:r w:rsidRPr="00245F8B">
        <w:rPr>
          <w:bCs/>
        </w:rPr>
        <w:t>.</w:t>
      </w:r>
      <w:r w:rsidR="00D364FD">
        <w:rPr>
          <w:bCs/>
        </w:rPr>
        <w:t xml:space="preserve"> </w:t>
      </w:r>
      <w:r w:rsidR="00D364FD" w:rsidRPr="00D364FD">
        <w:rPr>
          <w:bCs/>
        </w:rPr>
        <w:t>Os Comitês Técnicos podem ser classificados, em função de sua estrutura e amplitude do âmbito de atuação, em:</w:t>
      </w:r>
    </w:p>
    <w:p w14:paraId="09C720DC" w14:textId="77777777" w:rsidR="00D364FD" w:rsidRPr="00D364FD" w:rsidRDefault="00D364FD" w:rsidP="00D364FD">
      <w:pPr>
        <w:pStyle w:val="PargrafodaLista"/>
        <w:numPr>
          <w:ilvl w:val="0"/>
          <w:numId w:val="18"/>
        </w:numPr>
        <w:shd w:val="clear" w:color="auto" w:fill="FFFFFF"/>
        <w:spacing w:before="120" w:after="120"/>
        <w:ind w:left="1423" w:hanging="357"/>
        <w:contextualSpacing w:val="0"/>
        <w:jc w:val="both"/>
        <w:textAlignment w:val="top"/>
        <w:rPr>
          <w:rFonts w:ascii="Arial" w:hAnsi="Arial" w:cs="Arial"/>
          <w:bCs/>
          <w:sz w:val="24"/>
          <w:szCs w:val="24"/>
        </w:rPr>
      </w:pPr>
      <w:r w:rsidRPr="00D364FD">
        <w:rPr>
          <w:rFonts w:ascii="Arial" w:hAnsi="Arial" w:cs="Arial"/>
          <w:bCs/>
          <w:sz w:val="24"/>
          <w:szCs w:val="24"/>
        </w:rPr>
        <w:t>Comitê Brasileiro: órgão técnico da estrutura da ABNT, formado por Comissões de Estudo.</w:t>
      </w:r>
    </w:p>
    <w:p w14:paraId="374440D5" w14:textId="77777777" w:rsidR="00D364FD" w:rsidRPr="00D364FD" w:rsidRDefault="00D364FD" w:rsidP="00D364FD">
      <w:pPr>
        <w:pStyle w:val="PargrafodaLista"/>
        <w:numPr>
          <w:ilvl w:val="0"/>
          <w:numId w:val="18"/>
        </w:numPr>
        <w:shd w:val="clear" w:color="auto" w:fill="FFFFFF"/>
        <w:spacing w:before="120" w:after="120"/>
        <w:ind w:left="1423" w:hanging="357"/>
        <w:contextualSpacing w:val="0"/>
        <w:jc w:val="both"/>
        <w:textAlignment w:val="top"/>
        <w:rPr>
          <w:rFonts w:ascii="Arial" w:hAnsi="Arial" w:cs="Arial"/>
          <w:bCs/>
          <w:sz w:val="24"/>
          <w:szCs w:val="24"/>
        </w:rPr>
      </w:pPr>
      <w:r w:rsidRPr="00D364FD">
        <w:rPr>
          <w:rFonts w:ascii="Arial" w:hAnsi="Arial" w:cs="Arial"/>
          <w:bCs/>
          <w:sz w:val="24"/>
          <w:szCs w:val="24"/>
        </w:rPr>
        <w:t>Organismo de Normalização Setorial:  entidade técnica setorial, com experiência em normalização, credenciada pela ABNT para atuar no desenvolvimento de Normas Brasileiras do seu setor, também formada por Comissões de Estudo.</w:t>
      </w:r>
    </w:p>
    <w:p w14:paraId="50780BF6" w14:textId="77777777" w:rsidR="006B535D" w:rsidRDefault="00D364FD" w:rsidP="006B535D">
      <w:pPr>
        <w:pStyle w:val="PargrafodaLista"/>
        <w:numPr>
          <w:ilvl w:val="0"/>
          <w:numId w:val="18"/>
        </w:numPr>
        <w:shd w:val="clear" w:color="auto" w:fill="FFFFFF"/>
        <w:spacing w:before="120" w:after="120"/>
        <w:ind w:left="1423" w:hanging="357"/>
        <w:contextualSpacing w:val="0"/>
        <w:jc w:val="both"/>
        <w:textAlignment w:val="top"/>
        <w:rPr>
          <w:rFonts w:ascii="Arial" w:hAnsi="Arial" w:cs="Arial"/>
          <w:bCs/>
          <w:sz w:val="24"/>
          <w:szCs w:val="24"/>
        </w:rPr>
      </w:pPr>
      <w:r w:rsidRPr="00D364FD">
        <w:rPr>
          <w:rFonts w:ascii="Arial" w:hAnsi="Arial" w:cs="Arial"/>
          <w:bCs/>
          <w:sz w:val="24"/>
          <w:szCs w:val="24"/>
        </w:rPr>
        <w:t>Comissão de Estudo Especial: órgão técnico da estrutura da ABNT, criado quando o assunto de seu escopo não está contemplado no âmbito de atuação de outro Comitê Brasileiro ou Organismo de Normalização Setorial já existente.</w:t>
      </w:r>
    </w:p>
    <w:p w14:paraId="61743800" w14:textId="7B08FED3" w:rsidR="00D364FD" w:rsidRDefault="006B535D" w:rsidP="000B4350">
      <w:pPr>
        <w:shd w:val="clear" w:color="auto" w:fill="FFFFFF"/>
        <w:ind w:firstLine="567"/>
        <w:jc w:val="both"/>
        <w:textAlignment w:val="top"/>
        <w:rPr>
          <w:bCs/>
        </w:rPr>
      </w:pPr>
      <w:commentRangeStart w:id="4"/>
      <w:r w:rsidRPr="000B4350">
        <w:rPr>
          <w:bCs/>
        </w:rPr>
        <w:t>Os Comitês Técnicos possuem um foro específico, denominado </w:t>
      </w:r>
      <w:hyperlink r:id="rId16" w:history="1">
        <w:r w:rsidRPr="000B4350">
          <w:t>Conselho Técnico</w:t>
        </w:r>
      </w:hyperlink>
      <w:r w:rsidRPr="000B4350">
        <w:rPr>
          <w:bCs/>
        </w:rPr>
        <w:t>, onde seus Gestores têm assento e debatem as principais questões relacionadas ao desenvolvimento de Normas Brasileiras e os processos envolvidos neste trâmite.</w:t>
      </w:r>
      <w:commentRangeEnd w:id="4"/>
      <w:r w:rsidR="009D5F69">
        <w:rPr>
          <w:rStyle w:val="Refdecomentrio"/>
          <w:rFonts w:cs="Times New Roman"/>
          <w:spacing w:val="-5"/>
        </w:rPr>
        <w:commentReference w:id="4"/>
      </w:r>
    </w:p>
    <w:p w14:paraId="429547F1" w14:textId="56BC063E" w:rsidR="00D364FD" w:rsidRDefault="00D364FD" w:rsidP="000B4350">
      <w:pPr>
        <w:shd w:val="clear" w:color="auto" w:fill="FFFFFF"/>
        <w:ind w:firstLine="567"/>
        <w:jc w:val="both"/>
        <w:textAlignment w:val="top"/>
        <w:rPr>
          <w:bCs/>
        </w:rPr>
      </w:pPr>
      <w:r w:rsidRPr="00D364FD">
        <w:rPr>
          <w:bCs/>
        </w:rPr>
        <w:t>Para possibilitar uma melhor visão dos assuntos que são abordados na Normalização, estes Comitês foram divididos em grupos, denominados Macrossetores da Normalização</w:t>
      </w:r>
      <w:r w:rsidR="007F4557">
        <w:t xml:space="preserve"> </w:t>
      </w:r>
      <w:r w:rsidR="007F4557" w:rsidRPr="007F4557">
        <w:t>(</w:t>
      </w:r>
      <w:r w:rsidR="004A1297">
        <w:t>ABNT, 2016</w:t>
      </w:r>
      <w:r w:rsidR="007F4557" w:rsidRPr="007F4557">
        <w:t>)</w:t>
      </w:r>
      <w:r>
        <w:rPr>
          <w:bCs/>
        </w:rPr>
        <w:t>:</w:t>
      </w:r>
    </w:p>
    <w:p w14:paraId="73F5D0A0" w14:textId="77777777" w:rsidR="00D364FD" w:rsidRDefault="00D364FD" w:rsidP="00415976">
      <w:pPr>
        <w:shd w:val="clear" w:color="auto" w:fill="FFFFFF"/>
        <w:ind w:firstLine="708"/>
        <w:jc w:val="both"/>
        <w:textAlignment w:val="top"/>
        <w:rPr>
          <w:bCs/>
        </w:rPr>
      </w:pPr>
    </w:p>
    <w:p w14:paraId="38516F6E"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Agricultura e Tecnologia de Alimentos</w:t>
      </w:r>
    </w:p>
    <w:p w14:paraId="272C989E"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Construção civil. Infraestrutura</w:t>
      </w:r>
    </w:p>
    <w:p w14:paraId="74E7AE13"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Embalagem. Transporte. Distribuiç</w:t>
      </w:r>
      <w:r w:rsidRPr="00D364FD">
        <w:rPr>
          <w:rFonts w:ascii="Arial" w:hAnsi="Arial" w:cs="Arial"/>
          <w:bCs/>
          <w:sz w:val="24"/>
          <w:szCs w:val="24"/>
        </w:rPr>
        <w:lastRenderedPageBreak/>
        <w:t>ão de bens</w:t>
      </w:r>
    </w:p>
    <w:p w14:paraId="770E1672"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Energia. Eletroeletrônica. Tecnologia da informação e comunicações</w:t>
      </w:r>
    </w:p>
    <w:p w14:paraId="728003E1"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Máquinas. Equipamentos mecânicos. Equipamentos de transporte</w:t>
      </w:r>
    </w:p>
    <w:p w14:paraId="3421C14E"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Produtos domésticos e comerciais. Entretenimento. Esportes</w:t>
      </w:r>
    </w:p>
    <w:p w14:paraId="0E019CD7"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Qualidade. Tecnologias de gestão</w:t>
      </w:r>
    </w:p>
    <w:p w14:paraId="6EEA8CDD"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Química. Materiais. Tecnologias de fabricação</w:t>
      </w:r>
    </w:p>
    <w:p w14:paraId="372AF34C"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Saúde. Segurança. Meio ambiente</w:t>
      </w:r>
    </w:p>
    <w:p w14:paraId="05C46B93" w14:textId="77777777" w:rsidR="00D364FD" w:rsidRPr="00D364FD" w:rsidRDefault="00D364FD" w:rsidP="00D364FD">
      <w:pPr>
        <w:pStyle w:val="PargrafodaLista"/>
        <w:numPr>
          <w:ilvl w:val="0"/>
          <w:numId w:val="19"/>
        </w:numPr>
        <w:shd w:val="clear" w:color="auto" w:fill="FFFFFF"/>
        <w:spacing w:before="40" w:after="40"/>
        <w:ind w:left="1423" w:hanging="357"/>
        <w:contextualSpacing w:val="0"/>
        <w:jc w:val="both"/>
        <w:textAlignment w:val="top"/>
        <w:rPr>
          <w:rFonts w:ascii="Arial" w:hAnsi="Arial" w:cs="Arial"/>
          <w:bCs/>
          <w:sz w:val="24"/>
          <w:szCs w:val="24"/>
        </w:rPr>
      </w:pPr>
      <w:r w:rsidRPr="00D364FD">
        <w:rPr>
          <w:rFonts w:ascii="Arial" w:hAnsi="Arial" w:cs="Arial"/>
          <w:bCs/>
          <w:sz w:val="24"/>
          <w:szCs w:val="24"/>
        </w:rPr>
        <w:t>Serviços</w:t>
      </w:r>
    </w:p>
    <w:p w14:paraId="5B5FAC62" w14:textId="77777777" w:rsidR="00D364FD" w:rsidRDefault="00D364FD" w:rsidP="00415976">
      <w:pPr>
        <w:shd w:val="clear" w:color="auto" w:fill="FFFFFF"/>
        <w:ind w:firstLine="708"/>
        <w:jc w:val="both"/>
        <w:textAlignment w:val="top"/>
        <w:rPr>
          <w:bCs/>
        </w:rPr>
      </w:pPr>
    </w:p>
    <w:p w14:paraId="00651E79" w14:textId="7C6FAE17" w:rsidR="00163C3B" w:rsidRDefault="00245F8B" w:rsidP="000B4350">
      <w:pPr>
        <w:shd w:val="clear" w:color="auto" w:fill="FFFFFF"/>
        <w:ind w:firstLine="567"/>
        <w:jc w:val="both"/>
        <w:textAlignment w:val="top"/>
        <w:rPr>
          <w:bCs/>
        </w:rPr>
      </w:pPr>
      <w:r w:rsidRPr="00245F8B">
        <w:rPr>
          <w:bCs/>
        </w:rPr>
        <w:t xml:space="preserve">Por sua vez, cada comitê é subdividido nas chamadas comissões de estudo (CE´s) e estas comissões são divididas nos chamados GT´s ou grupo de trabalho. </w:t>
      </w:r>
      <w:r w:rsidRPr="00245F8B">
        <w:rPr>
          <w:bCs/>
        </w:rPr>
        <w:lastRenderedPageBreak/>
        <w:t xml:space="preserve">Estes grupos fazem a análise das normas de produtos ou serviços ligados ao seu escopo de trabalho. A </w:t>
      </w:r>
      <w:r>
        <w:rPr>
          <w:bCs/>
        </w:rPr>
        <w:t>T</w:t>
      </w:r>
      <w:r w:rsidRPr="00245F8B">
        <w:rPr>
          <w:bCs/>
        </w:rPr>
        <w:t xml:space="preserve">abela 2 </w:t>
      </w:r>
      <w:r w:rsidR="00D364FD">
        <w:rPr>
          <w:bCs/>
        </w:rPr>
        <w:t>exemplifica</w:t>
      </w:r>
      <w:r w:rsidRPr="00245F8B">
        <w:rPr>
          <w:bCs/>
        </w:rPr>
        <w:t xml:space="preserve"> </w:t>
      </w:r>
      <w:r w:rsidR="00D364FD">
        <w:rPr>
          <w:bCs/>
        </w:rPr>
        <w:t>alguns destes</w:t>
      </w:r>
      <w:r w:rsidRPr="00245F8B">
        <w:rPr>
          <w:bCs/>
        </w:rPr>
        <w:t xml:space="preserve"> comitês</w:t>
      </w:r>
      <w:r w:rsidR="006B535D">
        <w:rPr>
          <w:bCs/>
        </w:rPr>
        <w:t xml:space="preserve">, sendo os mais relacionados </w:t>
      </w:r>
      <w:r w:rsidR="004A1297">
        <w:rPr>
          <w:bCs/>
        </w:rPr>
        <w:t>ao setor M</w:t>
      </w:r>
      <w:r w:rsidR="006B535D">
        <w:rPr>
          <w:bCs/>
        </w:rPr>
        <w:t>etal</w:t>
      </w:r>
      <w:r w:rsidR="00300A9A">
        <w:rPr>
          <w:bCs/>
        </w:rPr>
        <w:t>m</w:t>
      </w:r>
      <w:r w:rsidR="004A1297">
        <w:rPr>
          <w:bCs/>
        </w:rPr>
        <w:t>ecânico estão destacados.</w:t>
      </w:r>
    </w:p>
    <w:p w14:paraId="5E576714" w14:textId="77777777" w:rsidR="007B046F" w:rsidRDefault="007B046F" w:rsidP="00415976">
      <w:pPr>
        <w:shd w:val="clear" w:color="auto" w:fill="FFFFFF"/>
        <w:ind w:firstLine="708"/>
        <w:jc w:val="both"/>
        <w:textAlignment w:val="top"/>
        <w:rPr>
          <w:bCs/>
        </w:rPr>
      </w:pPr>
    </w:p>
    <w:p w14:paraId="5A1A50EB" w14:textId="0DB4E4CD" w:rsidR="00D364FD" w:rsidRDefault="00D364FD" w:rsidP="000B4350">
      <w:pPr>
        <w:shd w:val="clear" w:color="auto" w:fill="FFFFFF"/>
        <w:ind w:firstLine="708"/>
        <w:jc w:val="center"/>
        <w:textAlignment w:val="top"/>
        <w:rPr>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1"/>
        <w:gridCol w:w="4823"/>
      </w:tblGrid>
      <w:tr w:rsidR="00D364FD" w:rsidRPr="00A41F23" w14:paraId="3F2D021B" w14:textId="77777777" w:rsidTr="00D364FD">
        <w:tc>
          <w:tcPr>
            <w:tcW w:w="4571" w:type="dxa"/>
          </w:tcPr>
          <w:p w14:paraId="3E9F1B5E" w14:textId="77777777" w:rsidR="00D364FD" w:rsidRPr="00D364FD" w:rsidRDefault="00D364FD" w:rsidP="00B567F5">
            <w:pPr>
              <w:spacing w:before="120"/>
              <w:rPr>
                <w:b/>
                <w:sz w:val="16"/>
                <w:szCs w:val="16"/>
              </w:rPr>
            </w:pPr>
            <w:r w:rsidRPr="00D364FD">
              <w:rPr>
                <w:b/>
                <w:sz w:val="16"/>
                <w:szCs w:val="16"/>
              </w:rPr>
              <w:t>ABNT/CB-01 - Mineração e metalurgia</w:t>
            </w:r>
          </w:p>
          <w:p w14:paraId="78E9B060" w14:textId="77777777" w:rsidR="00D364FD" w:rsidRPr="00D364FD" w:rsidRDefault="00D364FD" w:rsidP="00B567F5">
            <w:pPr>
              <w:rPr>
                <w:b/>
                <w:sz w:val="16"/>
                <w:szCs w:val="16"/>
              </w:rPr>
            </w:pPr>
            <w:r w:rsidRPr="00D364FD">
              <w:rPr>
                <w:b/>
                <w:sz w:val="16"/>
                <w:szCs w:val="16"/>
              </w:rPr>
              <w:t>ABNT/CB-02 - Construção civil</w:t>
            </w:r>
          </w:p>
          <w:p w14:paraId="38203ACD" w14:textId="77777777" w:rsidR="00D364FD" w:rsidRPr="00D364FD" w:rsidRDefault="00D364FD" w:rsidP="00B567F5">
            <w:pPr>
              <w:rPr>
                <w:sz w:val="16"/>
                <w:szCs w:val="16"/>
              </w:rPr>
            </w:pPr>
            <w:r w:rsidRPr="00D364FD">
              <w:rPr>
                <w:sz w:val="16"/>
                <w:szCs w:val="16"/>
              </w:rPr>
              <w:t>ABNT/CB-03 - Eletricidade</w:t>
            </w:r>
          </w:p>
          <w:p w14:paraId="477CA1EA" w14:textId="77777777" w:rsidR="00D364FD" w:rsidRPr="00D364FD" w:rsidRDefault="00D364FD" w:rsidP="00B567F5">
            <w:pPr>
              <w:rPr>
                <w:b/>
                <w:sz w:val="16"/>
                <w:szCs w:val="16"/>
              </w:rPr>
            </w:pPr>
            <w:r w:rsidRPr="00D364FD">
              <w:rPr>
                <w:b/>
                <w:sz w:val="16"/>
                <w:szCs w:val="16"/>
              </w:rPr>
              <w:t>ABNT/CB-04 - Máquinas e equipamentos mecânicos</w:t>
            </w:r>
          </w:p>
          <w:p w14:paraId="135C66E0" w14:textId="77777777" w:rsidR="00D364FD" w:rsidRPr="00D364FD" w:rsidRDefault="00D364FD" w:rsidP="00B567F5">
            <w:pPr>
              <w:rPr>
                <w:b/>
                <w:sz w:val="16"/>
                <w:szCs w:val="16"/>
              </w:rPr>
            </w:pPr>
            <w:r w:rsidRPr="00D364FD">
              <w:rPr>
                <w:b/>
                <w:sz w:val="16"/>
                <w:szCs w:val="16"/>
              </w:rPr>
              <w:t>ABNT/CB-05 - Automotivo</w:t>
            </w:r>
          </w:p>
          <w:p w14:paraId="5AE3632F" w14:textId="77777777" w:rsidR="00D364FD" w:rsidRPr="00D364FD" w:rsidRDefault="00D364FD" w:rsidP="00B567F5">
            <w:pPr>
              <w:rPr>
                <w:b/>
                <w:sz w:val="16"/>
                <w:szCs w:val="16"/>
              </w:rPr>
            </w:pPr>
            <w:r w:rsidRPr="00D364FD">
              <w:rPr>
                <w:b/>
                <w:sz w:val="16"/>
                <w:szCs w:val="16"/>
              </w:rPr>
              <w:t>ABNT/CB-06 - Metro-ferroviário</w:t>
            </w:r>
          </w:p>
          <w:p w14:paraId="6060EAAC" w14:textId="77777777" w:rsidR="00D364FD" w:rsidRPr="00D364FD" w:rsidRDefault="00D364FD" w:rsidP="00B567F5">
            <w:pPr>
              <w:rPr>
                <w:b/>
                <w:sz w:val="16"/>
                <w:szCs w:val="16"/>
              </w:rPr>
            </w:pPr>
            <w:r w:rsidRPr="00D364FD">
              <w:rPr>
                <w:b/>
                <w:sz w:val="16"/>
                <w:szCs w:val="16"/>
              </w:rPr>
              <w:t>ABNT/CB-07 -</w:t>
            </w:r>
            <w:r w:rsidRPr="00D364FD">
              <w:rPr>
                <w:b/>
                <w:spacing w:val="-6"/>
                <w:sz w:val="16"/>
                <w:szCs w:val="16"/>
              </w:rPr>
              <w:t xml:space="preserve"> Navios, embarcações e tecnologia marítima</w:t>
            </w:r>
          </w:p>
          <w:p w14:paraId="0117B835" w14:textId="77777777" w:rsidR="00D364FD" w:rsidRPr="00D364FD" w:rsidRDefault="00D364FD" w:rsidP="00B567F5">
            <w:pPr>
              <w:rPr>
                <w:sz w:val="16"/>
                <w:szCs w:val="16"/>
              </w:rPr>
            </w:pPr>
            <w:r w:rsidRPr="00D364FD">
              <w:rPr>
                <w:sz w:val="16"/>
                <w:szCs w:val="16"/>
              </w:rPr>
              <w:t>ABNT/CB-08 - Aeronáutica e espaço</w:t>
            </w:r>
          </w:p>
          <w:p w14:paraId="06027611" w14:textId="77777777" w:rsidR="00D364FD" w:rsidRPr="00D364FD" w:rsidRDefault="00D364FD" w:rsidP="00B567F5">
            <w:pPr>
              <w:rPr>
                <w:sz w:val="16"/>
                <w:szCs w:val="16"/>
              </w:rPr>
            </w:pPr>
            <w:r w:rsidRPr="00D364FD">
              <w:rPr>
                <w:sz w:val="16"/>
                <w:szCs w:val="16"/>
              </w:rPr>
              <w:t>ABNT/CB-09 - Gases combustíveis</w:t>
            </w:r>
          </w:p>
          <w:p w14:paraId="27780F1E" w14:textId="77777777" w:rsidR="00D364FD" w:rsidRPr="00D364FD" w:rsidRDefault="00D364FD" w:rsidP="00B567F5">
            <w:pPr>
              <w:rPr>
                <w:sz w:val="16"/>
                <w:szCs w:val="16"/>
              </w:rPr>
            </w:pPr>
            <w:r w:rsidRPr="00D364FD">
              <w:rPr>
                <w:sz w:val="16"/>
                <w:szCs w:val="16"/>
              </w:rPr>
              <w:t>ABNT/CB-10 - Química</w:t>
            </w:r>
          </w:p>
          <w:p w14:paraId="43E8C5ED" w14:textId="77777777" w:rsidR="00D364FD" w:rsidRPr="00D364FD" w:rsidRDefault="00D364FD" w:rsidP="00B567F5">
            <w:pPr>
              <w:rPr>
                <w:sz w:val="16"/>
                <w:szCs w:val="16"/>
              </w:rPr>
            </w:pPr>
            <w:r w:rsidRPr="00D364FD">
              <w:rPr>
                <w:sz w:val="16"/>
                <w:szCs w:val="16"/>
              </w:rPr>
              <w:t>ABNT/CB-11 - Couro e calçados</w:t>
            </w:r>
          </w:p>
          <w:p w14:paraId="53FDEF59" w14:textId="77777777" w:rsidR="00D364FD" w:rsidRPr="00D364FD" w:rsidRDefault="00D364FD" w:rsidP="00B567F5">
            <w:pPr>
              <w:rPr>
                <w:sz w:val="16"/>
                <w:szCs w:val="16"/>
              </w:rPr>
            </w:pPr>
            <w:r w:rsidRPr="00D364FD">
              <w:rPr>
                <w:sz w:val="16"/>
                <w:szCs w:val="16"/>
              </w:rPr>
              <w:t>ABNT/CB-12 - Agricultura, pecuária e implementos</w:t>
            </w:r>
          </w:p>
          <w:p w14:paraId="4FD40E2F" w14:textId="77777777" w:rsidR="00D364FD" w:rsidRPr="00D364FD" w:rsidRDefault="00D364FD" w:rsidP="00B567F5">
            <w:pPr>
              <w:rPr>
                <w:sz w:val="16"/>
                <w:szCs w:val="16"/>
              </w:rPr>
            </w:pPr>
            <w:r w:rsidRPr="00D364FD">
              <w:rPr>
                <w:sz w:val="16"/>
                <w:szCs w:val="16"/>
              </w:rPr>
              <w:t>ABNT/CB-13 - Bebidas</w:t>
            </w:r>
          </w:p>
          <w:p w14:paraId="15310DA6" w14:textId="77777777" w:rsidR="00D364FD" w:rsidRPr="00D364FD" w:rsidRDefault="00D364FD" w:rsidP="00B567F5">
            <w:pPr>
              <w:rPr>
                <w:sz w:val="16"/>
                <w:szCs w:val="16"/>
              </w:rPr>
            </w:pPr>
            <w:r w:rsidRPr="00D364FD">
              <w:rPr>
                <w:sz w:val="16"/>
                <w:szCs w:val="16"/>
              </w:rPr>
              <w:t>ABNT/CB-14 - Finanças, bancos, seguros e documentação</w:t>
            </w:r>
          </w:p>
          <w:p w14:paraId="15E5545A" w14:textId="77777777" w:rsidR="00D364FD" w:rsidRPr="00D364FD" w:rsidRDefault="00D364FD" w:rsidP="00B567F5">
            <w:pPr>
              <w:rPr>
                <w:sz w:val="16"/>
                <w:szCs w:val="16"/>
              </w:rPr>
            </w:pPr>
            <w:r w:rsidRPr="00D364FD">
              <w:rPr>
                <w:sz w:val="16"/>
                <w:szCs w:val="16"/>
              </w:rPr>
              <w:t>ABNT/CB-15 - Mobiliário</w:t>
            </w:r>
          </w:p>
          <w:p w14:paraId="19E1B945" w14:textId="77777777" w:rsidR="00D364FD" w:rsidRPr="00D364FD" w:rsidRDefault="00D364FD" w:rsidP="00B567F5">
            <w:pPr>
              <w:rPr>
                <w:sz w:val="16"/>
                <w:szCs w:val="16"/>
              </w:rPr>
            </w:pPr>
            <w:r w:rsidRPr="00D364FD">
              <w:rPr>
                <w:sz w:val="16"/>
                <w:szCs w:val="16"/>
              </w:rPr>
              <w:t>ABNT/CB-16 - Transporte e tráfego</w:t>
            </w:r>
          </w:p>
          <w:p w14:paraId="038D44DE" w14:textId="77777777" w:rsidR="00D364FD" w:rsidRPr="00D364FD" w:rsidRDefault="00D364FD" w:rsidP="00B567F5">
            <w:pPr>
              <w:rPr>
                <w:sz w:val="16"/>
                <w:szCs w:val="16"/>
              </w:rPr>
            </w:pPr>
            <w:r w:rsidRPr="00D364FD">
              <w:rPr>
                <w:sz w:val="16"/>
                <w:szCs w:val="16"/>
              </w:rPr>
              <w:t>ABNT/CB-17 - Têxteis e do vestuário</w:t>
            </w:r>
          </w:p>
          <w:p w14:paraId="5D979FFC" w14:textId="77777777" w:rsidR="00D364FD" w:rsidRPr="00D364FD" w:rsidRDefault="00D364FD" w:rsidP="00B567F5">
            <w:pPr>
              <w:rPr>
                <w:sz w:val="16"/>
                <w:szCs w:val="16"/>
              </w:rPr>
            </w:pPr>
            <w:r w:rsidRPr="00D364FD">
              <w:rPr>
                <w:sz w:val="16"/>
                <w:szCs w:val="16"/>
              </w:rPr>
              <w:t xml:space="preserve">ABNT/CB-18 - Cimento, concreto e agregados </w:t>
            </w:r>
          </w:p>
          <w:p w14:paraId="1CE16E40" w14:textId="77777777" w:rsidR="00D364FD" w:rsidRPr="00D364FD" w:rsidRDefault="00D364FD" w:rsidP="00B567F5">
            <w:pPr>
              <w:rPr>
                <w:sz w:val="16"/>
                <w:szCs w:val="16"/>
              </w:rPr>
            </w:pPr>
            <w:r w:rsidRPr="00D364FD">
              <w:rPr>
                <w:sz w:val="16"/>
                <w:szCs w:val="16"/>
              </w:rPr>
              <w:t>ABNT/CB-19 - Refratários</w:t>
            </w:r>
          </w:p>
          <w:p w14:paraId="0F4F4FB7" w14:textId="77777777" w:rsidR="00D364FD" w:rsidRPr="00D364FD" w:rsidRDefault="00D364FD" w:rsidP="00B567F5">
            <w:pPr>
              <w:rPr>
                <w:sz w:val="16"/>
                <w:szCs w:val="16"/>
              </w:rPr>
            </w:pPr>
            <w:r w:rsidRPr="00D364FD">
              <w:rPr>
                <w:sz w:val="16"/>
                <w:szCs w:val="16"/>
              </w:rPr>
              <w:t>ABNT/CB-20 - Energia nuclear</w:t>
            </w:r>
          </w:p>
          <w:p w14:paraId="70B1D760" w14:textId="77777777" w:rsidR="00D364FD" w:rsidRPr="00D364FD" w:rsidRDefault="00D364FD" w:rsidP="00B567F5">
            <w:pPr>
              <w:rPr>
                <w:sz w:val="16"/>
                <w:szCs w:val="16"/>
              </w:rPr>
            </w:pPr>
            <w:r w:rsidRPr="00D364FD">
              <w:rPr>
                <w:sz w:val="16"/>
                <w:szCs w:val="16"/>
              </w:rPr>
              <w:t>ABNT/CB-21 - Computadores e processamentos de dados</w:t>
            </w:r>
          </w:p>
          <w:p w14:paraId="71A06B0B" w14:textId="77777777" w:rsidR="00D364FD" w:rsidRPr="00D364FD" w:rsidRDefault="00D364FD" w:rsidP="00B567F5">
            <w:pPr>
              <w:rPr>
                <w:sz w:val="16"/>
                <w:szCs w:val="16"/>
              </w:rPr>
            </w:pPr>
            <w:r w:rsidRPr="00D364FD">
              <w:rPr>
                <w:sz w:val="16"/>
                <w:szCs w:val="16"/>
              </w:rPr>
              <w:t>ABNT/CB-22 - Impermeabilização</w:t>
            </w:r>
          </w:p>
          <w:p w14:paraId="323777DD" w14:textId="77777777" w:rsidR="00D364FD" w:rsidRPr="00D364FD" w:rsidRDefault="00D364FD" w:rsidP="00B567F5">
            <w:pPr>
              <w:rPr>
                <w:sz w:val="16"/>
                <w:szCs w:val="16"/>
              </w:rPr>
            </w:pPr>
            <w:r w:rsidRPr="00D364FD">
              <w:rPr>
                <w:sz w:val="16"/>
                <w:szCs w:val="16"/>
              </w:rPr>
              <w:t>ABNT/CB-23 - Embalagem e acondicionamento</w:t>
            </w:r>
          </w:p>
          <w:p w14:paraId="14FE1E4C" w14:textId="77777777" w:rsidR="00D364FD" w:rsidRPr="00D364FD" w:rsidRDefault="00D364FD" w:rsidP="00B567F5">
            <w:pPr>
              <w:rPr>
                <w:sz w:val="16"/>
                <w:szCs w:val="16"/>
              </w:rPr>
            </w:pPr>
            <w:r w:rsidRPr="00D364FD">
              <w:rPr>
                <w:sz w:val="16"/>
                <w:szCs w:val="16"/>
              </w:rPr>
              <w:t>ABNT/CB-24 - Segurança contra incêndio</w:t>
            </w:r>
          </w:p>
          <w:p w14:paraId="73DD083F" w14:textId="77777777" w:rsidR="00D364FD" w:rsidRPr="00D364FD" w:rsidRDefault="00D364FD" w:rsidP="00B567F5">
            <w:pPr>
              <w:rPr>
                <w:sz w:val="16"/>
                <w:szCs w:val="16"/>
              </w:rPr>
            </w:pPr>
            <w:r w:rsidRPr="00D364FD">
              <w:rPr>
                <w:sz w:val="16"/>
                <w:szCs w:val="16"/>
              </w:rPr>
              <w:t xml:space="preserve">ABNT/CB-25 - Qualidade </w:t>
            </w:r>
          </w:p>
          <w:p w14:paraId="01925366" w14:textId="77777777" w:rsidR="00D364FD" w:rsidRPr="00D364FD" w:rsidRDefault="00D364FD" w:rsidP="00B567F5">
            <w:pPr>
              <w:rPr>
                <w:sz w:val="16"/>
                <w:szCs w:val="16"/>
              </w:rPr>
            </w:pPr>
            <w:r w:rsidRPr="00D364FD">
              <w:rPr>
                <w:sz w:val="16"/>
                <w:szCs w:val="16"/>
              </w:rPr>
              <w:t>ABNT/CB-26 - Odonto-médico-hospitalar</w:t>
            </w:r>
          </w:p>
          <w:p w14:paraId="659622EE" w14:textId="77777777" w:rsidR="00D364FD" w:rsidRPr="00D364FD" w:rsidRDefault="00D364FD" w:rsidP="00B567F5">
            <w:pPr>
              <w:rPr>
                <w:sz w:val="16"/>
                <w:szCs w:val="16"/>
              </w:rPr>
            </w:pPr>
            <w:r w:rsidRPr="00D364FD">
              <w:rPr>
                <w:sz w:val="16"/>
                <w:szCs w:val="16"/>
              </w:rPr>
              <w:t>ABNT/ONS-27 - Tecnologia gráfica</w:t>
            </w:r>
          </w:p>
          <w:p w14:paraId="4BC6EB1D" w14:textId="77777777" w:rsidR="00D364FD" w:rsidRPr="00D364FD" w:rsidRDefault="00D364FD" w:rsidP="00B567F5">
            <w:pPr>
              <w:rPr>
                <w:b/>
                <w:sz w:val="16"/>
                <w:szCs w:val="16"/>
              </w:rPr>
            </w:pPr>
            <w:r w:rsidRPr="00D364FD">
              <w:rPr>
                <w:b/>
                <w:sz w:val="16"/>
                <w:szCs w:val="16"/>
              </w:rPr>
              <w:t xml:space="preserve">ABNT/CB-28 - Siderurgia </w:t>
            </w:r>
          </w:p>
          <w:p w14:paraId="293696FF" w14:textId="77777777" w:rsidR="00D364FD" w:rsidRPr="00D364FD" w:rsidRDefault="00D364FD" w:rsidP="00B567F5">
            <w:pPr>
              <w:rPr>
                <w:sz w:val="16"/>
                <w:szCs w:val="16"/>
              </w:rPr>
            </w:pPr>
            <w:r w:rsidRPr="00D364FD">
              <w:rPr>
                <w:sz w:val="16"/>
                <w:szCs w:val="16"/>
              </w:rPr>
              <w:lastRenderedPageBreak/>
              <w:t>ABNT/CB-29 - Celulose e papel</w:t>
            </w:r>
          </w:p>
          <w:p w14:paraId="2E4B77D9" w14:textId="77777777" w:rsidR="00D364FD" w:rsidRPr="00D364FD" w:rsidRDefault="00D364FD" w:rsidP="00B567F5">
            <w:pPr>
              <w:rPr>
                <w:sz w:val="16"/>
                <w:szCs w:val="16"/>
              </w:rPr>
            </w:pPr>
            <w:r w:rsidRPr="00D364FD">
              <w:rPr>
                <w:sz w:val="16"/>
                <w:szCs w:val="16"/>
              </w:rPr>
              <w:t>ABNT/CB-30 - Tecnologia alimentar</w:t>
            </w:r>
          </w:p>
        </w:tc>
        <w:tc>
          <w:tcPr>
            <w:tcW w:w="4823" w:type="dxa"/>
          </w:tcPr>
          <w:p w14:paraId="2041970D" w14:textId="77777777" w:rsidR="00D364FD" w:rsidRPr="00D364FD" w:rsidRDefault="00D364FD" w:rsidP="00B567F5">
            <w:pPr>
              <w:spacing w:before="120"/>
              <w:rPr>
                <w:sz w:val="16"/>
                <w:szCs w:val="16"/>
              </w:rPr>
            </w:pPr>
            <w:r w:rsidRPr="00D364FD">
              <w:rPr>
                <w:sz w:val="16"/>
                <w:szCs w:val="16"/>
              </w:rPr>
              <w:lastRenderedPageBreak/>
              <w:t>ABNT/CB-31 - Madeiras</w:t>
            </w:r>
          </w:p>
          <w:p w14:paraId="0F4C91B0" w14:textId="77777777" w:rsidR="00D364FD" w:rsidRPr="00D364FD" w:rsidRDefault="00D364FD" w:rsidP="00B567F5">
            <w:pPr>
              <w:rPr>
                <w:sz w:val="16"/>
                <w:szCs w:val="16"/>
              </w:rPr>
            </w:pPr>
            <w:r w:rsidRPr="00D364FD">
              <w:rPr>
                <w:sz w:val="16"/>
                <w:szCs w:val="16"/>
              </w:rPr>
              <w:t>ABNT/CB-32 - Equipamento de proteção individual</w:t>
            </w:r>
          </w:p>
          <w:p w14:paraId="077DB6C0" w14:textId="77777777" w:rsidR="00D364FD" w:rsidRPr="00D364FD" w:rsidRDefault="00D364FD" w:rsidP="00B567F5">
            <w:pPr>
              <w:rPr>
                <w:sz w:val="16"/>
                <w:szCs w:val="16"/>
              </w:rPr>
            </w:pPr>
            <w:r w:rsidRPr="00D364FD">
              <w:rPr>
                <w:sz w:val="16"/>
                <w:szCs w:val="16"/>
              </w:rPr>
              <w:t>ABNT/CB-33 - Joalheria, gemas, metais preciosos e bijuteria</w:t>
            </w:r>
          </w:p>
          <w:p w14:paraId="7CD8A4DC" w14:textId="77777777" w:rsidR="00D364FD" w:rsidRPr="00D364FD" w:rsidRDefault="00D364FD" w:rsidP="00B567F5">
            <w:pPr>
              <w:rPr>
                <w:sz w:val="16"/>
                <w:szCs w:val="16"/>
              </w:rPr>
            </w:pPr>
            <w:r w:rsidRPr="00D364FD">
              <w:rPr>
                <w:sz w:val="16"/>
                <w:szCs w:val="16"/>
              </w:rPr>
              <w:t>ABNT/ONS-34 - Petróleo</w:t>
            </w:r>
          </w:p>
          <w:p w14:paraId="1E398635" w14:textId="77777777" w:rsidR="00D364FD" w:rsidRPr="00D364FD" w:rsidRDefault="00D364FD" w:rsidP="00B567F5">
            <w:pPr>
              <w:rPr>
                <w:b/>
                <w:sz w:val="16"/>
                <w:szCs w:val="16"/>
              </w:rPr>
            </w:pPr>
            <w:r w:rsidRPr="00D364FD">
              <w:rPr>
                <w:b/>
                <w:sz w:val="16"/>
                <w:szCs w:val="16"/>
              </w:rPr>
              <w:t>ABNT/CB-35 - Alumínio</w:t>
            </w:r>
          </w:p>
          <w:p w14:paraId="1FDE6384" w14:textId="77777777" w:rsidR="00D364FD" w:rsidRPr="00D364FD" w:rsidRDefault="00D364FD" w:rsidP="00B567F5">
            <w:pPr>
              <w:rPr>
                <w:sz w:val="16"/>
                <w:szCs w:val="16"/>
              </w:rPr>
            </w:pPr>
            <w:r w:rsidRPr="00D364FD">
              <w:rPr>
                <w:sz w:val="16"/>
                <w:szCs w:val="16"/>
              </w:rPr>
              <w:t>ABNT/CB-36 - Análises clínicas e diagnóstico in vitro</w:t>
            </w:r>
          </w:p>
          <w:p w14:paraId="319C84A3" w14:textId="77777777" w:rsidR="00D364FD" w:rsidRPr="00D364FD" w:rsidRDefault="00D364FD" w:rsidP="00B567F5">
            <w:pPr>
              <w:rPr>
                <w:sz w:val="16"/>
                <w:szCs w:val="16"/>
              </w:rPr>
            </w:pPr>
            <w:r w:rsidRPr="00D364FD">
              <w:rPr>
                <w:sz w:val="16"/>
                <w:szCs w:val="16"/>
              </w:rPr>
              <w:t>ABNT/CB-37 - Vidros planos</w:t>
            </w:r>
          </w:p>
          <w:p w14:paraId="5C993835" w14:textId="77777777" w:rsidR="00D364FD" w:rsidRPr="00D364FD" w:rsidRDefault="00D364FD" w:rsidP="00B567F5">
            <w:pPr>
              <w:rPr>
                <w:sz w:val="16"/>
                <w:szCs w:val="16"/>
              </w:rPr>
            </w:pPr>
            <w:r w:rsidRPr="00D364FD">
              <w:rPr>
                <w:sz w:val="16"/>
                <w:szCs w:val="16"/>
              </w:rPr>
              <w:t>ABNT/CB-38 - Gestão ambiental</w:t>
            </w:r>
          </w:p>
          <w:p w14:paraId="7D0E1EAB" w14:textId="77777777" w:rsidR="00D364FD" w:rsidRPr="00D364FD" w:rsidRDefault="00D364FD" w:rsidP="00B567F5">
            <w:pPr>
              <w:rPr>
                <w:b/>
                <w:sz w:val="16"/>
                <w:szCs w:val="16"/>
              </w:rPr>
            </w:pPr>
            <w:r w:rsidRPr="00D364FD">
              <w:rPr>
                <w:b/>
                <w:sz w:val="16"/>
                <w:szCs w:val="16"/>
              </w:rPr>
              <w:t>ABNT/CB-39 - Implementos rodoviários</w:t>
            </w:r>
          </w:p>
          <w:p w14:paraId="21BB8906" w14:textId="77777777" w:rsidR="00D364FD" w:rsidRPr="00D364FD" w:rsidRDefault="00D364FD" w:rsidP="00B567F5">
            <w:pPr>
              <w:rPr>
                <w:sz w:val="16"/>
                <w:szCs w:val="16"/>
              </w:rPr>
            </w:pPr>
            <w:r w:rsidRPr="00D364FD">
              <w:rPr>
                <w:sz w:val="16"/>
                <w:szCs w:val="16"/>
              </w:rPr>
              <w:t>ABNT/CB-40 - Acessibilidade</w:t>
            </w:r>
          </w:p>
          <w:p w14:paraId="32846B3F" w14:textId="77777777" w:rsidR="00D364FD" w:rsidRPr="00D364FD" w:rsidRDefault="00D364FD" w:rsidP="00B567F5">
            <w:pPr>
              <w:rPr>
                <w:sz w:val="16"/>
                <w:szCs w:val="16"/>
              </w:rPr>
            </w:pPr>
            <w:r w:rsidRPr="00D364FD">
              <w:rPr>
                <w:sz w:val="16"/>
                <w:szCs w:val="16"/>
              </w:rPr>
              <w:t>ABNT/CB-41 - Minérios de ferro</w:t>
            </w:r>
          </w:p>
          <w:p w14:paraId="1D130EFB" w14:textId="77777777" w:rsidR="00D364FD" w:rsidRPr="00D364FD" w:rsidRDefault="00D364FD" w:rsidP="00B567F5">
            <w:pPr>
              <w:rPr>
                <w:b/>
                <w:sz w:val="16"/>
                <w:szCs w:val="16"/>
              </w:rPr>
            </w:pPr>
            <w:r w:rsidRPr="00D364FD">
              <w:rPr>
                <w:b/>
                <w:sz w:val="16"/>
                <w:szCs w:val="16"/>
              </w:rPr>
              <w:t>ABNT/CB-42 - Soldagem</w:t>
            </w:r>
          </w:p>
          <w:p w14:paraId="7F326468" w14:textId="77777777" w:rsidR="00D364FD" w:rsidRPr="00D364FD" w:rsidRDefault="00D364FD" w:rsidP="00B567F5">
            <w:pPr>
              <w:rPr>
                <w:b/>
                <w:sz w:val="16"/>
                <w:szCs w:val="16"/>
              </w:rPr>
            </w:pPr>
            <w:r w:rsidRPr="00D364FD">
              <w:rPr>
                <w:b/>
                <w:sz w:val="16"/>
                <w:szCs w:val="16"/>
              </w:rPr>
              <w:t>ABNT/CB-43 - Corrosão</w:t>
            </w:r>
          </w:p>
          <w:p w14:paraId="4B42F6F2" w14:textId="77777777" w:rsidR="00D364FD" w:rsidRPr="00D364FD" w:rsidRDefault="00D364FD" w:rsidP="00B567F5">
            <w:pPr>
              <w:rPr>
                <w:b/>
                <w:sz w:val="16"/>
                <w:szCs w:val="16"/>
              </w:rPr>
            </w:pPr>
            <w:r w:rsidRPr="00D364FD">
              <w:rPr>
                <w:b/>
                <w:sz w:val="16"/>
                <w:szCs w:val="16"/>
              </w:rPr>
              <w:t>ABNT/CB-44 - Cobre</w:t>
            </w:r>
          </w:p>
          <w:p w14:paraId="630883D8" w14:textId="77777777" w:rsidR="00D364FD" w:rsidRPr="00D364FD" w:rsidRDefault="00D364FD" w:rsidP="00B567F5">
            <w:pPr>
              <w:rPr>
                <w:b/>
                <w:sz w:val="16"/>
                <w:szCs w:val="16"/>
              </w:rPr>
            </w:pPr>
            <w:r w:rsidRPr="00D364FD">
              <w:rPr>
                <w:b/>
                <w:sz w:val="16"/>
                <w:szCs w:val="16"/>
              </w:rPr>
              <w:t>ABNT/CB-45 - Pneus e aros</w:t>
            </w:r>
          </w:p>
          <w:p w14:paraId="58B6DED1" w14:textId="77777777" w:rsidR="00D364FD" w:rsidRPr="00D364FD" w:rsidRDefault="00D364FD" w:rsidP="00B567F5">
            <w:pPr>
              <w:rPr>
                <w:sz w:val="16"/>
                <w:szCs w:val="16"/>
              </w:rPr>
            </w:pPr>
            <w:r w:rsidRPr="00D364FD">
              <w:rPr>
                <w:sz w:val="16"/>
                <w:szCs w:val="16"/>
              </w:rPr>
              <w:t>ABNT/CB-46 - Áreas limpas e controladas</w:t>
            </w:r>
          </w:p>
          <w:p w14:paraId="7A8EE099" w14:textId="77777777" w:rsidR="00D364FD" w:rsidRPr="00D364FD" w:rsidRDefault="00D364FD" w:rsidP="00B567F5">
            <w:pPr>
              <w:rPr>
                <w:sz w:val="16"/>
                <w:szCs w:val="16"/>
              </w:rPr>
            </w:pPr>
            <w:r w:rsidRPr="00D364FD">
              <w:rPr>
                <w:sz w:val="16"/>
                <w:szCs w:val="16"/>
              </w:rPr>
              <w:t>ABNT/CB-47 - Amianto crisotila</w:t>
            </w:r>
          </w:p>
          <w:p w14:paraId="564B4444" w14:textId="77777777" w:rsidR="00D364FD" w:rsidRPr="00D364FD" w:rsidRDefault="00D364FD" w:rsidP="00B567F5">
            <w:pPr>
              <w:rPr>
                <w:b/>
                <w:sz w:val="16"/>
                <w:szCs w:val="16"/>
              </w:rPr>
            </w:pPr>
            <w:r w:rsidRPr="00D364FD">
              <w:rPr>
                <w:b/>
                <w:sz w:val="16"/>
                <w:szCs w:val="16"/>
              </w:rPr>
              <w:t>ABNT/CB-48 - Máquinas rodoviárias</w:t>
            </w:r>
          </w:p>
          <w:p w14:paraId="2086DA1E" w14:textId="77777777" w:rsidR="00D364FD" w:rsidRPr="00D364FD" w:rsidRDefault="00D364FD" w:rsidP="00B567F5">
            <w:pPr>
              <w:rPr>
                <w:sz w:val="16"/>
                <w:szCs w:val="16"/>
              </w:rPr>
            </w:pPr>
            <w:r w:rsidRPr="00D364FD">
              <w:rPr>
                <w:sz w:val="16"/>
                <w:szCs w:val="16"/>
              </w:rPr>
              <w:t>ABNT/CB-49 - Óptica e instrumentos ópticos</w:t>
            </w:r>
          </w:p>
          <w:p w14:paraId="706A7C93" w14:textId="77777777" w:rsidR="00D364FD" w:rsidRPr="00D364FD" w:rsidRDefault="00D364FD" w:rsidP="00B567F5">
            <w:pPr>
              <w:rPr>
                <w:b/>
                <w:sz w:val="16"/>
                <w:szCs w:val="16"/>
              </w:rPr>
            </w:pPr>
            <w:r w:rsidRPr="00D364FD">
              <w:rPr>
                <w:b/>
                <w:sz w:val="16"/>
                <w:szCs w:val="16"/>
              </w:rPr>
              <w:t>ABNT/CB-50 - Material, equipamentos e estruturas offshore para a indústria do petróleo e gás natural</w:t>
            </w:r>
          </w:p>
          <w:p w14:paraId="4039FEC6" w14:textId="77777777" w:rsidR="00D364FD" w:rsidRPr="00D364FD" w:rsidRDefault="00D364FD" w:rsidP="00B567F5">
            <w:pPr>
              <w:rPr>
                <w:sz w:val="16"/>
                <w:szCs w:val="16"/>
              </w:rPr>
            </w:pPr>
            <w:r w:rsidRPr="00D364FD">
              <w:rPr>
                <w:sz w:val="16"/>
                <w:szCs w:val="16"/>
              </w:rPr>
              <w:t>ABNT/ONS-51 - Embalagem e acondicionamento plásticos</w:t>
            </w:r>
          </w:p>
          <w:p w14:paraId="0BEFD703" w14:textId="77777777" w:rsidR="00D364FD" w:rsidRPr="00D364FD" w:rsidRDefault="00D364FD" w:rsidP="00B567F5">
            <w:pPr>
              <w:rPr>
                <w:sz w:val="16"/>
                <w:szCs w:val="16"/>
              </w:rPr>
            </w:pPr>
            <w:r w:rsidRPr="00D364FD">
              <w:rPr>
                <w:sz w:val="16"/>
                <w:szCs w:val="16"/>
              </w:rPr>
              <w:t>ABNT/CB-52 - Café</w:t>
            </w:r>
          </w:p>
          <w:p w14:paraId="0B1842D8" w14:textId="77777777" w:rsidR="00D364FD" w:rsidRPr="00D364FD" w:rsidRDefault="00D364FD" w:rsidP="00B567F5">
            <w:pPr>
              <w:rPr>
                <w:sz w:val="16"/>
                <w:szCs w:val="16"/>
              </w:rPr>
            </w:pPr>
            <w:r w:rsidRPr="00D364FD">
              <w:rPr>
                <w:sz w:val="16"/>
                <w:szCs w:val="16"/>
              </w:rPr>
              <w:t>ABNT/CB-53 - Normalização em metrologia</w:t>
            </w:r>
          </w:p>
          <w:p w14:paraId="3CC90726" w14:textId="77777777" w:rsidR="00D364FD" w:rsidRPr="00D364FD" w:rsidRDefault="00D364FD" w:rsidP="00B567F5">
            <w:pPr>
              <w:rPr>
                <w:sz w:val="16"/>
                <w:szCs w:val="16"/>
              </w:rPr>
            </w:pPr>
            <w:r w:rsidRPr="00D364FD">
              <w:rPr>
                <w:sz w:val="16"/>
                <w:szCs w:val="16"/>
              </w:rPr>
              <w:t>ABNT/CB-54 - Turismo</w:t>
            </w:r>
          </w:p>
          <w:p w14:paraId="07241CDE" w14:textId="77777777" w:rsidR="00D364FD" w:rsidRPr="00D364FD" w:rsidRDefault="00D364FD" w:rsidP="00B567F5">
            <w:pPr>
              <w:rPr>
                <w:sz w:val="16"/>
                <w:szCs w:val="16"/>
              </w:rPr>
            </w:pPr>
            <w:r w:rsidRPr="00D364FD">
              <w:rPr>
                <w:sz w:val="16"/>
                <w:szCs w:val="16"/>
              </w:rPr>
              <w:t>ABNT/CB-55 - Refrigeração, ar-condicionado, ventilação e aquecimento</w:t>
            </w:r>
          </w:p>
          <w:p w14:paraId="0F741EE2" w14:textId="77777777" w:rsidR="00D364FD" w:rsidRPr="00D364FD" w:rsidRDefault="00D364FD" w:rsidP="00B567F5">
            <w:pPr>
              <w:rPr>
                <w:sz w:val="16"/>
                <w:szCs w:val="16"/>
              </w:rPr>
            </w:pPr>
            <w:r w:rsidRPr="00D364FD">
              <w:rPr>
                <w:sz w:val="16"/>
                <w:szCs w:val="16"/>
              </w:rPr>
              <w:t>ABNT/CB-56 - Carne e do leite</w:t>
            </w:r>
          </w:p>
          <w:p w14:paraId="74D17A59" w14:textId="77777777" w:rsidR="00D364FD" w:rsidRPr="00D364FD" w:rsidRDefault="00D364FD" w:rsidP="00B567F5">
            <w:pPr>
              <w:rPr>
                <w:sz w:val="16"/>
                <w:szCs w:val="16"/>
              </w:rPr>
            </w:pPr>
            <w:r w:rsidRPr="00D364FD">
              <w:rPr>
                <w:sz w:val="16"/>
                <w:szCs w:val="16"/>
              </w:rPr>
              <w:lastRenderedPageBreak/>
              <w:t>ABNT/CB-57 - Higiene pessoal, perfumaria e cosméticos</w:t>
            </w:r>
          </w:p>
          <w:p w14:paraId="234F95A8" w14:textId="77777777" w:rsidR="00D364FD" w:rsidRPr="00D364FD" w:rsidRDefault="00D364FD" w:rsidP="00B567F5">
            <w:pPr>
              <w:rPr>
                <w:sz w:val="16"/>
                <w:szCs w:val="16"/>
              </w:rPr>
            </w:pPr>
            <w:r w:rsidRPr="00D364FD">
              <w:rPr>
                <w:sz w:val="16"/>
                <w:szCs w:val="16"/>
              </w:rPr>
              <w:t>ABNT/ONS-58 - Ensaios não-destrutivos</w:t>
            </w:r>
          </w:p>
        </w:tc>
      </w:tr>
    </w:tbl>
    <w:p w14:paraId="09EBA15C" w14:textId="77777777" w:rsidR="004A1297" w:rsidRDefault="004A1297" w:rsidP="00D364FD">
      <w:pPr>
        <w:shd w:val="clear" w:color="auto" w:fill="FFFFFF"/>
        <w:ind w:firstLine="708"/>
        <w:jc w:val="both"/>
        <w:textAlignment w:val="top"/>
        <w:rPr>
          <w:bCs/>
        </w:rPr>
      </w:pPr>
    </w:p>
    <w:p w14:paraId="7881A068" w14:textId="57E656EE" w:rsidR="004A1297" w:rsidRDefault="004A1297" w:rsidP="00D364FD">
      <w:pPr>
        <w:pStyle w:val="Corpodetexto"/>
        <w:suppressAutoHyphens/>
        <w:spacing w:line="240" w:lineRule="auto"/>
        <w:contextualSpacing/>
        <w:jc w:val="center"/>
        <w:rPr>
          <w:bCs/>
        </w:rPr>
      </w:pPr>
      <w:r w:rsidRPr="00163C3B">
        <w:rPr>
          <w:sz w:val="20"/>
          <w:szCs w:val="20"/>
        </w:rPr>
        <w:t xml:space="preserve">Tabela </w:t>
      </w:r>
      <w:r>
        <w:rPr>
          <w:sz w:val="20"/>
          <w:szCs w:val="20"/>
        </w:rPr>
        <w:t>2 –</w:t>
      </w:r>
      <w:r w:rsidRPr="00163C3B">
        <w:rPr>
          <w:sz w:val="20"/>
          <w:szCs w:val="20"/>
        </w:rPr>
        <w:t xml:space="preserve"> Alguns </w:t>
      </w:r>
      <w:r>
        <w:rPr>
          <w:sz w:val="20"/>
          <w:szCs w:val="20"/>
        </w:rPr>
        <w:t>dos c</w:t>
      </w:r>
      <w:r w:rsidRPr="00D364FD">
        <w:rPr>
          <w:sz w:val="20"/>
          <w:szCs w:val="20"/>
        </w:rPr>
        <w:t>omitês existentes na ABNT</w:t>
      </w:r>
      <w:r>
        <w:rPr>
          <w:sz w:val="20"/>
          <w:szCs w:val="20"/>
        </w:rPr>
        <w:t xml:space="preserve"> </w:t>
      </w:r>
      <w:commentRangeStart w:id="5"/>
      <w:r>
        <w:rPr>
          <w:sz w:val="20"/>
          <w:szCs w:val="20"/>
        </w:rPr>
        <w:t>(</w:t>
      </w:r>
      <w:r w:rsidRPr="00D364FD">
        <w:rPr>
          <w:sz w:val="20"/>
          <w:szCs w:val="20"/>
        </w:rPr>
        <w:t>ABNT,</w:t>
      </w:r>
      <w:r>
        <w:rPr>
          <w:sz w:val="20"/>
          <w:szCs w:val="20"/>
        </w:rPr>
        <w:t xml:space="preserve"> 2016)</w:t>
      </w:r>
      <w:r w:rsidRPr="00163C3B">
        <w:rPr>
          <w:sz w:val="20"/>
          <w:szCs w:val="20"/>
        </w:rPr>
        <w:t>.</w:t>
      </w:r>
      <w:commentRangeEnd w:id="5"/>
      <w:r>
        <w:rPr>
          <w:rStyle w:val="Refdecomentrio"/>
          <w:rFonts w:cs="Times New Roman"/>
          <w:spacing w:val="-5"/>
        </w:rPr>
        <w:commentReference w:id="5"/>
      </w:r>
      <w:r>
        <w:rPr>
          <w:sz w:val="20"/>
          <w:szCs w:val="20"/>
        </w:rPr>
        <w:t xml:space="preserve"> Os comitês em destaque estão mais associados ao setor Metal</w:t>
      </w:r>
      <w:r w:rsidR="00300A9A">
        <w:rPr>
          <w:sz w:val="20"/>
          <w:szCs w:val="20"/>
        </w:rPr>
        <w:t>m</w:t>
      </w:r>
      <w:r>
        <w:rPr>
          <w:sz w:val="20"/>
          <w:szCs w:val="20"/>
        </w:rPr>
        <w:t>ecânico.</w:t>
      </w:r>
    </w:p>
    <w:p w14:paraId="5682992C" w14:textId="77777777" w:rsidR="004A1297" w:rsidRDefault="004A1297" w:rsidP="00D364FD">
      <w:pPr>
        <w:shd w:val="clear" w:color="auto" w:fill="FFFFFF"/>
        <w:ind w:firstLine="708"/>
        <w:jc w:val="both"/>
        <w:textAlignment w:val="top"/>
        <w:rPr>
          <w:bCs/>
        </w:rPr>
      </w:pPr>
    </w:p>
    <w:p w14:paraId="46790512" w14:textId="6376A15D" w:rsidR="00D364FD" w:rsidRPr="00163C3B" w:rsidRDefault="00D364FD" w:rsidP="00D364FD">
      <w:pPr>
        <w:pStyle w:val="Corpodetexto"/>
        <w:suppressAutoHyphens/>
        <w:spacing w:line="240" w:lineRule="auto"/>
        <w:contextualSpacing/>
        <w:jc w:val="center"/>
        <w:rPr>
          <w:sz w:val="20"/>
          <w:szCs w:val="20"/>
        </w:rPr>
      </w:pPr>
    </w:p>
    <w:p w14:paraId="32AFE99C" w14:textId="77777777" w:rsidR="00163C3B" w:rsidRDefault="00D364FD" w:rsidP="000B4350">
      <w:pPr>
        <w:shd w:val="clear" w:color="auto" w:fill="FFFFFF"/>
        <w:ind w:firstLine="567"/>
        <w:jc w:val="both"/>
        <w:textAlignment w:val="top"/>
        <w:rPr>
          <w:bCs/>
        </w:rPr>
      </w:pPr>
      <w:r w:rsidRPr="00D364FD">
        <w:rPr>
          <w:bCs/>
        </w:rPr>
        <w:t>Cada Comissão de Estudo dos CB´s da ABNT tem a incumbência de criar ou atualizar as normas de um determinado produto ou serviço, de acordo com as necessidades da sociedade, livremente manifestada ou pelos produtores, ou pelos consumidores ou por grupos neutros, ligados ao produto ou serviço normalizado. Os GT´s são formados e gerenciados por profissionais ligados diretamente aos produtos ou serviços abrangidos pelo grupo, sendo que a participação destes é espontânea, voluntária e necessária.</w:t>
      </w:r>
      <w:r>
        <w:rPr>
          <w:bCs/>
        </w:rPr>
        <w:t xml:space="preserve"> A Figura </w:t>
      </w:r>
      <w:r w:rsidR="00A7113C">
        <w:rPr>
          <w:bCs/>
        </w:rPr>
        <w:t>7</w:t>
      </w:r>
      <w:r>
        <w:rPr>
          <w:bCs/>
        </w:rPr>
        <w:t xml:space="preserve"> ilustra como ocorre o fluxo do processo da criação de uma norma técnica.</w:t>
      </w:r>
    </w:p>
    <w:p w14:paraId="21A1CF2E" w14:textId="77777777" w:rsidR="007B046F" w:rsidRDefault="007B046F" w:rsidP="000B4350">
      <w:pPr>
        <w:shd w:val="clear" w:color="auto" w:fill="FFFFFF"/>
        <w:ind w:firstLine="567"/>
        <w:jc w:val="both"/>
        <w:textAlignment w:val="top"/>
        <w:rPr>
          <w:bCs/>
        </w:rPr>
      </w:pPr>
      <w:r w:rsidRPr="00D364FD">
        <w:rPr>
          <w:bCs/>
        </w:rPr>
        <w:t>Uma norma criada pelo consenso de um grupo mais diverso e, consequentemente mais representativo, tem maiores chances de sucesso na sua função final. Para isso é de vital importância que as reuniões de normalização possuam o maior número de representantes das diversas empresas e instituições envolvidas, e cuja participação seja efetiva, constante e coerente com os trabalhos do grupo. No comitê de Siderurgia, os profissionais normalmente ligados aos grupos de trabalho representam as siderúrgicas (produtoras de aço), seus consumidores (processadores e fabricantes de produtos ou artefatos de aço) e acadêmicos.</w:t>
      </w:r>
    </w:p>
    <w:p w14:paraId="5795D274" w14:textId="77777777" w:rsidR="007B046F" w:rsidRDefault="007B046F" w:rsidP="000B4350">
      <w:pPr>
        <w:shd w:val="clear" w:color="auto" w:fill="FFFFFF"/>
        <w:ind w:firstLine="567"/>
        <w:jc w:val="both"/>
        <w:textAlignment w:val="top"/>
        <w:rPr>
          <w:bCs/>
        </w:rPr>
      </w:pPr>
      <w:r w:rsidRPr="00D364FD">
        <w:rPr>
          <w:bCs/>
        </w:rPr>
        <w:t>A finalização das normas feitas por grupos de trabalho não coesos, ou seja, cujos representantes participem de forma aleatória ou cujos integrantes não consigam negociar um consenso, pode ser extremamente demorada. Nestes casos e quando o grupo de trabalho não é completamente representativo, obtém-se como resultado final normas que não atendem à maioria, ou ainda pior, normas que criam condições restritivas a algumas empresas e/ou instituições ou mesmo que inviabilizem os produtos ou serviços normalizados.</w:t>
      </w:r>
    </w:p>
    <w:p w14:paraId="29B79591" w14:textId="77777777" w:rsidR="00D364FD" w:rsidRDefault="00D364FD" w:rsidP="00415976">
      <w:pPr>
        <w:shd w:val="clear" w:color="auto" w:fill="FFFFFF"/>
        <w:ind w:firstLine="708"/>
        <w:jc w:val="both"/>
        <w:textAlignment w:val="top"/>
        <w:rPr>
          <w:bCs/>
        </w:rPr>
      </w:pPr>
    </w:p>
    <w:p w14:paraId="02F1A4F6" w14:textId="77777777" w:rsidR="00D364FD" w:rsidRDefault="00D364FD" w:rsidP="00415976">
      <w:pPr>
        <w:shd w:val="clear" w:color="auto" w:fill="FFFFFF"/>
        <w:ind w:firstLine="708"/>
        <w:jc w:val="both"/>
        <w:textAlignment w:val="top"/>
        <w:rPr>
          <w:bCs/>
        </w:rPr>
      </w:pPr>
    </w:p>
    <w:p w14:paraId="0B521736" w14:textId="77777777" w:rsidR="00D364FD" w:rsidRDefault="00D364FD" w:rsidP="00D364FD">
      <w:pPr>
        <w:shd w:val="clear" w:color="auto" w:fill="FFFFFF"/>
        <w:jc w:val="center"/>
        <w:textAlignment w:val="top"/>
        <w:rPr>
          <w:bCs/>
        </w:rPr>
      </w:pPr>
      <w:r>
        <w:rPr>
          <w:noProof/>
        </w:rPr>
        <w:lastRenderedPageBreak/>
        <w:drawing>
          <wp:inline distT="0" distB="0" distL="0" distR="0" wp14:anchorId="377D8A16" wp14:editId="66273852">
            <wp:extent cx="4680000" cy="3676679"/>
            <wp:effectExtent l="0" t="0" r="6350" b="0"/>
            <wp:docPr id="19" name="Imagem 19" descr="Fluxo do processo norm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luxo do processo normativo"/>
                    <pic:cNvPicPr>
                      <a:picLocks noChangeAspect="1" noChangeArrowheads="1"/>
                    </pic:cNvPicPr>
                  </pic:nvPicPr>
                  <pic:blipFill>
                    <a:blip r:embed="rId17"/>
                    <a:srcRect/>
                    <a:stretch>
                      <a:fillRect/>
                    </a:stretch>
                  </pic:blipFill>
                  <pic:spPr bwMode="auto">
                    <a:xfrm>
                      <a:off x="0" y="0"/>
                      <a:ext cx="4680000" cy="3676679"/>
                    </a:xfrm>
                    <a:prstGeom prst="rect">
                      <a:avLst/>
                    </a:prstGeom>
                    <a:noFill/>
                    <a:ln w="9525">
                      <a:noFill/>
                      <a:miter lim="800000"/>
                      <a:headEnd/>
                      <a:tailEnd/>
                    </a:ln>
                  </pic:spPr>
                </pic:pic>
              </a:graphicData>
            </a:graphic>
          </wp:inline>
        </w:drawing>
      </w:r>
    </w:p>
    <w:p w14:paraId="2D9FC15D" w14:textId="7E85B476" w:rsidR="00D364FD" w:rsidRDefault="00D364FD" w:rsidP="000B4350">
      <w:pPr>
        <w:shd w:val="clear" w:color="auto" w:fill="FFFFFF"/>
        <w:jc w:val="center"/>
        <w:textAlignment w:val="top"/>
        <w:rPr>
          <w:bCs/>
        </w:rPr>
      </w:pPr>
      <w:commentRangeStart w:id="6"/>
      <w:r>
        <w:rPr>
          <w:sz w:val="20"/>
          <w:szCs w:val="20"/>
        </w:rPr>
        <w:t xml:space="preserve">Figura </w:t>
      </w:r>
      <w:r w:rsidR="00A7113C">
        <w:rPr>
          <w:sz w:val="20"/>
          <w:szCs w:val="20"/>
        </w:rPr>
        <w:t>7</w:t>
      </w:r>
      <w:r w:rsidR="00432020">
        <w:rPr>
          <w:sz w:val="20"/>
          <w:szCs w:val="20"/>
        </w:rPr>
        <w:t xml:space="preserve"> –</w:t>
      </w:r>
      <w:r w:rsidRPr="00F8519A">
        <w:rPr>
          <w:sz w:val="20"/>
          <w:szCs w:val="20"/>
        </w:rPr>
        <w:t xml:space="preserve"> </w:t>
      </w:r>
      <w:r w:rsidRPr="00D364FD">
        <w:rPr>
          <w:sz w:val="20"/>
          <w:szCs w:val="20"/>
        </w:rPr>
        <w:t xml:space="preserve">Fluxo do processo normativo </w:t>
      </w:r>
      <w:r>
        <w:rPr>
          <w:sz w:val="20"/>
          <w:szCs w:val="20"/>
        </w:rPr>
        <w:t>(</w:t>
      </w:r>
      <w:r w:rsidR="0030264F">
        <w:rPr>
          <w:sz w:val="20"/>
          <w:szCs w:val="20"/>
        </w:rPr>
        <w:t>MORAIS ET AL., 2009</w:t>
      </w:r>
      <w:r>
        <w:rPr>
          <w:sz w:val="20"/>
          <w:szCs w:val="20"/>
        </w:rPr>
        <w:t>).</w:t>
      </w:r>
      <w:commentRangeEnd w:id="6"/>
      <w:r w:rsidR="00603CA7">
        <w:rPr>
          <w:rStyle w:val="Refdecomentrio"/>
          <w:rFonts w:cs="Times New Roman"/>
          <w:spacing w:val="-5"/>
        </w:rPr>
        <w:commentReference w:id="6"/>
      </w:r>
    </w:p>
    <w:p w14:paraId="64C9CB33" w14:textId="77777777" w:rsidR="00D364FD" w:rsidRDefault="00D364FD" w:rsidP="00415976">
      <w:pPr>
        <w:shd w:val="clear" w:color="auto" w:fill="FFFFFF"/>
        <w:ind w:firstLine="708"/>
        <w:jc w:val="both"/>
        <w:textAlignment w:val="top"/>
        <w:rPr>
          <w:bCs/>
        </w:rPr>
      </w:pPr>
    </w:p>
    <w:p w14:paraId="10535C85" w14:textId="77777777" w:rsidR="007B046F" w:rsidRDefault="007B046F" w:rsidP="000B4350">
      <w:pPr>
        <w:shd w:val="clear" w:color="auto" w:fill="FFFFFF"/>
        <w:ind w:firstLine="567"/>
        <w:jc w:val="both"/>
        <w:textAlignment w:val="top"/>
        <w:rPr>
          <w:bCs/>
        </w:rPr>
      </w:pPr>
      <w:r w:rsidRPr="007B046F">
        <w:rPr>
          <w:bCs/>
        </w:rPr>
        <w:t xml:space="preserve">As normas em criação ou revisão pelas Comissões de Estudo (CE´s) e pelos Grupos de Trabalho (GT´s) podem ser consultadas </w:t>
      </w:r>
      <w:r>
        <w:rPr>
          <w:bCs/>
        </w:rPr>
        <w:t>na própria página da ABNT (</w:t>
      </w:r>
      <w:commentRangeStart w:id="7"/>
      <w:r>
        <w:rPr>
          <w:bCs/>
        </w:rPr>
        <w:t>2016</w:t>
      </w:r>
      <w:commentRangeEnd w:id="7"/>
      <w:r w:rsidR="00BF7EA4">
        <w:rPr>
          <w:rStyle w:val="Refdecomentrio"/>
          <w:rFonts w:cs="Times New Roman"/>
          <w:spacing w:val="-5"/>
        </w:rPr>
        <w:commentReference w:id="7"/>
      </w:r>
      <w:r>
        <w:rPr>
          <w:bCs/>
        </w:rPr>
        <w:t>).</w:t>
      </w:r>
      <w:r w:rsidRPr="007B046F">
        <w:rPr>
          <w:bCs/>
        </w:rPr>
        <w:t xml:space="preserve"> Da mesma forma, os locais e datas das reuniões dos diversos GT´s também podem</w:t>
      </w:r>
      <w:r>
        <w:rPr>
          <w:bCs/>
        </w:rPr>
        <w:t xml:space="preserve"> ser obtidas junto à Secretaria dos respectivos comitês</w:t>
      </w:r>
      <w:r w:rsidRPr="007B046F">
        <w:rPr>
          <w:bCs/>
        </w:rPr>
        <w:t>.</w:t>
      </w:r>
      <w:r w:rsidR="009B225D">
        <w:rPr>
          <w:bCs/>
        </w:rPr>
        <w:t xml:space="preserve"> </w:t>
      </w:r>
    </w:p>
    <w:p w14:paraId="69111283" w14:textId="77777777" w:rsidR="00D364FD" w:rsidRDefault="00D364FD" w:rsidP="00415976">
      <w:pPr>
        <w:shd w:val="clear" w:color="auto" w:fill="FFFFFF"/>
        <w:ind w:firstLine="708"/>
        <w:jc w:val="both"/>
        <w:textAlignment w:val="top"/>
        <w:rPr>
          <w:bCs/>
        </w:rPr>
      </w:pPr>
    </w:p>
    <w:p w14:paraId="4F000E45" w14:textId="77777777" w:rsidR="00163C3B" w:rsidRDefault="00163C3B" w:rsidP="00415976">
      <w:pPr>
        <w:shd w:val="clear" w:color="auto" w:fill="FFFFFF"/>
        <w:ind w:firstLine="708"/>
        <w:jc w:val="both"/>
        <w:textAlignment w:val="top"/>
        <w:rPr>
          <w:bCs/>
        </w:rPr>
      </w:pPr>
    </w:p>
    <w:p w14:paraId="50304F5F" w14:textId="77777777" w:rsidR="00C7502B" w:rsidRPr="005F013A" w:rsidRDefault="00A94194" w:rsidP="000B4350">
      <w:pPr>
        <w:tabs>
          <w:tab w:val="left" w:pos="567"/>
        </w:tabs>
        <w:spacing w:line="720" w:lineRule="auto"/>
        <w:jc w:val="both"/>
        <w:rPr>
          <w:b/>
        </w:rPr>
      </w:pPr>
      <w:r>
        <w:rPr>
          <w:b/>
        </w:rPr>
        <w:t>4</w:t>
      </w:r>
      <w:r w:rsidR="00C7502B" w:rsidRPr="005F013A">
        <w:rPr>
          <w:b/>
        </w:rPr>
        <w:t xml:space="preserve">. </w:t>
      </w:r>
      <w:r>
        <w:rPr>
          <w:b/>
        </w:rPr>
        <w:t>Conclusões</w:t>
      </w:r>
    </w:p>
    <w:p w14:paraId="0C423EAE" w14:textId="58953352" w:rsidR="00E500F0" w:rsidRDefault="009B225D" w:rsidP="000B4350">
      <w:pPr>
        <w:shd w:val="clear" w:color="auto" w:fill="FFFFFF"/>
        <w:ind w:firstLine="567"/>
        <w:jc w:val="both"/>
        <w:textAlignment w:val="top"/>
        <w:rPr>
          <w:bCs/>
        </w:rPr>
      </w:pPr>
      <w:r w:rsidRPr="009B225D">
        <w:rPr>
          <w:bCs/>
        </w:rPr>
        <w:t>A normalização é</w:t>
      </w:r>
      <w:r>
        <w:rPr>
          <w:bCs/>
        </w:rPr>
        <w:t xml:space="preserve"> um</w:t>
      </w:r>
      <w:r w:rsidRPr="009B225D">
        <w:rPr>
          <w:bCs/>
        </w:rPr>
        <w:t xml:space="preserve"> o processo de formulação e aplicação de regras para a</w:t>
      </w:r>
      <w:r>
        <w:rPr>
          <w:bCs/>
        </w:rPr>
        <w:t xml:space="preserve"> sedimentação do conhecimento tecnológico e para solucionar </w:t>
      </w:r>
      <w:r w:rsidRPr="009B225D">
        <w:rPr>
          <w:bCs/>
        </w:rPr>
        <w:t xml:space="preserve">ou </w:t>
      </w:r>
      <w:r>
        <w:rPr>
          <w:bCs/>
        </w:rPr>
        <w:t>prevenir</w:t>
      </w:r>
      <w:r w:rsidRPr="009B225D">
        <w:rPr>
          <w:bCs/>
        </w:rPr>
        <w:t xml:space="preserve"> problemas, </w:t>
      </w:r>
      <w:r>
        <w:rPr>
          <w:bCs/>
        </w:rPr>
        <w:t>formulada a partir da cooperação</w:t>
      </w:r>
      <w:r w:rsidRPr="009B225D">
        <w:rPr>
          <w:bCs/>
        </w:rPr>
        <w:t xml:space="preserve"> de </w:t>
      </w:r>
      <w:r>
        <w:rPr>
          <w:bCs/>
        </w:rPr>
        <w:t>grupos de profissionais</w:t>
      </w:r>
      <w:r w:rsidRPr="009B225D">
        <w:rPr>
          <w:bCs/>
        </w:rPr>
        <w:t xml:space="preserve"> interessados</w:t>
      </w:r>
      <w:r>
        <w:rPr>
          <w:bCs/>
        </w:rPr>
        <w:t xml:space="preserve">. </w:t>
      </w:r>
      <w:r w:rsidRPr="009B225D">
        <w:rPr>
          <w:bCs/>
        </w:rPr>
        <w:t>As normas asseguram as características desejáveis de produtos e serviços, como qualidade, segurança, confiabilidade, eficiência, intercambialidade, bem como respeito ambiental – e tudo isto a um custo econômico</w:t>
      </w:r>
      <w:r>
        <w:rPr>
          <w:bCs/>
        </w:rPr>
        <w:t>. O processo normativo no Brasil, a cabo da ABNT, é aberto e permite a ampla participação dos diversos profissionais envolvidos com as tecnologias cobertas pelo processo normativo. Esta ampla participação, tende a induzir a criação de normas idealmente representativas da nossa capacitação tecnológica, inclusive no setor metalmecânico.</w:t>
      </w:r>
    </w:p>
    <w:p w14:paraId="646B450B" w14:textId="77777777" w:rsidR="00E500F0" w:rsidRDefault="00E500F0" w:rsidP="00A94194">
      <w:pPr>
        <w:shd w:val="clear" w:color="auto" w:fill="FFFFFF"/>
        <w:ind w:firstLine="708"/>
        <w:jc w:val="both"/>
        <w:textAlignment w:val="top"/>
        <w:rPr>
          <w:bCs/>
        </w:rPr>
      </w:pPr>
    </w:p>
    <w:p w14:paraId="02449ACE" w14:textId="77777777" w:rsidR="00120889" w:rsidRPr="00A94194" w:rsidRDefault="00120889" w:rsidP="00A94194">
      <w:pPr>
        <w:shd w:val="clear" w:color="auto" w:fill="FFFFFF"/>
        <w:ind w:firstLine="708"/>
        <w:jc w:val="both"/>
        <w:textAlignment w:val="top"/>
        <w:rPr>
          <w:bCs/>
        </w:rPr>
      </w:pPr>
    </w:p>
    <w:p w14:paraId="1CF38237" w14:textId="7266B013" w:rsidR="000A4838" w:rsidRPr="005F013A" w:rsidRDefault="000A4838" w:rsidP="000B4350">
      <w:pPr>
        <w:spacing w:line="720" w:lineRule="auto"/>
        <w:jc w:val="both"/>
        <w:rPr>
          <w:b/>
        </w:rPr>
      </w:pPr>
      <w:r w:rsidRPr="005F013A">
        <w:rPr>
          <w:b/>
        </w:rPr>
        <w:lastRenderedPageBreak/>
        <w:t xml:space="preserve">Referências </w:t>
      </w:r>
      <w:r w:rsidR="001959CD" w:rsidRPr="005F013A">
        <w:rPr>
          <w:b/>
        </w:rPr>
        <w:t>citadas e selecionadas</w:t>
      </w:r>
    </w:p>
    <w:p w14:paraId="11B301C1" w14:textId="29BE6056" w:rsidR="00531A82" w:rsidRDefault="00531A82" w:rsidP="00765936">
      <w:pPr>
        <w:autoSpaceDE w:val="0"/>
        <w:autoSpaceDN w:val="0"/>
        <w:adjustRightInd w:val="0"/>
        <w:jc w:val="both"/>
      </w:pPr>
      <w:r>
        <w:t xml:space="preserve">ABNT. </w:t>
      </w:r>
      <w:r w:rsidRPr="00245F8B">
        <w:rPr>
          <w:b/>
        </w:rPr>
        <w:t>Comitês Técnicos</w:t>
      </w:r>
      <w:r>
        <w:t>. ASSOCIAÇÃO BRASILEIRA DE NORMAS TÉNICAS. Disponível em &lt;</w:t>
      </w:r>
      <w:r w:rsidRPr="00245F8B">
        <w:t xml:space="preserve"> </w:t>
      </w:r>
      <w:r w:rsidRPr="00245F8B">
        <w:rPr>
          <w:u w:val="single"/>
        </w:rPr>
        <w:t>http://www.abnt.org.br/normalizacao/comites-tecnicos</w:t>
      </w:r>
      <w:r>
        <w:t>&gt;. Acessado em: 06 out. 2016.</w:t>
      </w:r>
    </w:p>
    <w:p w14:paraId="1B5703C9" w14:textId="77777777" w:rsidR="00C07E0A" w:rsidRDefault="00C07E0A" w:rsidP="00765936">
      <w:pPr>
        <w:autoSpaceDE w:val="0"/>
        <w:autoSpaceDN w:val="0"/>
        <w:adjustRightInd w:val="0"/>
        <w:jc w:val="both"/>
      </w:pPr>
    </w:p>
    <w:p w14:paraId="7438F21C" w14:textId="77777777" w:rsidR="00797E03" w:rsidRDefault="00797E03" w:rsidP="00765936">
      <w:pPr>
        <w:autoSpaceDE w:val="0"/>
        <w:autoSpaceDN w:val="0"/>
        <w:adjustRightInd w:val="0"/>
        <w:jc w:val="both"/>
      </w:pPr>
    </w:p>
    <w:p w14:paraId="47AD0FF0" w14:textId="77777777" w:rsidR="00531A82" w:rsidRDefault="00531A82" w:rsidP="00765936">
      <w:pPr>
        <w:autoSpaceDE w:val="0"/>
        <w:autoSpaceDN w:val="0"/>
        <w:adjustRightInd w:val="0"/>
        <w:jc w:val="both"/>
      </w:pPr>
      <w:r w:rsidRPr="00DC3926">
        <w:t xml:space="preserve">FRANCHINI, A.R.; MORAIS, W.A. Normalização: sua importância técnica e estratégica. </w:t>
      </w:r>
      <w:r w:rsidRPr="00DC3926">
        <w:rPr>
          <w:b/>
        </w:rPr>
        <w:t>Construção Metálica</w:t>
      </w:r>
      <w:r w:rsidRPr="00DC3926">
        <w:t>, edição 66, 2004.</w:t>
      </w:r>
    </w:p>
    <w:p w14:paraId="55493617" w14:textId="77777777" w:rsidR="00765936" w:rsidRDefault="00765936" w:rsidP="00765936">
      <w:pPr>
        <w:autoSpaceDE w:val="0"/>
        <w:autoSpaceDN w:val="0"/>
        <w:adjustRightInd w:val="0"/>
        <w:jc w:val="both"/>
      </w:pPr>
    </w:p>
    <w:p w14:paraId="74ACEA44" w14:textId="77777777" w:rsidR="00765936" w:rsidRDefault="00765936" w:rsidP="00765936">
      <w:pPr>
        <w:autoSpaceDE w:val="0"/>
        <w:autoSpaceDN w:val="0"/>
        <w:adjustRightInd w:val="0"/>
        <w:jc w:val="both"/>
      </w:pPr>
    </w:p>
    <w:p w14:paraId="28A431B5" w14:textId="77777777" w:rsidR="00CD7A6A" w:rsidRDefault="00CD7A6A" w:rsidP="00765936">
      <w:pPr>
        <w:autoSpaceDE w:val="0"/>
        <w:autoSpaceDN w:val="0"/>
        <w:adjustRightInd w:val="0"/>
        <w:jc w:val="both"/>
      </w:pPr>
      <w:r w:rsidRPr="00CD7A6A">
        <w:t xml:space="preserve">GODEFROID, L.B.; CANDIDO, L.C.; MORAIS, W.A. </w:t>
      </w:r>
      <w:r w:rsidRPr="00CD7A6A">
        <w:rPr>
          <w:b/>
        </w:rPr>
        <w:t>Análise de Falhas</w:t>
      </w:r>
      <w:r w:rsidRPr="00CD7A6A">
        <w:t xml:space="preserve">. </w:t>
      </w:r>
      <w:r>
        <w:t xml:space="preserve">Curso. </w:t>
      </w:r>
      <w:r w:rsidRPr="00CD7A6A">
        <w:t>Associação Brasileira de Metalurgia e Materiais, CDTN, Belo Horizonte, abril, 2007.</w:t>
      </w:r>
    </w:p>
    <w:p w14:paraId="170A0EA7" w14:textId="77777777" w:rsidR="00C07E0A" w:rsidRDefault="00C07E0A" w:rsidP="00765936">
      <w:pPr>
        <w:autoSpaceDE w:val="0"/>
        <w:autoSpaceDN w:val="0"/>
        <w:adjustRightInd w:val="0"/>
        <w:jc w:val="both"/>
      </w:pPr>
    </w:p>
    <w:p w14:paraId="77E0E0C6" w14:textId="07828303" w:rsidR="00DC3926" w:rsidRDefault="00DC3926" w:rsidP="00765936">
      <w:pPr>
        <w:autoSpaceDE w:val="0"/>
        <w:autoSpaceDN w:val="0"/>
        <w:adjustRightInd w:val="0"/>
        <w:jc w:val="both"/>
      </w:pPr>
    </w:p>
    <w:p w14:paraId="14AE1EA8" w14:textId="34E8AD4F" w:rsidR="00DC3926" w:rsidRDefault="00F8519A" w:rsidP="00765936">
      <w:pPr>
        <w:autoSpaceDE w:val="0"/>
        <w:autoSpaceDN w:val="0"/>
        <w:adjustRightInd w:val="0"/>
        <w:jc w:val="both"/>
        <w:rPr>
          <w:szCs w:val="20"/>
        </w:rPr>
      </w:pPr>
      <w:r>
        <w:t xml:space="preserve">IABr. </w:t>
      </w:r>
      <w:r w:rsidR="00E71442" w:rsidRPr="00E71442">
        <w:rPr>
          <w:b/>
        </w:rPr>
        <w:t>A normalização no cenário nacional e internacional</w:t>
      </w:r>
      <w:r>
        <w:t xml:space="preserve">. </w:t>
      </w:r>
      <w:r w:rsidR="00163C3B">
        <w:t xml:space="preserve">INSTITUTO AÇO BRASIL. </w:t>
      </w:r>
      <w:r w:rsidRPr="007E4D7D">
        <w:rPr>
          <w:szCs w:val="20"/>
        </w:rPr>
        <w:t>Disponível em: &lt;</w:t>
      </w:r>
      <w:r w:rsidRPr="002C2B07">
        <w:rPr>
          <w:szCs w:val="20"/>
        </w:rPr>
        <w:t xml:space="preserve"> </w:t>
      </w:r>
      <w:r w:rsidRPr="00F8519A">
        <w:rPr>
          <w:szCs w:val="20"/>
          <w:u w:val="single"/>
        </w:rPr>
        <w:t xml:space="preserve">http://www.cb28-acobrasil.org.br/apresentacoes.php </w:t>
      </w:r>
      <w:r w:rsidRPr="007E4D7D">
        <w:rPr>
          <w:szCs w:val="20"/>
        </w:rPr>
        <w:t xml:space="preserve">&gt; Acessado em: </w:t>
      </w:r>
      <w:r w:rsidR="00163C3B">
        <w:rPr>
          <w:szCs w:val="20"/>
        </w:rPr>
        <w:t>06</w:t>
      </w:r>
      <w:r w:rsidRPr="007E4D7D">
        <w:rPr>
          <w:szCs w:val="20"/>
        </w:rPr>
        <w:t xml:space="preserve"> </w:t>
      </w:r>
      <w:r w:rsidR="00163C3B">
        <w:rPr>
          <w:szCs w:val="20"/>
        </w:rPr>
        <w:t>out</w:t>
      </w:r>
      <w:r w:rsidRPr="007E4D7D">
        <w:rPr>
          <w:szCs w:val="20"/>
        </w:rPr>
        <w:t xml:space="preserve">. </w:t>
      </w:r>
      <w:r>
        <w:rPr>
          <w:szCs w:val="20"/>
        </w:rPr>
        <w:t>20</w:t>
      </w:r>
      <w:r w:rsidR="00163C3B">
        <w:rPr>
          <w:szCs w:val="20"/>
        </w:rPr>
        <w:t>16</w:t>
      </w:r>
      <w:r w:rsidRPr="007E4D7D">
        <w:rPr>
          <w:szCs w:val="20"/>
        </w:rPr>
        <w:t>.</w:t>
      </w:r>
    </w:p>
    <w:p w14:paraId="76DAC155" w14:textId="77777777" w:rsidR="00163C3B" w:rsidRDefault="00163C3B" w:rsidP="00765936">
      <w:pPr>
        <w:autoSpaceDE w:val="0"/>
        <w:autoSpaceDN w:val="0"/>
        <w:adjustRightInd w:val="0"/>
        <w:jc w:val="both"/>
        <w:rPr>
          <w:szCs w:val="20"/>
        </w:rPr>
      </w:pPr>
    </w:p>
    <w:p w14:paraId="182BD891" w14:textId="5F786B6F" w:rsidR="00163C3B" w:rsidRDefault="00163C3B" w:rsidP="00765936">
      <w:pPr>
        <w:autoSpaceDE w:val="0"/>
        <w:autoSpaceDN w:val="0"/>
        <w:adjustRightInd w:val="0"/>
        <w:jc w:val="both"/>
      </w:pPr>
    </w:p>
    <w:p w14:paraId="14FB0A43" w14:textId="77777777" w:rsidR="00245F8B" w:rsidRDefault="007B046F" w:rsidP="00765936">
      <w:pPr>
        <w:autoSpaceDE w:val="0"/>
        <w:autoSpaceDN w:val="0"/>
        <w:adjustRightInd w:val="0"/>
        <w:jc w:val="both"/>
      </w:pPr>
      <w:commentRangeStart w:id="8"/>
      <w:r w:rsidRPr="007B046F">
        <w:t xml:space="preserve">MORAIS, W.A.; </w:t>
      </w:r>
      <w:r w:rsidRPr="007B046F">
        <w:rPr>
          <w:b/>
        </w:rPr>
        <w:t>Realidade Tecnológica na Siderurgia: evolução, estágio atual e tendências futuras</w:t>
      </w:r>
      <w:r w:rsidRPr="007B046F">
        <w:t>. II Conferência Anual: Siderurgia Brasileira - Conhecendo as tendências de Investimento e Produção no Setor, os Impactos da Consolidação e o Mercado Global de Aço. Anais, Novembro 28 - 30, 2006.</w:t>
      </w:r>
      <w:commentRangeEnd w:id="8"/>
      <w:r w:rsidR="0079606E">
        <w:rPr>
          <w:rStyle w:val="Refdecomentrio"/>
          <w:rFonts w:cs="Times New Roman"/>
          <w:spacing w:val="-5"/>
        </w:rPr>
        <w:commentReference w:id="8"/>
      </w:r>
    </w:p>
    <w:p w14:paraId="129ED9A3" w14:textId="77777777" w:rsidR="0030264F" w:rsidRDefault="0030264F" w:rsidP="00765936">
      <w:pPr>
        <w:autoSpaceDE w:val="0"/>
        <w:autoSpaceDN w:val="0"/>
        <w:adjustRightInd w:val="0"/>
        <w:jc w:val="both"/>
      </w:pPr>
    </w:p>
    <w:p w14:paraId="73100F9D" w14:textId="77777777" w:rsidR="0030264F" w:rsidRDefault="0030264F" w:rsidP="00765936">
      <w:pPr>
        <w:autoSpaceDE w:val="0"/>
        <w:autoSpaceDN w:val="0"/>
        <w:adjustRightInd w:val="0"/>
        <w:jc w:val="both"/>
      </w:pPr>
    </w:p>
    <w:p w14:paraId="4A33EC3A" w14:textId="4C196F62" w:rsidR="0030264F" w:rsidRDefault="0030264F" w:rsidP="0030264F">
      <w:pPr>
        <w:autoSpaceDE w:val="0"/>
        <w:autoSpaceDN w:val="0"/>
        <w:adjustRightInd w:val="0"/>
        <w:jc w:val="both"/>
      </w:pPr>
      <w:r>
        <w:t xml:space="preserve">MORAIS, W.A.; MAGNABOSCO, A.S.; MENEZES NETO, E. B. </w:t>
      </w:r>
      <w:r w:rsidRPr="000B4350">
        <w:rPr>
          <w:b/>
        </w:rPr>
        <w:t>Metalurgia Física e Mecânica Aplicada</w:t>
      </w:r>
      <w:r>
        <w:t>. Mód. 5 – Cap. 2: Características do Processo de Desenvolvimento de Produtos Metalúrgicos. 2ª Edição. São Paulo: Associação Brasileira de Metalurgia, Materiais e Mineração. 2009. pp. 455-480.</w:t>
      </w:r>
    </w:p>
    <w:p w14:paraId="7DC57B03" w14:textId="77777777" w:rsidR="00245F8B" w:rsidRDefault="00245F8B" w:rsidP="00765936">
      <w:pPr>
        <w:autoSpaceDE w:val="0"/>
        <w:autoSpaceDN w:val="0"/>
        <w:adjustRightInd w:val="0"/>
        <w:jc w:val="both"/>
      </w:pPr>
    </w:p>
    <w:sectPr w:rsidR="00245F8B" w:rsidSect="00C349A1">
      <w:headerReference w:type="default" r:id="rId18"/>
      <w:footerReference w:type="default" r:id="rId19"/>
      <w:headerReference w:type="first" r:id="rId20"/>
      <w:footerReference w:type="first" r:id="rId21"/>
      <w:pgSz w:w="12240" w:h="15840"/>
      <w:pgMar w:top="1418" w:right="1418" w:bottom="1418" w:left="1418" w:header="720" w:footer="720" w:gutter="0"/>
      <w:pgNumType w:start="1"/>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ADRIANA REY" w:date="2016-10-06T21:59:00Z" w:initials="AR">
    <w:p w14:paraId="17E7BC14" w14:textId="77777777" w:rsidR="00603CA7" w:rsidRDefault="00603CA7">
      <w:pPr>
        <w:pStyle w:val="Textodecomentrio"/>
      </w:pPr>
      <w:r>
        <w:rPr>
          <w:rStyle w:val="Refdecomentrio"/>
        </w:rPr>
        <w:annotationRef/>
      </w:r>
      <w:r>
        <w:t>Afeta a legislação?</w:t>
      </w:r>
    </w:p>
  </w:comment>
  <w:comment w:id="2" w:author="ADRIANA REY" w:date="2016-10-06T21:59:00Z" w:initials="AR">
    <w:p w14:paraId="1306528A" w14:textId="77777777" w:rsidR="00000000" w:rsidRDefault="00967964">
      <w:pPr>
        <w:pStyle w:val="Textodecomentrio"/>
      </w:pPr>
      <w:r>
        <w:rPr>
          <w:rStyle w:val="Refdecomentrio"/>
        </w:rPr>
        <w:annotationRef/>
      </w:r>
    </w:p>
    <w:p w14:paraId="714E468E" w14:textId="77777777" w:rsidR="00DF5346" w:rsidRDefault="00DF5346" w:rsidP="00DF5346">
      <w:pPr>
        <w:pStyle w:val="Textodecomentrio"/>
      </w:pPr>
      <w:r>
        <w:rPr>
          <w:rStyle w:val="Refdecomentrio"/>
        </w:rPr>
        <w:annotationRef/>
      </w:r>
      <w:r>
        <w:t>Não encontrado na referência citada.</w:t>
      </w:r>
    </w:p>
    <w:p w14:paraId="62F5A3F4" w14:textId="77777777" w:rsidR="00DF5346" w:rsidRPr="00603CA7" w:rsidRDefault="00DF5346" w:rsidP="00DF5346">
      <w:pPr>
        <w:pStyle w:val="Textodecomentrio"/>
        <w:rPr>
          <w:b/>
        </w:rPr>
      </w:pPr>
      <w:r w:rsidRPr="00603CA7">
        <w:rPr>
          <w:b/>
        </w:rPr>
        <w:t>Correto não seria (FRANCHINI e MORAIS, 2004</w:t>
      </w:r>
    </w:p>
  </w:comment>
  <w:comment w:id="3" w:author="" w:initials="">
    <w:p w14:paraId="62F5A3F4" w14:textId="77777777" w:rsidR="00DF5346" w:rsidRPr="00603CA7" w:rsidRDefault="00DF5346" w:rsidP="00DF5346">
      <w:pPr>
        <w:pStyle w:val="Textodecomentrio"/>
        <w:rPr>
          <w:b/>
        </w:rPr>
      </w:pPr>
      <w:r w:rsidRPr="00603CA7">
        <w:rPr>
          <w:b/>
        </w:rPr>
        <w:t>)</w:t>
      </w:r>
    </w:p>
  </w:comment>
  <w:comment w:id="4" w:author="ADRIANA REY" w:date="2016-10-06T22:13:00Z" w:initials="AR">
    <w:p w14:paraId="3026F9CC" w14:textId="77777777" w:rsidR="00BF7EA4" w:rsidRDefault="00BF7EA4">
      <w:pPr>
        <w:pStyle w:val="Textodecomentrio"/>
      </w:pPr>
      <w:r>
        <w:rPr>
          <w:rStyle w:val="Refdecomentrio"/>
        </w:rPr>
        <w:annotationRef/>
      </w:r>
      <w:r>
        <w:t>Não seria 2014 em referência ao site.</w:t>
      </w:r>
    </w:p>
  </w:comment>
  <w:comment w:id="5" w:author="ADRIANA REY" w:date="2016-10-06T22:16:00Z" w:initials="AR">
    <w:p w14:paraId="461F8945" w14:textId="77777777" w:rsidR="00BF7EA4" w:rsidRDefault="00BF7EA4">
      <w:pPr>
        <w:pStyle w:val="Textodecomentrio"/>
      </w:pPr>
      <w:r>
        <w:rPr>
          <w:rStyle w:val="Refdecomentrio"/>
        </w:rPr>
        <w:annotationRef/>
      </w:r>
      <w:r>
        <w:t>Não seria 2014 em referência ao site.</w:t>
      </w:r>
    </w:p>
  </w:comment>
  <w:comment w:id="6" w:author="ADRIANA REY" w:date="2016-10-06T22:16:00Z" w:initials="AR">
    <w:p w14:paraId="0D517B16" w14:textId="77777777" w:rsidR="004A1297" w:rsidRDefault="004A1297" w:rsidP="004A1297">
      <w:pPr>
        <w:pStyle w:val="Textodecomentrio"/>
      </w:pPr>
      <w:r>
        <w:rPr>
          <w:rStyle w:val="Refdecomentrio"/>
        </w:rPr>
        <w:annotationRef/>
      </w:r>
      <w:r>
        <w:t>Não seria 2014 em referência ao site.</w:t>
      </w:r>
    </w:p>
  </w:comment>
  <w:comment w:id="7" w:author="ADRIANA REY" w:date="2016-10-06T21:59:00Z" w:initials="AR">
    <w:p w14:paraId="42E1F7EE" w14:textId="77777777" w:rsidR="00603CA7" w:rsidRDefault="00603CA7">
      <w:pPr>
        <w:pStyle w:val="Textodecomentrio"/>
      </w:pPr>
      <w:r>
        <w:rPr>
          <w:rStyle w:val="Refdecomentrio"/>
        </w:rPr>
        <w:annotationRef/>
      </w:r>
      <w:r>
        <w:t>Não encontrado na referência citada.</w:t>
      </w:r>
    </w:p>
    <w:p w14:paraId="71F13375" w14:textId="77777777" w:rsidR="00603CA7" w:rsidRPr="00603CA7" w:rsidRDefault="00603CA7">
      <w:pPr>
        <w:pStyle w:val="Textodecomentrio"/>
        <w:rPr>
          <w:b/>
        </w:rPr>
      </w:pPr>
      <w:r w:rsidRPr="00603CA7">
        <w:rPr>
          <w:b/>
        </w:rPr>
        <w:t>Correto não seria (FRANCHINI e MORAIS, 2004)</w:t>
      </w:r>
    </w:p>
  </w:comment>
  <w:comment w:id="8" w:author="ADRIANA REY" w:date="2016-10-06T22:12:00Z" w:initials="AR">
    <w:p w14:paraId="4D501314" w14:textId="77777777" w:rsidR="00BF7EA4" w:rsidRDefault="00BF7EA4">
      <w:pPr>
        <w:pStyle w:val="Textodecomentrio"/>
      </w:pPr>
      <w:r>
        <w:rPr>
          <w:rStyle w:val="Refdecomentrio"/>
        </w:rPr>
        <w:annotationRef/>
      </w:r>
      <w:r>
        <w:t>Não seria 2014 em referência ao site.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7E7BC14" w15:done="0"/>
  <w15:commentEx w15:paraId="62F5A3F4" w15:done="0"/>
  <w15:commentEx w15:paraId="62F5A3F4" w15:done="0"/>
  <w15:commentEx w15:paraId="3026F9CC" w15:done="0"/>
  <w15:commentEx w15:paraId="461F8945" w15:done="0"/>
  <w15:commentEx w15:paraId="0D517B16" w15:done="0"/>
  <w15:commentEx w15:paraId="71F13375" w15:done="0"/>
  <w15:commentEx w15:paraId="4D50131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560B7C" w14:textId="77777777" w:rsidR="00967964" w:rsidRDefault="00967964">
      <w:r>
        <w:separator/>
      </w:r>
    </w:p>
  </w:endnote>
  <w:endnote w:type="continuationSeparator" w:id="0">
    <w:p w14:paraId="4B458A09" w14:textId="77777777" w:rsidR="00967964" w:rsidRDefault="00967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C1E4E9" w14:textId="77777777" w:rsidR="003B7091" w:rsidRPr="000B4350" w:rsidRDefault="003B7091">
    <w:pPr>
      <w:pStyle w:val="Rodap"/>
      <w:jc w:val="right"/>
      <w:rPr>
        <w:sz w:val="20"/>
        <w:szCs w:val="20"/>
      </w:rPr>
    </w:pPr>
    <w:r w:rsidRPr="000B4350">
      <w:rPr>
        <w:sz w:val="20"/>
        <w:szCs w:val="20"/>
      </w:rPr>
      <w:fldChar w:fldCharType="begin"/>
    </w:r>
    <w:r w:rsidRPr="000B4350">
      <w:rPr>
        <w:sz w:val="20"/>
        <w:szCs w:val="20"/>
      </w:rPr>
      <w:instrText>PAGE   \* MERGEFORMAT</w:instrText>
    </w:r>
    <w:r w:rsidRPr="000B4350">
      <w:rPr>
        <w:sz w:val="20"/>
        <w:szCs w:val="20"/>
      </w:rPr>
      <w:fldChar w:fldCharType="separate"/>
    </w:r>
    <w:r w:rsidR="000B4350">
      <w:rPr>
        <w:noProof/>
        <w:sz w:val="20"/>
        <w:szCs w:val="20"/>
      </w:rPr>
      <w:t>2</w:t>
    </w:r>
    <w:r w:rsidRPr="000B4350">
      <w:rPr>
        <w:sz w:val="20"/>
        <w:szCs w:val="20"/>
      </w:rPr>
      <w:fldChar w:fldCharType="end"/>
    </w:r>
  </w:p>
  <w:p w14:paraId="78777A22" w14:textId="77777777"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E8551" w14:textId="77777777"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E01553" w14:textId="77777777" w:rsidR="00967964" w:rsidRDefault="00967964">
      <w:r>
        <w:separator/>
      </w:r>
    </w:p>
  </w:footnote>
  <w:footnote w:type="continuationSeparator" w:id="0">
    <w:p w14:paraId="0A285E42" w14:textId="77777777" w:rsidR="00967964" w:rsidRDefault="009679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08C2C9" w14:textId="77777777"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36160" w14:textId="77777777"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91CFD"/>
    <w:multiLevelType w:val="hybridMultilevel"/>
    <w:tmpl w:val="BE7C31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E13344F"/>
    <w:multiLevelType w:val="hybridMultilevel"/>
    <w:tmpl w:val="1124DA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2C40EB0"/>
    <w:multiLevelType w:val="hybridMultilevel"/>
    <w:tmpl w:val="2E4EBF1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74B422B"/>
    <w:multiLevelType w:val="hybridMultilevel"/>
    <w:tmpl w:val="44FE16E6"/>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6" w15:restartNumberingAfterBreak="0">
    <w:nsid w:val="19602281"/>
    <w:multiLevelType w:val="hybridMultilevel"/>
    <w:tmpl w:val="BC34CE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1B24647D"/>
    <w:multiLevelType w:val="hybridMultilevel"/>
    <w:tmpl w:val="B358C31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8" w15:restartNumberingAfterBreak="0">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2BF33720"/>
    <w:multiLevelType w:val="hybridMultilevel"/>
    <w:tmpl w:val="F8009FB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0" w15:restartNumberingAfterBreak="0">
    <w:nsid w:val="45F635D7"/>
    <w:multiLevelType w:val="hybridMultilevel"/>
    <w:tmpl w:val="83BE6F5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4B2A3D03"/>
    <w:multiLevelType w:val="hybridMultilevel"/>
    <w:tmpl w:val="D0A6F444"/>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5B4E1207"/>
    <w:multiLevelType w:val="hybridMultilevel"/>
    <w:tmpl w:val="AE36FE4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6411DD4"/>
    <w:multiLevelType w:val="hybridMultilevel"/>
    <w:tmpl w:val="F000E7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71D07862"/>
    <w:multiLevelType w:val="hybridMultilevel"/>
    <w:tmpl w:val="3A0C2CE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7B2F13CD"/>
    <w:multiLevelType w:val="hybridMultilevel"/>
    <w:tmpl w:val="C15430C6"/>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num w:numId="1">
    <w:abstractNumId w:val="1"/>
  </w:num>
  <w:num w:numId="2">
    <w:abstractNumId w:val="15"/>
  </w:num>
  <w:num w:numId="3">
    <w:abstractNumId w:val="12"/>
  </w:num>
  <w:num w:numId="4">
    <w:abstractNumId w:val="8"/>
  </w:num>
  <w:num w:numId="5">
    <w:abstractNumId w:val="2"/>
  </w:num>
  <w:num w:numId="6">
    <w:abstractNumId w:val="16"/>
  </w:num>
  <w:num w:numId="7">
    <w:abstractNumId w:val="14"/>
  </w:num>
  <w:num w:numId="8">
    <w:abstractNumId w:val="11"/>
  </w:num>
  <w:num w:numId="9">
    <w:abstractNumId w:val="10"/>
  </w:num>
  <w:num w:numId="10">
    <w:abstractNumId w:val="0"/>
  </w:num>
  <w:num w:numId="11">
    <w:abstractNumId w:val="6"/>
  </w:num>
  <w:num w:numId="12">
    <w:abstractNumId w:val="3"/>
  </w:num>
  <w:num w:numId="13">
    <w:abstractNumId w:val="13"/>
  </w:num>
  <w:num w:numId="14">
    <w:abstractNumId w:val="4"/>
  </w:num>
  <w:num w:numId="15">
    <w:abstractNumId w:val="17"/>
  </w:num>
  <w:num w:numId="16">
    <w:abstractNumId w:val="9"/>
  </w:num>
  <w:num w:numId="17">
    <w:abstractNumId w:val="7"/>
  </w:num>
  <w:num w:numId="18">
    <w:abstractNumId w:val="5"/>
  </w:num>
  <w:num w:numId="19">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9"/>
  <w:embedSystemFonts/>
  <w:activeWritingStyle w:appName="MSWord" w:lang="pt-BR" w:vendorID="64" w:dllVersion="131078" w:nlCheck="1" w:checkStyle="0"/>
  <w:activeWritingStyle w:appName="MSWord" w:lang="en-US" w:vendorID="64" w:dllVersion="131078" w:nlCheck="1" w:checkStyle="1"/>
  <w:activeWritingStyle w:appName="MSWord" w:lang="es-ES_tradnl" w:vendorID="64" w:dllVersion="131078" w:nlCheck="1" w:checkStyle="1"/>
  <w:trackRevisions/>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CTIVE" w:val="Documento1"/>
    <w:docVar w:name="DocID" w:val="70"/>
    <w:docVar w:name="VTCASE" w:val="4"/>
    <w:docVar w:name="VTCommandPending" w:val="NONE"/>
  </w:docVars>
  <w:rsids>
    <w:rsidRoot w:val="005F5D09"/>
    <w:rsid w:val="0000181A"/>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6580"/>
    <w:rsid w:val="0003727B"/>
    <w:rsid w:val="000419B1"/>
    <w:rsid w:val="000420E7"/>
    <w:rsid w:val="00042A43"/>
    <w:rsid w:val="00042C87"/>
    <w:rsid w:val="00043493"/>
    <w:rsid w:val="00043DC4"/>
    <w:rsid w:val="00043F4A"/>
    <w:rsid w:val="000452B0"/>
    <w:rsid w:val="00046167"/>
    <w:rsid w:val="00046465"/>
    <w:rsid w:val="000466F7"/>
    <w:rsid w:val="0004704A"/>
    <w:rsid w:val="000475A9"/>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0FF0"/>
    <w:rsid w:val="00071480"/>
    <w:rsid w:val="00073856"/>
    <w:rsid w:val="00074C51"/>
    <w:rsid w:val="0007533B"/>
    <w:rsid w:val="00076532"/>
    <w:rsid w:val="000772E7"/>
    <w:rsid w:val="000812C5"/>
    <w:rsid w:val="00081323"/>
    <w:rsid w:val="00082213"/>
    <w:rsid w:val="000825C9"/>
    <w:rsid w:val="0008260B"/>
    <w:rsid w:val="00082AFE"/>
    <w:rsid w:val="00083A75"/>
    <w:rsid w:val="000844F1"/>
    <w:rsid w:val="00084B2D"/>
    <w:rsid w:val="00090B3C"/>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B02B7"/>
    <w:rsid w:val="000B1221"/>
    <w:rsid w:val="000B16E5"/>
    <w:rsid w:val="000B223B"/>
    <w:rsid w:val="000B359E"/>
    <w:rsid w:val="000B3819"/>
    <w:rsid w:val="000B386E"/>
    <w:rsid w:val="000B4350"/>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3EC9"/>
    <w:rsid w:val="000D4217"/>
    <w:rsid w:val="000D53FC"/>
    <w:rsid w:val="000D5908"/>
    <w:rsid w:val="000D6967"/>
    <w:rsid w:val="000D707F"/>
    <w:rsid w:val="000D70F5"/>
    <w:rsid w:val="000E01CD"/>
    <w:rsid w:val="000E0217"/>
    <w:rsid w:val="000E03C8"/>
    <w:rsid w:val="000E0560"/>
    <w:rsid w:val="000E13A5"/>
    <w:rsid w:val="000E19AA"/>
    <w:rsid w:val="000E1D05"/>
    <w:rsid w:val="000E1D1F"/>
    <w:rsid w:val="000E38AC"/>
    <w:rsid w:val="000E3CEB"/>
    <w:rsid w:val="000E4357"/>
    <w:rsid w:val="000E7CE7"/>
    <w:rsid w:val="000F11AD"/>
    <w:rsid w:val="000F2006"/>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0889"/>
    <w:rsid w:val="00121A1A"/>
    <w:rsid w:val="00121E68"/>
    <w:rsid w:val="00123070"/>
    <w:rsid w:val="00123AE5"/>
    <w:rsid w:val="0012420B"/>
    <w:rsid w:val="001276CA"/>
    <w:rsid w:val="00127D0D"/>
    <w:rsid w:val="001311B1"/>
    <w:rsid w:val="00131B86"/>
    <w:rsid w:val="00132C91"/>
    <w:rsid w:val="001334DB"/>
    <w:rsid w:val="00133928"/>
    <w:rsid w:val="00133B13"/>
    <w:rsid w:val="00133DBE"/>
    <w:rsid w:val="00134509"/>
    <w:rsid w:val="00135071"/>
    <w:rsid w:val="00135648"/>
    <w:rsid w:val="00135C24"/>
    <w:rsid w:val="00136292"/>
    <w:rsid w:val="0013775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188F"/>
    <w:rsid w:val="00162985"/>
    <w:rsid w:val="00162AFB"/>
    <w:rsid w:val="00163580"/>
    <w:rsid w:val="001638FA"/>
    <w:rsid w:val="00163C3B"/>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975"/>
    <w:rsid w:val="001A66C0"/>
    <w:rsid w:val="001A70AD"/>
    <w:rsid w:val="001A79EF"/>
    <w:rsid w:val="001A7CA9"/>
    <w:rsid w:val="001B386B"/>
    <w:rsid w:val="001B52B9"/>
    <w:rsid w:val="001B587C"/>
    <w:rsid w:val="001B6769"/>
    <w:rsid w:val="001B6D57"/>
    <w:rsid w:val="001B775A"/>
    <w:rsid w:val="001B7D90"/>
    <w:rsid w:val="001C0A01"/>
    <w:rsid w:val="001C0D5A"/>
    <w:rsid w:val="001C176E"/>
    <w:rsid w:val="001C24E7"/>
    <w:rsid w:val="001C2AFE"/>
    <w:rsid w:val="001C36AA"/>
    <w:rsid w:val="001C426C"/>
    <w:rsid w:val="001C4C52"/>
    <w:rsid w:val="001C5136"/>
    <w:rsid w:val="001C60D5"/>
    <w:rsid w:val="001C738B"/>
    <w:rsid w:val="001C753C"/>
    <w:rsid w:val="001C7D77"/>
    <w:rsid w:val="001D0088"/>
    <w:rsid w:val="001D0634"/>
    <w:rsid w:val="001D120B"/>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424"/>
    <w:rsid w:val="00200EFA"/>
    <w:rsid w:val="00200F14"/>
    <w:rsid w:val="002013F0"/>
    <w:rsid w:val="0020199E"/>
    <w:rsid w:val="00201A2A"/>
    <w:rsid w:val="00201C20"/>
    <w:rsid w:val="00202A18"/>
    <w:rsid w:val="00202BAE"/>
    <w:rsid w:val="00202BFC"/>
    <w:rsid w:val="00202EA3"/>
    <w:rsid w:val="00203DB5"/>
    <w:rsid w:val="00203E0A"/>
    <w:rsid w:val="00205317"/>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5F8B"/>
    <w:rsid w:val="0024723E"/>
    <w:rsid w:val="00247E91"/>
    <w:rsid w:val="00247ED2"/>
    <w:rsid w:val="002511B9"/>
    <w:rsid w:val="00251341"/>
    <w:rsid w:val="002517DC"/>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1504"/>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C8C"/>
    <w:rsid w:val="002A7EFA"/>
    <w:rsid w:val="002B0905"/>
    <w:rsid w:val="002B1298"/>
    <w:rsid w:val="002B16CE"/>
    <w:rsid w:val="002B1FA0"/>
    <w:rsid w:val="002B2611"/>
    <w:rsid w:val="002B40A4"/>
    <w:rsid w:val="002B4CC8"/>
    <w:rsid w:val="002B4EEF"/>
    <w:rsid w:val="002B59D4"/>
    <w:rsid w:val="002B5ABE"/>
    <w:rsid w:val="002B7E4E"/>
    <w:rsid w:val="002C0209"/>
    <w:rsid w:val="002C1F37"/>
    <w:rsid w:val="002C2385"/>
    <w:rsid w:val="002C2B07"/>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2C0F"/>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0A9A"/>
    <w:rsid w:val="00301E0C"/>
    <w:rsid w:val="003022A7"/>
    <w:rsid w:val="0030264F"/>
    <w:rsid w:val="00303530"/>
    <w:rsid w:val="003040C7"/>
    <w:rsid w:val="00304107"/>
    <w:rsid w:val="003048B4"/>
    <w:rsid w:val="003065CB"/>
    <w:rsid w:val="003067FC"/>
    <w:rsid w:val="00307233"/>
    <w:rsid w:val="00307577"/>
    <w:rsid w:val="003079C2"/>
    <w:rsid w:val="00307F4C"/>
    <w:rsid w:val="003105C6"/>
    <w:rsid w:val="003138A5"/>
    <w:rsid w:val="00314B45"/>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CED"/>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21E"/>
    <w:rsid w:val="00361451"/>
    <w:rsid w:val="0036156C"/>
    <w:rsid w:val="0036184D"/>
    <w:rsid w:val="00361A0C"/>
    <w:rsid w:val="00361D80"/>
    <w:rsid w:val="00363C55"/>
    <w:rsid w:val="00363D91"/>
    <w:rsid w:val="0036558E"/>
    <w:rsid w:val="00366254"/>
    <w:rsid w:val="003675A8"/>
    <w:rsid w:val="00367652"/>
    <w:rsid w:val="00370CC1"/>
    <w:rsid w:val="00371000"/>
    <w:rsid w:val="003718C5"/>
    <w:rsid w:val="003719F9"/>
    <w:rsid w:val="00372B96"/>
    <w:rsid w:val="00373A48"/>
    <w:rsid w:val="00373B9D"/>
    <w:rsid w:val="0037446A"/>
    <w:rsid w:val="003744EB"/>
    <w:rsid w:val="00376D6E"/>
    <w:rsid w:val="00376EF6"/>
    <w:rsid w:val="00377282"/>
    <w:rsid w:val="00380881"/>
    <w:rsid w:val="00381571"/>
    <w:rsid w:val="00384C69"/>
    <w:rsid w:val="0038522F"/>
    <w:rsid w:val="00385DBF"/>
    <w:rsid w:val="003868E5"/>
    <w:rsid w:val="003914D0"/>
    <w:rsid w:val="0039159E"/>
    <w:rsid w:val="003919E1"/>
    <w:rsid w:val="00392AEE"/>
    <w:rsid w:val="00393BFA"/>
    <w:rsid w:val="00394EB1"/>
    <w:rsid w:val="003959F4"/>
    <w:rsid w:val="00397518"/>
    <w:rsid w:val="003A061B"/>
    <w:rsid w:val="003A112B"/>
    <w:rsid w:val="003A13C5"/>
    <w:rsid w:val="003A13D1"/>
    <w:rsid w:val="003A1B6C"/>
    <w:rsid w:val="003A2049"/>
    <w:rsid w:val="003A258B"/>
    <w:rsid w:val="003A28B8"/>
    <w:rsid w:val="003A2C47"/>
    <w:rsid w:val="003A46E3"/>
    <w:rsid w:val="003A51F7"/>
    <w:rsid w:val="003A582C"/>
    <w:rsid w:val="003A6361"/>
    <w:rsid w:val="003A75B9"/>
    <w:rsid w:val="003B1C5A"/>
    <w:rsid w:val="003B24CF"/>
    <w:rsid w:val="003B52DB"/>
    <w:rsid w:val="003B5CF8"/>
    <w:rsid w:val="003B629B"/>
    <w:rsid w:val="003B68FB"/>
    <w:rsid w:val="003B6B36"/>
    <w:rsid w:val="003B7091"/>
    <w:rsid w:val="003B77EC"/>
    <w:rsid w:val="003C164E"/>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66BB"/>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5976"/>
    <w:rsid w:val="00416C8A"/>
    <w:rsid w:val="00416DBF"/>
    <w:rsid w:val="00416E40"/>
    <w:rsid w:val="00417D06"/>
    <w:rsid w:val="0042126B"/>
    <w:rsid w:val="00421879"/>
    <w:rsid w:val="00422618"/>
    <w:rsid w:val="004232B1"/>
    <w:rsid w:val="00424D4C"/>
    <w:rsid w:val="00432020"/>
    <w:rsid w:val="00432468"/>
    <w:rsid w:val="004324BB"/>
    <w:rsid w:val="00432DDE"/>
    <w:rsid w:val="0043333C"/>
    <w:rsid w:val="004343DC"/>
    <w:rsid w:val="00434D1B"/>
    <w:rsid w:val="00434E6C"/>
    <w:rsid w:val="00435D03"/>
    <w:rsid w:val="0043655E"/>
    <w:rsid w:val="00436E7E"/>
    <w:rsid w:val="00437251"/>
    <w:rsid w:val="00437CC1"/>
    <w:rsid w:val="00441089"/>
    <w:rsid w:val="00441398"/>
    <w:rsid w:val="004415D9"/>
    <w:rsid w:val="004416DC"/>
    <w:rsid w:val="00441830"/>
    <w:rsid w:val="00442651"/>
    <w:rsid w:val="0044427B"/>
    <w:rsid w:val="00444E99"/>
    <w:rsid w:val="00446949"/>
    <w:rsid w:val="00447132"/>
    <w:rsid w:val="004473EF"/>
    <w:rsid w:val="0044777A"/>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297"/>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12B9"/>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06A7C"/>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6CDE"/>
    <w:rsid w:val="005270F2"/>
    <w:rsid w:val="00527114"/>
    <w:rsid w:val="00527D04"/>
    <w:rsid w:val="00527F39"/>
    <w:rsid w:val="00530FB5"/>
    <w:rsid w:val="00531A82"/>
    <w:rsid w:val="005321B8"/>
    <w:rsid w:val="00532540"/>
    <w:rsid w:val="00532638"/>
    <w:rsid w:val="00532655"/>
    <w:rsid w:val="00534082"/>
    <w:rsid w:val="005356EC"/>
    <w:rsid w:val="00535E57"/>
    <w:rsid w:val="005372A9"/>
    <w:rsid w:val="005376CF"/>
    <w:rsid w:val="00540474"/>
    <w:rsid w:val="00540D09"/>
    <w:rsid w:val="00540F3E"/>
    <w:rsid w:val="00541821"/>
    <w:rsid w:val="00542AA0"/>
    <w:rsid w:val="00543156"/>
    <w:rsid w:val="00543CE0"/>
    <w:rsid w:val="00545FA8"/>
    <w:rsid w:val="00546B65"/>
    <w:rsid w:val="00546D9D"/>
    <w:rsid w:val="0055041C"/>
    <w:rsid w:val="00550C6E"/>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28EB"/>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4DF2"/>
    <w:rsid w:val="005B5011"/>
    <w:rsid w:val="005B5415"/>
    <w:rsid w:val="005B6156"/>
    <w:rsid w:val="005B7E20"/>
    <w:rsid w:val="005C00CB"/>
    <w:rsid w:val="005C1403"/>
    <w:rsid w:val="005C1DD2"/>
    <w:rsid w:val="005C3FF7"/>
    <w:rsid w:val="005C51C4"/>
    <w:rsid w:val="005C5316"/>
    <w:rsid w:val="005C6045"/>
    <w:rsid w:val="005C6CC1"/>
    <w:rsid w:val="005C7EC2"/>
    <w:rsid w:val="005D0851"/>
    <w:rsid w:val="005D172A"/>
    <w:rsid w:val="005D1C22"/>
    <w:rsid w:val="005D2C3C"/>
    <w:rsid w:val="005D2DDF"/>
    <w:rsid w:val="005D3078"/>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3CA7"/>
    <w:rsid w:val="00604161"/>
    <w:rsid w:val="0060425E"/>
    <w:rsid w:val="00604733"/>
    <w:rsid w:val="00604AAF"/>
    <w:rsid w:val="00604B50"/>
    <w:rsid w:val="0060626D"/>
    <w:rsid w:val="006066FB"/>
    <w:rsid w:val="00607548"/>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1B5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2F9C"/>
    <w:rsid w:val="00654E1B"/>
    <w:rsid w:val="006553CD"/>
    <w:rsid w:val="006554E0"/>
    <w:rsid w:val="0065778E"/>
    <w:rsid w:val="006604DA"/>
    <w:rsid w:val="006612E1"/>
    <w:rsid w:val="00661DEC"/>
    <w:rsid w:val="00662304"/>
    <w:rsid w:val="0066336E"/>
    <w:rsid w:val="0066456B"/>
    <w:rsid w:val="0066752A"/>
    <w:rsid w:val="0067042C"/>
    <w:rsid w:val="00671957"/>
    <w:rsid w:val="00671B99"/>
    <w:rsid w:val="00672408"/>
    <w:rsid w:val="00672511"/>
    <w:rsid w:val="00673999"/>
    <w:rsid w:val="00673B44"/>
    <w:rsid w:val="00675BFF"/>
    <w:rsid w:val="00675CDE"/>
    <w:rsid w:val="0067675E"/>
    <w:rsid w:val="00676766"/>
    <w:rsid w:val="00676CB9"/>
    <w:rsid w:val="00677361"/>
    <w:rsid w:val="006806D2"/>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35D"/>
    <w:rsid w:val="006B5684"/>
    <w:rsid w:val="006B56EA"/>
    <w:rsid w:val="006C0EDE"/>
    <w:rsid w:val="006C107D"/>
    <w:rsid w:val="006C2EAD"/>
    <w:rsid w:val="006C30FF"/>
    <w:rsid w:val="006C3196"/>
    <w:rsid w:val="006C37D0"/>
    <w:rsid w:val="006C383F"/>
    <w:rsid w:val="006C4F74"/>
    <w:rsid w:val="006C5BC0"/>
    <w:rsid w:val="006C7A3B"/>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40D3"/>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24C9"/>
    <w:rsid w:val="00733863"/>
    <w:rsid w:val="00733E87"/>
    <w:rsid w:val="00734027"/>
    <w:rsid w:val="0073429A"/>
    <w:rsid w:val="00735F9B"/>
    <w:rsid w:val="007362FE"/>
    <w:rsid w:val="0073707B"/>
    <w:rsid w:val="007407DC"/>
    <w:rsid w:val="007407E9"/>
    <w:rsid w:val="00740C4F"/>
    <w:rsid w:val="007414A2"/>
    <w:rsid w:val="00741A25"/>
    <w:rsid w:val="00741D9E"/>
    <w:rsid w:val="007425F5"/>
    <w:rsid w:val="0074333E"/>
    <w:rsid w:val="0074454E"/>
    <w:rsid w:val="00746AF6"/>
    <w:rsid w:val="00747D93"/>
    <w:rsid w:val="007508A9"/>
    <w:rsid w:val="007519E0"/>
    <w:rsid w:val="00751BF9"/>
    <w:rsid w:val="00751D7B"/>
    <w:rsid w:val="00752364"/>
    <w:rsid w:val="00753AFF"/>
    <w:rsid w:val="00755989"/>
    <w:rsid w:val="00756286"/>
    <w:rsid w:val="00756404"/>
    <w:rsid w:val="0075792B"/>
    <w:rsid w:val="00757A83"/>
    <w:rsid w:val="00757DB1"/>
    <w:rsid w:val="007606C2"/>
    <w:rsid w:val="00760E8F"/>
    <w:rsid w:val="007619B5"/>
    <w:rsid w:val="00761C58"/>
    <w:rsid w:val="00762DBF"/>
    <w:rsid w:val="00763551"/>
    <w:rsid w:val="00763EA4"/>
    <w:rsid w:val="00765936"/>
    <w:rsid w:val="00766127"/>
    <w:rsid w:val="007669E6"/>
    <w:rsid w:val="007675CF"/>
    <w:rsid w:val="0077157E"/>
    <w:rsid w:val="00772E03"/>
    <w:rsid w:val="00772F82"/>
    <w:rsid w:val="00773E91"/>
    <w:rsid w:val="00773FB6"/>
    <w:rsid w:val="00775DCA"/>
    <w:rsid w:val="00777309"/>
    <w:rsid w:val="007776CF"/>
    <w:rsid w:val="0077789E"/>
    <w:rsid w:val="00780AEC"/>
    <w:rsid w:val="00780FA2"/>
    <w:rsid w:val="0078120F"/>
    <w:rsid w:val="00782050"/>
    <w:rsid w:val="00784825"/>
    <w:rsid w:val="00785984"/>
    <w:rsid w:val="00786685"/>
    <w:rsid w:val="0079026E"/>
    <w:rsid w:val="00794854"/>
    <w:rsid w:val="007949DA"/>
    <w:rsid w:val="00794DBD"/>
    <w:rsid w:val="00795713"/>
    <w:rsid w:val="0079606E"/>
    <w:rsid w:val="007962C6"/>
    <w:rsid w:val="00797E03"/>
    <w:rsid w:val="007A0071"/>
    <w:rsid w:val="007A113C"/>
    <w:rsid w:val="007A1946"/>
    <w:rsid w:val="007A1969"/>
    <w:rsid w:val="007A1FA5"/>
    <w:rsid w:val="007A314B"/>
    <w:rsid w:val="007A4265"/>
    <w:rsid w:val="007A58A8"/>
    <w:rsid w:val="007A63B5"/>
    <w:rsid w:val="007A65B9"/>
    <w:rsid w:val="007A7217"/>
    <w:rsid w:val="007B046F"/>
    <w:rsid w:val="007B0DA9"/>
    <w:rsid w:val="007B0DB9"/>
    <w:rsid w:val="007B146B"/>
    <w:rsid w:val="007B3468"/>
    <w:rsid w:val="007B4FE3"/>
    <w:rsid w:val="007B4FE8"/>
    <w:rsid w:val="007B5927"/>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4D7D"/>
    <w:rsid w:val="007E549E"/>
    <w:rsid w:val="007E58E1"/>
    <w:rsid w:val="007E7557"/>
    <w:rsid w:val="007F0291"/>
    <w:rsid w:val="007F0E38"/>
    <w:rsid w:val="007F1907"/>
    <w:rsid w:val="007F1E62"/>
    <w:rsid w:val="007F4557"/>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376"/>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C9C"/>
    <w:rsid w:val="00865F18"/>
    <w:rsid w:val="00866A18"/>
    <w:rsid w:val="0087023B"/>
    <w:rsid w:val="00870258"/>
    <w:rsid w:val="00870635"/>
    <w:rsid w:val="00870DE4"/>
    <w:rsid w:val="00871217"/>
    <w:rsid w:val="008712AE"/>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12"/>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4D9"/>
    <w:rsid w:val="008D2D6E"/>
    <w:rsid w:val="008D32F4"/>
    <w:rsid w:val="008D3E8A"/>
    <w:rsid w:val="008D4678"/>
    <w:rsid w:val="008D519D"/>
    <w:rsid w:val="008D541D"/>
    <w:rsid w:val="008D61FA"/>
    <w:rsid w:val="008D7106"/>
    <w:rsid w:val="008E0F6D"/>
    <w:rsid w:val="008E1263"/>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0FAD"/>
    <w:rsid w:val="00901501"/>
    <w:rsid w:val="009018C1"/>
    <w:rsid w:val="00901C9A"/>
    <w:rsid w:val="00902940"/>
    <w:rsid w:val="00903958"/>
    <w:rsid w:val="009049FA"/>
    <w:rsid w:val="009063A4"/>
    <w:rsid w:val="00906C69"/>
    <w:rsid w:val="00907C80"/>
    <w:rsid w:val="00907FAB"/>
    <w:rsid w:val="00910CC6"/>
    <w:rsid w:val="00912CA9"/>
    <w:rsid w:val="0091414F"/>
    <w:rsid w:val="009153A1"/>
    <w:rsid w:val="009157A7"/>
    <w:rsid w:val="00915EDC"/>
    <w:rsid w:val="00916B28"/>
    <w:rsid w:val="00917024"/>
    <w:rsid w:val="009170A9"/>
    <w:rsid w:val="0091711A"/>
    <w:rsid w:val="00921B9A"/>
    <w:rsid w:val="00921FF2"/>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67964"/>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944"/>
    <w:rsid w:val="00987B07"/>
    <w:rsid w:val="00990208"/>
    <w:rsid w:val="00991828"/>
    <w:rsid w:val="00991DB2"/>
    <w:rsid w:val="00992FC5"/>
    <w:rsid w:val="0099345A"/>
    <w:rsid w:val="009939BB"/>
    <w:rsid w:val="009945E4"/>
    <w:rsid w:val="00994626"/>
    <w:rsid w:val="00994DC1"/>
    <w:rsid w:val="00996683"/>
    <w:rsid w:val="0099669C"/>
    <w:rsid w:val="00997B7D"/>
    <w:rsid w:val="00997BC5"/>
    <w:rsid w:val="00997F92"/>
    <w:rsid w:val="009A0EA0"/>
    <w:rsid w:val="009A17BC"/>
    <w:rsid w:val="009A3AC4"/>
    <w:rsid w:val="009A432B"/>
    <w:rsid w:val="009A539B"/>
    <w:rsid w:val="009A587D"/>
    <w:rsid w:val="009A6474"/>
    <w:rsid w:val="009A7841"/>
    <w:rsid w:val="009A787D"/>
    <w:rsid w:val="009A7B58"/>
    <w:rsid w:val="009B0210"/>
    <w:rsid w:val="009B04AD"/>
    <w:rsid w:val="009B13D6"/>
    <w:rsid w:val="009B1DCD"/>
    <w:rsid w:val="009B21D1"/>
    <w:rsid w:val="009B21ED"/>
    <w:rsid w:val="009B225D"/>
    <w:rsid w:val="009B2A2C"/>
    <w:rsid w:val="009B2D0F"/>
    <w:rsid w:val="009B366C"/>
    <w:rsid w:val="009B54C9"/>
    <w:rsid w:val="009B5B53"/>
    <w:rsid w:val="009B5B55"/>
    <w:rsid w:val="009B640B"/>
    <w:rsid w:val="009C07A0"/>
    <w:rsid w:val="009C1680"/>
    <w:rsid w:val="009C1B78"/>
    <w:rsid w:val="009C1FDC"/>
    <w:rsid w:val="009C3A8B"/>
    <w:rsid w:val="009C52FF"/>
    <w:rsid w:val="009C64DC"/>
    <w:rsid w:val="009D01D4"/>
    <w:rsid w:val="009D11D5"/>
    <w:rsid w:val="009D2E52"/>
    <w:rsid w:val="009D2F13"/>
    <w:rsid w:val="009D35C6"/>
    <w:rsid w:val="009D40B9"/>
    <w:rsid w:val="009D5F69"/>
    <w:rsid w:val="009D69DB"/>
    <w:rsid w:val="009D71BD"/>
    <w:rsid w:val="009D71CF"/>
    <w:rsid w:val="009D7810"/>
    <w:rsid w:val="009D7A2C"/>
    <w:rsid w:val="009D7C79"/>
    <w:rsid w:val="009D7E23"/>
    <w:rsid w:val="009E0D44"/>
    <w:rsid w:val="009E0E35"/>
    <w:rsid w:val="009E191A"/>
    <w:rsid w:val="009E4848"/>
    <w:rsid w:val="009E53F2"/>
    <w:rsid w:val="009E64A2"/>
    <w:rsid w:val="009E7F8A"/>
    <w:rsid w:val="009F051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ECD"/>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284"/>
    <w:rsid w:val="00A704A2"/>
    <w:rsid w:val="00A7113C"/>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49AB"/>
    <w:rsid w:val="00A85260"/>
    <w:rsid w:val="00A8696D"/>
    <w:rsid w:val="00A86AB7"/>
    <w:rsid w:val="00A87BFC"/>
    <w:rsid w:val="00A907A7"/>
    <w:rsid w:val="00A9114A"/>
    <w:rsid w:val="00A917FA"/>
    <w:rsid w:val="00A91B9A"/>
    <w:rsid w:val="00A91E8B"/>
    <w:rsid w:val="00A92503"/>
    <w:rsid w:val="00A92EDE"/>
    <w:rsid w:val="00A93AC5"/>
    <w:rsid w:val="00A93F3E"/>
    <w:rsid w:val="00A9414E"/>
    <w:rsid w:val="00A94194"/>
    <w:rsid w:val="00A9426C"/>
    <w:rsid w:val="00A94E25"/>
    <w:rsid w:val="00A94E51"/>
    <w:rsid w:val="00A95325"/>
    <w:rsid w:val="00A95C51"/>
    <w:rsid w:val="00A96247"/>
    <w:rsid w:val="00A972C9"/>
    <w:rsid w:val="00A97B95"/>
    <w:rsid w:val="00AA028E"/>
    <w:rsid w:val="00AA0F35"/>
    <w:rsid w:val="00AA1FC8"/>
    <w:rsid w:val="00AA2D18"/>
    <w:rsid w:val="00AA2F9E"/>
    <w:rsid w:val="00AA307C"/>
    <w:rsid w:val="00AA3ACB"/>
    <w:rsid w:val="00AA40A0"/>
    <w:rsid w:val="00AA4206"/>
    <w:rsid w:val="00AA5131"/>
    <w:rsid w:val="00AA5960"/>
    <w:rsid w:val="00AA6C22"/>
    <w:rsid w:val="00AA7178"/>
    <w:rsid w:val="00AA73BE"/>
    <w:rsid w:val="00AB0805"/>
    <w:rsid w:val="00AB08DF"/>
    <w:rsid w:val="00AB1852"/>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47ADF"/>
    <w:rsid w:val="00B50584"/>
    <w:rsid w:val="00B52E84"/>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831"/>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284"/>
    <w:rsid w:val="00B975E9"/>
    <w:rsid w:val="00B976AC"/>
    <w:rsid w:val="00B97BC2"/>
    <w:rsid w:val="00BA00AF"/>
    <w:rsid w:val="00BA086F"/>
    <w:rsid w:val="00BA0D18"/>
    <w:rsid w:val="00BA100B"/>
    <w:rsid w:val="00BA1B0F"/>
    <w:rsid w:val="00BA1D07"/>
    <w:rsid w:val="00BA265C"/>
    <w:rsid w:val="00BA2A9D"/>
    <w:rsid w:val="00BA4D01"/>
    <w:rsid w:val="00BA5444"/>
    <w:rsid w:val="00BA58BF"/>
    <w:rsid w:val="00BA5AC4"/>
    <w:rsid w:val="00BA6305"/>
    <w:rsid w:val="00BA6467"/>
    <w:rsid w:val="00BA6C46"/>
    <w:rsid w:val="00BA6F30"/>
    <w:rsid w:val="00BB0AF0"/>
    <w:rsid w:val="00BB121A"/>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EA4"/>
    <w:rsid w:val="00BF7F48"/>
    <w:rsid w:val="00C014E5"/>
    <w:rsid w:val="00C03298"/>
    <w:rsid w:val="00C050AE"/>
    <w:rsid w:val="00C05DA1"/>
    <w:rsid w:val="00C06322"/>
    <w:rsid w:val="00C0651E"/>
    <w:rsid w:val="00C06FB7"/>
    <w:rsid w:val="00C07368"/>
    <w:rsid w:val="00C07629"/>
    <w:rsid w:val="00C07E0A"/>
    <w:rsid w:val="00C1044C"/>
    <w:rsid w:val="00C10C83"/>
    <w:rsid w:val="00C10EAE"/>
    <w:rsid w:val="00C111B1"/>
    <w:rsid w:val="00C115A2"/>
    <w:rsid w:val="00C11BB0"/>
    <w:rsid w:val="00C125C4"/>
    <w:rsid w:val="00C12C3A"/>
    <w:rsid w:val="00C130C4"/>
    <w:rsid w:val="00C13222"/>
    <w:rsid w:val="00C138C0"/>
    <w:rsid w:val="00C13FB5"/>
    <w:rsid w:val="00C14694"/>
    <w:rsid w:val="00C147D9"/>
    <w:rsid w:val="00C157FC"/>
    <w:rsid w:val="00C17370"/>
    <w:rsid w:val="00C17BB9"/>
    <w:rsid w:val="00C17D7B"/>
    <w:rsid w:val="00C206FC"/>
    <w:rsid w:val="00C20B26"/>
    <w:rsid w:val="00C20C2C"/>
    <w:rsid w:val="00C210EB"/>
    <w:rsid w:val="00C21B39"/>
    <w:rsid w:val="00C21C2B"/>
    <w:rsid w:val="00C21FA2"/>
    <w:rsid w:val="00C221A0"/>
    <w:rsid w:val="00C231AF"/>
    <w:rsid w:val="00C23D7A"/>
    <w:rsid w:val="00C23F92"/>
    <w:rsid w:val="00C24D52"/>
    <w:rsid w:val="00C25087"/>
    <w:rsid w:val="00C2546A"/>
    <w:rsid w:val="00C273C0"/>
    <w:rsid w:val="00C27FD5"/>
    <w:rsid w:val="00C316DD"/>
    <w:rsid w:val="00C31A52"/>
    <w:rsid w:val="00C31C54"/>
    <w:rsid w:val="00C33F07"/>
    <w:rsid w:val="00C33F49"/>
    <w:rsid w:val="00C3415D"/>
    <w:rsid w:val="00C344BB"/>
    <w:rsid w:val="00C349A1"/>
    <w:rsid w:val="00C34F98"/>
    <w:rsid w:val="00C353F6"/>
    <w:rsid w:val="00C37A4B"/>
    <w:rsid w:val="00C40655"/>
    <w:rsid w:val="00C433C4"/>
    <w:rsid w:val="00C435C7"/>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1158"/>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84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EEF"/>
    <w:rsid w:val="00CC5F0A"/>
    <w:rsid w:val="00CC617B"/>
    <w:rsid w:val="00CD0820"/>
    <w:rsid w:val="00CD12DD"/>
    <w:rsid w:val="00CD1ACC"/>
    <w:rsid w:val="00CD1B50"/>
    <w:rsid w:val="00CD2C9C"/>
    <w:rsid w:val="00CD3361"/>
    <w:rsid w:val="00CD4C31"/>
    <w:rsid w:val="00CD545B"/>
    <w:rsid w:val="00CD5753"/>
    <w:rsid w:val="00CD6EB0"/>
    <w:rsid w:val="00CD75DA"/>
    <w:rsid w:val="00CD7A6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6174"/>
    <w:rsid w:val="00CF61E0"/>
    <w:rsid w:val="00D006C7"/>
    <w:rsid w:val="00D01175"/>
    <w:rsid w:val="00D02322"/>
    <w:rsid w:val="00D027B4"/>
    <w:rsid w:val="00D037F8"/>
    <w:rsid w:val="00D0453D"/>
    <w:rsid w:val="00D04EE0"/>
    <w:rsid w:val="00D05023"/>
    <w:rsid w:val="00D0521F"/>
    <w:rsid w:val="00D052ED"/>
    <w:rsid w:val="00D05FF0"/>
    <w:rsid w:val="00D064AE"/>
    <w:rsid w:val="00D06956"/>
    <w:rsid w:val="00D06AC3"/>
    <w:rsid w:val="00D06BCD"/>
    <w:rsid w:val="00D06EBE"/>
    <w:rsid w:val="00D10F97"/>
    <w:rsid w:val="00D11416"/>
    <w:rsid w:val="00D116A2"/>
    <w:rsid w:val="00D12C89"/>
    <w:rsid w:val="00D13C06"/>
    <w:rsid w:val="00D1589A"/>
    <w:rsid w:val="00D16914"/>
    <w:rsid w:val="00D1715E"/>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364FD"/>
    <w:rsid w:val="00D403E7"/>
    <w:rsid w:val="00D412F7"/>
    <w:rsid w:val="00D4247C"/>
    <w:rsid w:val="00D424AB"/>
    <w:rsid w:val="00D45309"/>
    <w:rsid w:val="00D4783E"/>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2508"/>
    <w:rsid w:val="00D933C1"/>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3926"/>
    <w:rsid w:val="00DC40F7"/>
    <w:rsid w:val="00DC4AED"/>
    <w:rsid w:val="00DC5015"/>
    <w:rsid w:val="00DC542C"/>
    <w:rsid w:val="00DC5759"/>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6E38"/>
    <w:rsid w:val="00DE7972"/>
    <w:rsid w:val="00DF03C1"/>
    <w:rsid w:val="00DF1CEA"/>
    <w:rsid w:val="00DF240E"/>
    <w:rsid w:val="00DF407A"/>
    <w:rsid w:val="00DF46DE"/>
    <w:rsid w:val="00DF5346"/>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42A4"/>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0F0"/>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2"/>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4F1"/>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0D3C"/>
    <w:rsid w:val="00EF17B6"/>
    <w:rsid w:val="00EF1AAC"/>
    <w:rsid w:val="00EF1AF6"/>
    <w:rsid w:val="00EF1DD7"/>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2987"/>
    <w:rsid w:val="00F369B8"/>
    <w:rsid w:val="00F36CA6"/>
    <w:rsid w:val="00F37243"/>
    <w:rsid w:val="00F40410"/>
    <w:rsid w:val="00F406D3"/>
    <w:rsid w:val="00F41B41"/>
    <w:rsid w:val="00F41BB1"/>
    <w:rsid w:val="00F42283"/>
    <w:rsid w:val="00F42372"/>
    <w:rsid w:val="00F43F49"/>
    <w:rsid w:val="00F4446C"/>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573C2"/>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4DCF"/>
    <w:rsid w:val="00F8519A"/>
    <w:rsid w:val="00F85491"/>
    <w:rsid w:val="00F85849"/>
    <w:rsid w:val="00F868B4"/>
    <w:rsid w:val="00F86E5D"/>
    <w:rsid w:val="00F86EAC"/>
    <w:rsid w:val="00F8748F"/>
    <w:rsid w:val="00F90CF2"/>
    <w:rsid w:val="00F90E22"/>
    <w:rsid w:val="00F91F7A"/>
    <w:rsid w:val="00F92390"/>
    <w:rsid w:val="00F923D2"/>
    <w:rsid w:val="00F939F0"/>
    <w:rsid w:val="00F9421B"/>
    <w:rsid w:val="00F94F58"/>
    <w:rsid w:val="00F95379"/>
    <w:rsid w:val="00F96693"/>
    <w:rsid w:val="00F97003"/>
    <w:rsid w:val="00F9741C"/>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D0289"/>
    <w:rsid w:val="00FD0A30"/>
    <w:rsid w:val="00FD16DE"/>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14:docId w14:val="76FE22AC"/>
  <w15:docId w15:val="{A8888C42-0DC7-44E3-B9CE-3F9208108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5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 w:type="paragraph" w:styleId="Reviso">
    <w:name w:val="Revision"/>
    <w:hidden/>
    <w:uiPriority w:val="99"/>
    <w:semiHidden/>
    <w:rsid w:val="00036580"/>
    <w:rPr>
      <w:rFonts w:ascii="Arial" w:hAnsi="Arial" w:cs="Arial"/>
      <w:sz w:val="24"/>
      <w:szCs w:val="24"/>
    </w:rPr>
  </w:style>
  <w:style w:type="character" w:styleId="Refdecomentrio">
    <w:name w:val="annotation reference"/>
    <w:basedOn w:val="Fontepargpadro"/>
    <w:uiPriority w:val="99"/>
    <w:semiHidden/>
    <w:unhideWhenUsed/>
    <w:rsid w:val="00603CA7"/>
    <w:rPr>
      <w:sz w:val="16"/>
      <w:szCs w:val="16"/>
    </w:rPr>
  </w:style>
  <w:style w:type="paragraph" w:styleId="Assuntodocomentrio">
    <w:name w:val="annotation subject"/>
    <w:basedOn w:val="Textodecomentrio"/>
    <w:next w:val="Textodecomentrio"/>
    <w:link w:val="AssuntodocomentrioChar"/>
    <w:uiPriority w:val="99"/>
    <w:semiHidden/>
    <w:unhideWhenUsed/>
    <w:rsid w:val="00603CA7"/>
    <w:rPr>
      <w:rFonts w:cs="Arial"/>
      <w:b/>
      <w:bCs/>
      <w:spacing w:val="0"/>
    </w:rPr>
  </w:style>
  <w:style w:type="character" w:customStyle="1" w:styleId="AssuntodocomentrioChar">
    <w:name w:val="Assunto do comentário Char"/>
    <w:basedOn w:val="TextodecomentrioChar"/>
    <w:link w:val="Assuntodocomentrio"/>
    <w:uiPriority w:val="99"/>
    <w:semiHidden/>
    <w:rsid w:val="00603CA7"/>
    <w:rPr>
      <w:rFonts w:ascii="Arial" w:hAnsi="Arial" w:cs="Arial"/>
      <w:b/>
      <w:b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27057433">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abnt.org.br/abnt/conselho/tecnic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comments" Target="comments.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Ass14</b:Tag>
    <b:SourceType>InternetSite</b:SourceType>
    <b:Guid>{19A11B22-6B6A-4755-B37B-239791EBBB45}</b:Guid>
    <b:Year>2014</b:Year>
    <b:Author>
      <b:Author>
        <b:NameList>
          <b:Person>
            <b:Last>ABNT</b:Last>
          </b:Person>
        </b:NameList>
      </b:Author>
    </b:Author>
    <b:YearAccessed>2016</b:YearAccessed>
    <b:MonthAccessed>Outubro</b:MonthAccessed>
    <b:DayAccessed>03</b:DayAccessed>
    <b:URL>http://www.abnt.org.br/normalizacao/o-que-e/o-que-e</b:URL>
    <b:InternetSiteTitle>Associação Brasileira de Normas Técnicas</b:InternetSiteTitle>
    <b:RefOrder>2</b:RefOrder>
  </b:Source>
</b:Sources>
</file>

<file path=customXml/itemProps1.xml><?xml version="1.0" encoding="utf-8"?>
<ds:datastoreItem xmlns:ds="http://schemas.openxmlformats.org/officeDocument/2006/customXml" ds:itemID="{2A73C56E-D300-46C9-AA27-FE69D21BA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13</Pages>
  <Words>3331</Words>
  <Characters>17988</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21277</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Willy Ank de Morais</cp:lastModifiedBy>
  <cp:revision>20</cp:revision>
  <cp:lastPrinted>2016-10-07T01:18:00Z</cp:lastPrinted>
  <dcterms:created xsi:type="dcterms:W3CDTF">2016-10-07T01:07:00Z</dcterms:created>
  <dcterms:modified xsi:type="dcterms:W3CDTF">2016-10-07T20:27:00Z</dcterms:modified>
</cp:coreProperties>
</file>