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2BF0" w:rsidRDefault="000F2BF0" w:rsidP="000F2BF0">
      <w:pPr>
        <w:jc w:val="center"/>
        <w:rPr>
          <w:rStyle w:val="Forte"/>
          <w:sz w:val="28"/>
          <w:szCs w:val="28"/>
        </w:rPr>
      </w:pPr>
      <w:r w:rsidRPr="005F013A">
        <w:rPr>
          <w:b/>
          <w:sz w:val="28"/>
          <w:szCs w:val="28"/>
        </w:rPr>
        <w:t xml:space="preserve">XIII SIMPÓSIO INTERNACIONAL DE CIÊNCIAS INTEGRADAS </w:t>
      </w:r>
      <w:r w:rsidRPr="005F013A">
        <w:rPr>
          <w:rStyle w:val="Forte"/>
          <w:sz w:val="28"/>
          <w:szCs w:val="28"/>
        </w:rPr>
        <w:t>DA UNAERP CAMPUS GUARUJÁ</w:t>
      </w:r>
    </w:p>
    <w:p w:rsidR="000F2BF0" w:rsidRDefault="000F2BF0" w:rsidP="000F2BF0">
      <w:pPr>
        <w:jc w:val="center"/>
        <w:rPr>
          <w:rStyle w:val="Forte"/>
          <w:sz w:val="28"/>
          <w:szCs w:val="28"/>
        </w:rPr>
      </w:pPr>
    </w:p>
    <w:p w:rsidR="000F2BF0" w:rsidRPr="00962808" w:rsidRDefault="000F2BF0" w:rsidP="000F2BF0">
      <w:pPr>
        <w:jc w:val="center"/>
        <w:rPr>
          <w:rStyle w:val="Forte"/>
          <w:b w:val="0"/>
          <w:sz w:val="32"/>
          <w:szCs w:val="28"/>
        </w:rPr>
      </w:pPr>
      <w:r w:rsidRPr="00962808">
        <w:rPr>
          <w:b/>
          <w:sz w:val="28"/>
        </w:rPr>
        <w:t>Prevenção e Remediação de Catástrofes Ambientais</w:t>
      </w:r>
    </w:p>
    <w:p w:rsidR="000F2BF0" w:rsidRDefault="000F2BF0" w:rsidP="000F2BF0">
      <w:pPr>
        <w:jc w:val="center"/>
        <w:rPr>
          <w:rStyle w:val="Forte"/>
          <w:sz w:val="28"/>
          <w:szCs w:val="28"/>
        </w:rPr>
      </w:pPr>
    </w:p>
    <w:p w:rsidR="00710401" w:rsidRPr="005F013A" w:rsidRDefault="0078400A" w:rsidP="005F013A">
      <w:pPr>
        <w:tabs>
          <w:tab w:val="left" w:pos="567"/>
        </w:tabs>
        <w:jc w:val="center"/>
        <w:rPr>
          <w:b/>
          <w:bCs/>
        </w:rPr>
      </w:pPr>
      <w:r w:rsidRPr="0078400A">
        <w:rPr>
          <w:rFonts w:eastAsia="Arial"/>
          <w:b/>
          <w:sz w:val="28"/>
          <w:szCs w:val="28"/>
        </w:rPr>
        <w:t xml:space="preserve">Técnicas e cuidados na </w:t>
      </w:r>
      <w:r>
        <w:rPr>
          <w:rFonts w:eastAsia="Arial"/>
          <w:b/>
          <w:sz w:val="28"/>
          <w:szCs w:val="28"/>
        </w:rPr>
        <w:t>S</w:t>
      </w:r>
      <w:r w:rsidRPr="0078400A">
        <w:rPr>
          <w:rFonts w:eastAsia="Arial"/>
          <w:b/>
          <w:sz w:val="28"/>
          <w:szCs w:val="28"/>
        </w:rPr>
        <w:t xml:space="preserve">oldagem de </w:t>
      </w:r>
      <w:r>
        <w:rPr>
          <w:rFonts w:eastAsia="Arial"/>
          <w:b/>
          <w:sz w:val="28"/>
          <w:szCs w:val="28"/>
        </w:rPr>
        <w:t>T</w:t>
      </w:r>
      <w:r w:rsidRPr="0078400A">
        <w:rPr>
          <w:rFonts w:eastAsia="Arial"/>
          <w:b/>
          <w:sz w:val="28"/>
          <w:szCs w:val="28"/>
        </w:rPr>
        <w:t>ubos</w:t>
      </w:r>
      <w:r w:rsidR="00E27774">
        <w:rPr>
          <w:rFonts w:eastAsia="Arial"/>
          <w:b/>
          <w:sz w:val="28"/>
          <w:szCs w:val="28"/>
        </w:rPr>
        <w:t xml:space="preserve">: </w:t>
      </w:r>
      <w:r w:rsidR="00E27774">
        <w:rPr>
          <w:rFonts w:eastAsia="Arial"/>
          <w:b/>
          <w:sz w:val="28"/>
          <w:szCs w:val="28"/>
        </w:rPr>
        <w:br/>
        <w:t>aspectos técnicos e humanos</w:t>
      </w:r>
    </w:p>
    <w:p w:rsidR="00437CC1" w:rsidRDefault="00437CC1" w:rsidP="005F013A">
      <w:pPr>
        <w:tabs>
          <w:tab w:val="left" w:pos="567"/>
        </w:tabs>
        <w:jc w:val="center"/>
        <w:rPr>
          <w:b/>
          <w:bCs/>
        </w:rPr>
      </w:pPr>
    </w:p>
    <w:p w:rsidR="000F2BF0" w:rsidRPr="005F013A" w:rsidRDefault="000F2BF0" w:rsidP="005F013A">
      <w:pPr>
        <w:tabs>
          <w:tab w:val="left" w:pos="567"/>
        </w:tabs>
        <w:jc w:val="center"/>
        <w:rPr>
          <w:b/>
          <w:bCs/>
        </w:rPr>
      </w:pPr>
    </w:p>
    <w:p w:rsidR="00505791" w:rsidRPr="005F013A" w:rsidRDefault="0078400A" w:rsidP="005F013A">
      <w:pPr>
        <w:tabs>
          <w:tab w:val="left" w:pos="567"/>
        </w:tabs>
        <w:jc w:val="center"/>
        <w:rPr>
          <w:b/>
          <w:sz w:val="20"/>
        </w:rPr>
      </w:pPr>
      <w:r w:rsidRPr="0078400A">
        <w:rPr>
          <w:b/>
          <w:sz w:val="20"/>
        </w:rPr>
        <w:t xml:space="preserve">Ivair </w:t>
      </w:r>
      <w:r>
        <w:rPr>
          <w:b/>
          <w:sz w:val="20"/>
        </w:rPr>
        <w:t xml:space="preserve">de Oliveira </w:t>
      </w:r>
      <w:r w:rsidRPr="0078400A">
        <w:rPr>
          <w:b/>
          <w:sz w:val="20"/>
        </w:rPr>
        <w:t>Ferreira</w:t>
      </w:r>
    </w:p>
    <w:p w:rsidR="00AD391D" w:rsidRDefault="0079026E" w:rsidP="005F013A">
      <w:pPr>
        <w:tabs>
          <w:tab w:val="left" w:pos="567"/>
        </w:tabs>
        <w:jc w:val="center"/>
        <w:rPr>
          <w:b/>
          <w:sz w:val="20"/>
        </w:rPr>
      </w:pPr>
      <w:r w:rsidRPr="0079026E">
        <w:rPr>
          <w:b/>
          <w:sz w:val="20"/>
        </w:rPr>
        <w:t>Engenheir</w:t>
      </w:r>
      <w:r w:rsidR="00526CDE">
        <w:rPr>
          <w:b/>
          <w:sz w:val="20"/>
        </w:rPr>
        <w:t>o</w:t>
      </w:r>
      <w:r w:rsidRPr="0079026E">
        <w:rPr>
          <w:b/>
          <w:sz w:val="20"/>
        </w:rPr>
        <w:t xml:space="preserve"> Mecânic</w:t>
      </w:r>
      <w:r w:rsidR="00526CDE">
        <w:rPr>
          <w:b/>
          <w:sz w:val="20"/>
        </w:rPr>
        <w:t>o</w:t>
      </w:r>
      <w:r w:rsidRPr="0079026E">
        <w:rPr>
          <w:b/>
          <w:sz w:val="20"/>
        </w:rPr>
        <w:t xml:space="preserve">, </w:t>
      </w:r>
      <w:r w:rsidR="00526CDE">
        <w:rPr>
          <w:b/>
          <w:sz w:val="20"/>
        </w:rPr>
        <w:t>Mestrando em Engenharia Mecânica</w:t>
      </w:r>
    </w:p>
    <w:p w:rsidR="00E27774" w:rsidRPr="005F013A" w:rsidRDefault="00E27774" w:rsidP="005F013A">
      <w:pPr>
        <w:tabs>
          <w:tab w:val="left" w:pos="567"/>
        </w:tabs>
        <w:jc w:val="center"/>
        <w:rPr>
          <w:b/>
          <w:sz w:val="20"/>
        </w:rPr>
      </w:pPr>
      <w:r>
        <w:rPr>
          <w:b/>
          <w:sz w:val="20"/>
        </w:rPr>
        <w:t>UNISANTA</w:t>
      </w:r>
    </w:p>
    <w:p w:rsidR="00437CC1" w:rsidRPr="003057E3" w:rsidRDefault="0078400A" w:rsidP="005F013A">
      <w:pPr>
        <w:tabs>
          <w:tab w:val="left" w:pos="567"/>
        </w:tabs>
        <w:jc w:val="center"/>
        <w:rPr>
          <w:b/>
          <w:sz w:val="20"/>
        </w:rPr>
      </w:pPr>
      <w:r w:rsidRPr="003057E3">
        <w:rPr>
          <w:b/>
          <w:sz w:val="20"/>
        </w:rPr>
        <w:t>ivairdoliveira@hotmail.com</w:t>
      </w:r>
    </w:p>
    <w:p w:rsidR="002E6488" w:rsidRDefault="002E6488" w:rsidP="002E6488">
      <w:pPr>
        <w:rPr>
          <w:b/>
          <w:sz w:val="20"/>
        </w:rPr>
      </w:pPr>
    </w:p>
    <w:p w:rsidR="002E6488" w:rsidRDefault="002E6488" w:rsidP="002E6488">
      <w:pPr>
        <w:jc w:val="center"/>
        <w:rPr>
          <w:b/>
          <w:sz w:val="20"/>
        </w:rPr>
      </w:pPr>
      <w:r>
        <w:rPr>
          <w:b/>
          <w:sz w:val="20"/>
        </w:rPr>
        <w:t>Valdete de Lima Ank Morais</w:t>
      </w:r>
    </w:p>
    <w:p w:rsidR="002E6488" w:rsidRDefault="002E6488" w:rsidP="002E6488">
      <w:pPr>
        <w:jc w:val="center"/>
        <w:rPr>
          <w:b/>
          <w:sz w:val="20"/>
        </w:rPr>
      </w:pPr>
      <w:r>
        <w:rPr>
          <w:b/>
          <w:sz w:val="20"/>
        </w:rPr>
        <w:t>Psicóloga e Mestre em Linguística</w:t>
      </w:r>
    </w:p>
    <w:p w:rsidR="002E6488" w:rsidRDefault="002E6488" w:rsidP="002E6488">
      <w:pPr>
        <w:jc w:val="center"/>
        <w:rPr>
          <w:b/>
          <w:sz w:val="20"/>
        </w:rPr>
      </w:pPr>
      <w:r>
        <w:rPr>
          <w:b/>
          <w:sz w:val="20"/>
        </w:rPr>
        <w:t>UNISANTOS e INSPEBRAS</w:t>
      </w:r>
    </w:p>
    <w:p w:rsidR="002E6488" w:rsidRDefault="002E6488" w:rsidP="002E6488">
      <w:pPr>
        <w:jc w:val="center"/>
        <w:rPr>
          <w:b/>
          <w:sz w:val="20"/>
        </w:rPr>
      </w:pPr>
      <w:r>
        <w:rPr>
          <w:b/>
          <w:sz w:val="20"/>
        </w:rPr>
        <w:t>valdete@inpebras.com.br</w:t>
      </w:r>
    </w:p>
    <w:p w:rsidR="002E6488" w:rsidRPr="00EC0359" w:rsidRDefault="002E6488" w:rsidP="002E6488">
      <w:pPr>
        <w:rPr>
          <w:b/>
          <w:sz w:val="20"/>
        </w:rPr>
      </w:pPr>
    </w:p>
    <w:p w:rsidR="0078400A" w:rsidRPr="005F013A" w:rsidRDefault="0078400A" w:rsidP="0078400A">
      <w:pPr>
        <w:tabs>
          <w:tab w:val="left" w:pos="567"/>
        </w:tabs>
        <w:jc w:val="center"/>
        <w:rPr>
          <w:b/>
          <w:sz w:val="20"/>
        </w:rPr>
      </w:pPr>
      <w:r w:rsidRPr="00631B5F">
        <w:rPr>
          <w:b/>
          <w:bCs/>
          <w:sz w:val="20"/>
        </w:rPr>
        <w:t>Guilherme Geada Sampaio</w:t>
      </w:r>
    </w:p>
    <w:p w:rsidR="0078400A" w:rsidRDefault="0078400A" w:rsidP="0078400A">
      <w:pPr>
        <w:tabs>
          <w:tab w:val="left" w:pos="567"/>
        </w:tabs>
        <w:jc w:val="center"/>
        <w:rPr>
          <w:b/>
          <w:bCs/>
          <w:sz w:val="20"/>
        </w:rPr>
      </w:pPr>
      <w:r w:rsidRPr="00631B5F">
        <w:rPr>
          <w:b/>
          <w:bCs/>
          <w:sz w:val="20"/>
        </w:rPr>
        <w:t>Inspetor de Soldagem Nível 2 (ASME B31.1)</w:t>
      </w:r>
      <w:r w:rsidR="004E5EB7">
        <w:rPr>
          <w:b/>
          <w:bCs/>
          <w:sz w:val="20"/>
        </w:rPr>
        <w:t>,</w:t>
      </w:r>
      <w:r>
        <w:rPr>
          <w:b/>
          <w:bCs/>
          <w:sz w:val="20"/>
        </w:rPr>
        <w:t xml:space="preserve"> </w:t>
      </w:r>
      <w:r w:rsidRPr="005F013A">
        <w:rPr>
          <w:b/>
          <w:sz w:val="20"/>
        </w:rPr>
        <w:t>Discente do curso de Engenharia de Produção</w:t>
      </w:r>
    </w:p>
    <w:p w:rsidR="0078400A" w:rsidRPr="005F013A" w:rsidRDefault="0078400A" w:rsidP="0078400A">
      <w:pPr>
        <w:tabs>
          <w:tab w:val="left" w:pos="567"/>
        </w:tabs>
        <w:jc w:val="center"/>
        <w:rPr>
          <w:b/>
          <w:sz w:val="20"/>
        </w:rPr>
      </w:pPr>
      <w:r>
        <w:rPr>
          <w:b/>
          <w:bCs/>
          <w:sz w:val="20"/>
        </w:rPr>
        <w:t>INSPEBRAS – Praia Grande / UNISA – Universidade Santo Amaro</w:t>
      </w:r>
    </w:p>
    <w:p w:rsidR="0078400A" w:rsidRPr="00F262DD" w:rsidRDefault="0078400A" w:rsidP="0078400A">
      <w:pPr>
        <w:tabs>
          <w:tab w:val="left" w:pos="567"/>
        </w:tabs>
        <w:jc w:val="center"/>
        <w:rPr>
          <w:rStyle w:val="Hyperlink"/>
          <w:b/>
          <w:bCs/>
          <w:color w:val="auto"/>
          <w:sz w:val="20"/>
          <w:u w:val="none"/>
        </w:rPr>
      </w:pPr>
      <w:r w:rsidRPr="0079026E">
        <w:rPr>
          <w:b/>
          <w:bCs/>
          <w:sz w:val="20"/>
        </w:rPr>
        <w:t>guilherme@inspebras.com.br</w:t>
      </w:r>
    </w:p>
    <w:p w:rsidR="001959CD" w:rsidRPr="005F013A" w:rsidRDefault="001959CD" w:rsidP="005F013A">
      <w:pPr>
        <w:tabs>
          <w:tab w:val="left" w:pos="567"/>
        </w:tabs>
        <w:jc w:val="center"/>
        <w:rPr>
          <w:rStyle w:val="Hyperlink"/>
          <w:b/>
          <w:bCs/>
          <w:color w:val="auto"/>
          <w:sz w:val="20"/>
        </w:rPr>
      </w:pPr>
    </w:p>
    <w:p w:rsidR="008657E0" w:rsidRDefault="008657E0" w:rsidP="008657E0">
      <w:pPr>
        <w:tabs>
          <w:tab w:val="left" w:pos="567"/>
        </w:tabs>
        <w:jc w:val="center"/>
        <w:rPr>
          <w:b/>
          <w:sz w:val="20"/>
        </w:rPr>
      </w:pPr>
      <w:r>
        <w:rPr>
          <w:b/>
          <w:sz w:val="20"/>
        </w:rPr>
        <w:t>Willy Ank de Morais</w:t>
      </w:r>
    </w:p>
    <w:p w:rsidR="008657E0" w:rsidRDefault="008657E0" w:rsidP="008657E0">
      <w:pPr>
        <w:tabs>
          <w:tab w:val="left" w:pos="567"/>
        </w:tabs>
        <w:jc w:val="center"/>
        <w:rPr>
          <w:b/>
          <w:sz w:val="20"/>
        </w:rPr>
      </w:pPr>
      <w:r>
        <w:rPr>
          <w:b/>
          <w:sz w:val="20"/>
        </w:rPr>
        <w:t>Professor do curso de Engenharia Civil e do Mestrado em Engenharia Mecânica</w:t>
      </w:r>
    </w:p>
    <w:p w:rsidR="008657E0" w:rsidRPr="001448A4" w:rsidRDefault="008657E0" w:rsidP="008657E0">
      <w:pPr>
        <w:tabs>
          <w:tab w:val="left" w:pos="567"/>
        </w:tabs>
        <w:jc w:val="center"/>
        <w:rPr>
          <w:b/>
          <w:sz w:val="20"/>
        </w:rPr>
      </w:pPr>
      <w:r w:rsidRPr="001448A4">
        <w:rPr>
          <w:b/>
          <w:sz w:val="20"/>
        </w:rPr>
        <w:t>UNAERP Campus Guarujá e da UNISANTA</w:t>
      </w:r>
    </w:p>
    <w:p w:rsidR="008657E0" w:rsidRPr="00FC6315" w:rsidRDefault="008657E0" w:rsidP="008657E0">
      <w:pPr>
        <w:tabs>
          <w:tab w:val="left" w:pos="567"/>
        </w:tabs>
        <w:jc w:val="center"/>
        <w:rPr>
          <w:b/>
          <w:sz w:val="20"/>
        </w:rPr>
      </w:pPr>
      <w:r w:rsidRPr="00FC6315">
        <w:rPr>
          <w:b/>
          <w:sz w:val="20"/>
        </w:rPr>
        <w:t>w.morais@unaerp.br</w:t>
      </w:r>
    </w:p>
    <w:p w:rsidR="00437CC1" w:rsidRPr="005F013A" w:rsidRDefault="00437CC1" w:rsidP="005F013A">
      <w:pPr>
        <w:rPr>
          <w:b/>
          <w:sz w:val="20"/>
        </w:rPr>
      </w:pPr>
    </w:p>
    <w:p w:rsidR="00437CC1" w:rsidRPr="005F013A" w:rsidRDefault="00437CC1" w:rsidP="005F013A">
      <w:pPr>
        <w:rPr>
          <w:b/>
          <w:sz w:val="20"/>
        </w:rPr>
      </w:pPr>
    </w:p>
    <w:p w:rsidR="00437CC1" w:rsidRPr="005F013A" w:rsidRDefault="00437CC1" w:rsidP="005F013A">
      <w:pPr>
        <w:tabs>
          <w:tab w:val="left" w:pos="567"/>
        </w:tabs>
        <w:jc w:val="center"/>
        <w:rPr>
          <w:b/>
        </w:rPr>
      </w:pPr>
      <w:r w:rsidRPr="005F013A">
        <w:rPr>
          <w:rStyle w:val="Forte"/>
          <w:b w:val="0"/>
        </w:rPr>
        <w:t>Seção 4.</w:t>
      </w:r>
      <w:r w:rsidRPr="005F013A">
        <w:t> Monografias, artigos científicos e Trabalhos de Conclusão de Curso (TCC), sobre </w:t>
      </w:r>
      <w:r w:rsidRPr="005F013A">
        <w:rPr>
          <w:rStyle w:val="Forte"/>
          <w:b w:val="0"/>
        </w:rPr>
        <w:t>outros temas e relacionados a qualquer curso</w:t>
      </w:r>
      <w:r w:rsidRPr="005F013A">
        <w:rPr>
          <w:b/>
        </w:rPr>
        <w:t>.</w:t>
      </w:r>
      <w:r w:rsidRPr="005F013A">
        <w:rPr>
          <w:rStyle w:val="apple-converted-space"/>
          <w:b/>
        </w:rPr>
        <w:t> </w:t>
      </w:r>
    </w:p>
    <w:p w:rsidR="00437CC1" w:rsidRPr="005F013A" w:rsidRDefault="00437CC1" w:rsidP="005F013A">
      <w:pPr>
        <w:tabs>
          <w:tab w:val="left" w:pos="567"/>
        </w:tabs>
        <w:jc w:val="center"/>
        <w:rPr>
          <w:b/>
          <w:bCs/>
          <w:sz w:val="20"/>
        </w:rPr>
      </w:pPr>
    </w:p>
    <w:p w:rsidR="00437CC1" w:rsidRPr="005F013A" w:rsidRDefault="00437CC1" w:rsidP="005F013A">
      <w:pPr>
        <w:tabs>
          <w:tab w:val="left" w:pos="567"/>
        </w:tabs>
        <w:jc w:val="center"/>
        <w:rPr>
          <w:b/>
          <w:bCs/>
          <w:sz w:val="20"/>
        </w:rPr>
      </w:pPr>
    </w:p>
    <w:p w:rsidR="00F75E26" w:rsidRPr="005F013A" w:rsidRDefault="00437CC1" w:rsidP="005F013A">
      <w:pPr>
        <w:tabs>
          <w:tab w:val="left" w:pos="567"/>
        </w:tabs>
        <w:jc w:val="center"/>
        <w:rPr>
          <w:b/>
          <w:bCs/>
        </w:rPr>
      </w:pPr>
      <w:r w:rsidRPr="005F013A">
        <w:rPr>
          <w:b/>
          <w:bCs/>
        </w:rPr>
        <w:t>Este simpósio tem o apoio da Fundação Eduardo Lee.</w:t>
      </w:r>
    </w:p>
    <w:p w:rsidR="001959CD" w:rsidRDefault="001959CD" w:rsidP="005F013A">
      <w:pPr>
        <w:tabs>
          <w:tab w:val="left" w:pos="567"/>
        </w:tabs>
        <w:jc w:val="center"/>
        <w:rPr>
          <w:b/>
          <w:bCs/>
        </w:rPr>
      </w:pPr>
    </w:p>
    <w:p w:rsidR="00C17D7B" w:rsidRPr="005F013A" w:rsidRDefault="00C17D7B" w:rsidP="005F013A">
      <w:pPr>
        <w:tabs>
          <w:tab w:val="left" w:pos="567"/>
        </w:tabs>
        <w:jc w:val="center"/>
        <w:rPr>
          <w:b/>
          <w:bCs/>
        </w:rPr>
      </w:pPr>
    </w:p>
    <w:p w:rsidR="00005335" w:rsidRPr="005F013A" w:rsidRDefault="00005335" w:rsidP="005F013A">
      <w:pPr>
        <w:tabs>
          <w:tab w:val="left" w:pos="567"/>
        </w:tabs>
        <w:jc w:val="both"/>
        <w:rPr>
          <w:b/>
        </w:rPr>
      </w:pPr>
      <w:r w:rsidRPr="005F013A">
        <w:rPr>
          <w:b/>
        </w:rPr>
        <w:t>Resumo</w:t>
      </w:r>
    </w:p>
    <w:p w:rsidR="00235817" w:rsidRPr="005F013A" w:rsidRDefault="00235817" w:rsidP="005F013A">
      <w:pPr>
        <w:tabs>
          <w:tab w:val="left" w:pos="567"/>
        </w:tabs>
        <w:jc w:val="both"/>
        <w:rPr>
          <w:b/>
        </w:rPr>
      </w:pPr>
    </w:p>
    <w:p w:rsidR="00AC794B" w:rsidRDefault="008D5C86" w:rsidP="008D5C86">
      <w:pPr>
        <w:shd w:val="clear" w:color="auto" w:fill="FFFFFF"/>
        <w:jc w:val="both"/>
        <w:textAlignment w:val="top"/>
      </w:pPr>
      <w:r w:rsidRPr="008D5C86">
        <w:t>Tubos de aço são componentes usualmente unidos através de operações de soldagem. Apesar de ser bem nítida a influência da composição química no desempenho da solda, outras condições menos lembradas, como a posição de soldagem, tipo de acoplamento, espessura e geometria das peças a serem unidas, podem ocasionar sérios problemas de desempenho imediato ou futuro da junta soldada. Este trabalho tem como objetivo destacar como as condições particulares dos tubos influenciam a sua soldagem, diferenciadamente do que ocorre com outros componentes estruturais unido</w:t>
      </w:r>
      <w:r>
        <w:t>s por solda. Para tal foram con</w:t>
      </w:r>
      <w:r w:rsidRPr="008D5C86">
        <w:t>sideradas a experiência teórica e prática dos autores para revisar os principais pontos na execução da soldagem de tubulações novas ou em linhas já existentes.</w:t>
      </w:r>
    </w:p>
    <w:p w:rsidR="00C17D7B" w:rsidRPr="005F013A" w:rsidRDefault="00C17D7B" w:rsidP="005F013A">
      <w:pPr>
        <w:shd w:val="clear" w:color="auto" w:fill="FFFFFF"/>
        <w:textAlignment w:val="top"/>
      </w:pPr>
    </w:p>
    <w:p w:rsidR="00244B0C" w:rsidRPr="005F013A" w:rsidRDefault="00005335" w:rsidP="005F013A">
      <w:pPr>
        <w:jc w:val="both"/>
      </w:pPr>
      <w:r w:rsidRPr="005F013A">
        <w:rPr>
          <w:i/>
        </w:rPr>
        <w:t>Palavras-Chave</w:t>
      </w:r>
      <w:r w:rsidR="004721F4" w:rsidRPr="005F013A">
        <w:rPr>
          <w:i/>
        </w:rPr>
        <w:t xml:space="preserve">: </w:t>
      </w:r>
      <w:r w:rsidR="008D5C86">
        <w:rPr>
          <w:i/>
        </w:rPr>
        <w:t>Soldagem</w:t>
      </w:r>
      <w:r w:rsidR="00D4783E" w:rsidRPr="00D4783E">
        <w:rPr>
          <w:i/>
        </w:rPr>
        <w:t xml:space="preserve">; </w:t>
      </w:r>
      <w:r w:rsidR="008D5C86">
        <w:rPr>
          <w:i/>
        </w:rPr>
        <w:t>Tubos</w:t>
      </w:r>
      <w:r w:rsidR="00D4783E" w:rsidRPr="00D4783E">
        <w:rPr>
          <w:i/>
        </w:rPr>
        <w:t xml:space="preserve">; </w:t>
      </w:r>
      <w:r w:rsidR="008D5C86">
        <w:rPr>
          <w:i/>
        </w:rPr>
        <w:t>Propriedades Mecânicas</w:t>
      </w:r>
      <w:r w:rsidR="00D4783E">
        <w:rPr>
          <w:i/>
        </w:rPr>
        <w:t xml:space="preserve">; </w:t>
      </w:r>
      <w:r w:rsidR="00F80C8C">
        <w:rPr>
          <w:i/>
        </w:rPr>
        <w:t>Estrutura; Aços.</w:t>
      </w:r>
    </w:p>
    <w:p w:rsidR="00F75E26" w:rsidRPr="005F013A" w:rsidRDefault="00F75E26" w:rsidP="005F013A">
      <w:pPr>
        <w:tabs>
          <w:tab w:val="left" w:pos="567"/>
          <w:tab w:val="left" w:pos="709"/>
        </w:tabs>
        <w:spacing w:after="120"/>
        <w:jc w:val="both"/>
        <w:rPr>
          <w:bCs/>
        </w:rPr>
      </w:pPr>
    </w:p>
    <w:p w:rsidR="00DC0499" w:rsidRPr="005F013A" w:rsidRDefault="00234EE1" w:rsidP="005F013A">
      <w:pPr>
        <w:tabs>
          <w:tab w:val="left" w:pos="567"/>
          <w:tab w:val="left" w:pos="709"/>
        </w:tabs>
        <w:autoSpaceDE w:val="0"/>
        <w:autoSpaceDN w:val="0"/>
        <w:adjustRightInd w:val="0"/>
        <w:spacing w:after="120"/>
        <w:jc w:val="both"/>
        <w:rPr>
          <w:b/>
          <w:bCs/>
          <w:lang w:val="en-US"/>
        </w:rPr>
      </w:pPr>
      <w:r w:rsidRPr="005F013A">
        <w:rPr>
          <w:b/>
          <w:bCs/>
          <w:lang w:val="en-US"/>
        </w:rPr>
        <w:t>Summary</w:t>
      </w:r>
      <w:r w:rsidR="002C6036" w:rsidRPr="005F013A">
        <w:rPr>
          <w:b/>
          <w:bCs/>
          <w:lang w:val="en-US"/>
        </w:rPr>
        <w:t xml:space="preserve"> </w:t>
      </w:r>
    </w:p>
    <w:p w:rsidR="00C17D7B" w:rsidRPr="001448A4" w:rsidRDefault="008D5C86" w:rsidP="008D5C86">
      <w:pPr>
        <w:shd w:val="clear" w:color="auto" w:fill="FFFFFF"/>
        <w:jc w:val="both"/>
        <w:textAlignment w:val="top"/>
        <w:rPr>
          <w:lang w:val="en-US"/>
        </w:rPr>
      </w:pPr>
      <w:r>
        <w:rPr>
          <w:color w:val="212121"/>
          <w:lang w:val="en"/>
        </w:rPr>
        <w:t>Steel tube</w:t>
      </w:r>
      <w:r w:rsidRPr="008D5C86">
        <w:rPr>
          <w:color w:val="212121"/>
          <w:lang w:val="en"/>
        </w:rPr>
        <w:t xml:space="preserve"> components are usually joined by welding operations. Despite </w:t>
      </w:r>
      <w:r>
        <w:rPr>
          <w:color w:val="212121"/>
          <w:lang w:val="en"/>
        </w:rPr>
        <w:t>of the</w:t>
      </w:r>
      <w:r w:rsidRPr="008D5C86">
        <w:rPr>
          <w:color w:val="212121"/>
          <w:lang w:val="en"/>
        </w:rPr>
        <w:t xml:space="preserve"> very clear influence </w:t>
      </w:r>
      <w:r>
        <w:rPr>
          <w:color w:val="212121"/>
          <w:lang w:val="en"/>
        </w:rPr>
        <w:t>by the</w:t>
      </w:r>
      <w:r w:rsidRPr="008D5C86">
        <w:rPr>
          <w:color w:val="212121"/>
          <w:lang w:val="en"/>
        </w:rPr>
        <w:t xml:space="preserve"> chemical composition on welding performance, other conditions less considered, as the welding position, coupling type, thickness and geometry of the parts to be joined, can cause serious performance problems</w:t>
      </w:r>
      <w:r>
        <w:rPr>
          <w:color w:val="212121"/>
          <w:lang w:val="en"/>
        </w:rPr>
        <w:t xml:space="preserve"> on joint welded</w:t>
      </w:r>
      <w:r w:rsidRPr="008D5C86">
        <w:rPr>
          <w:color w:val="212121"/>
          <w:lang w:val="en"/>
        </w:rPr>
        <w:t xml:space="preserve"> immediately or</w:t>
      </w:r>
      <w:r>
        <w:rPr>
          <w:color w:val="212121"/>
          <w:lang w:val="en"/>
        </w:rPr>
        <w:t xml:space="preserve"> in the near</w:t>
      </w:r>
      <w:r w:rsidRPr="008D5C86">
        <w:rPr>
          <w:color w:val="212121"/>
          <w:lang w:val="en"/>
        </w:rPr>
        <w:t xml:space="preserve"> future. This </w:t>
      </w:r>
      <w:r>
        <w:rPr>
          <w:color w:val="212121"/>
          <w:lang w:val="en"/>
        </w:rPr>
        <w:t>work</w:t>
      </w:r>
      <w:r w:rsidRPr="008D5C86">
        <w:rPr>
          <w:color w:val="212121"/>
          <w:lang w:val="en"/>
        </w:rPr>
        <w:t xml:space="preserve"> aims to highlight how the particular conditions of the pipes influence their welding, differently from what happens with other structural components welded together. To this it was considered the theoretical and practical experience of the authors to review the main points in the execution of welding new pipes or existing lines.</w:t>
      </w:r>
    </w:p>
    <w:p w:rsidR="008D5C86" w:rsidRDefault="008D5C86" w:rsidP="00C17D7B">
      <w:pPr>
        <w:tabs>
          <w:tab w:val="left" w:pos="567"/>
          <w:tab w:val="left" w:pos="709"/>
        </w:tabs>
        <w:autoSpaceDE w:val="0"/>
        <w:autoSpaceDN w:val="0"/>
        <w:adjustRightInd w:val="0"/>
        <w:jc w:val="both"/>
        <w:rPr>
          <w:i/>
          <w:iCs/>
          <w:lang w:val="en-US"/>
        </w:rPr>
      </w:pPr>
    </w:p>
    <w:p w:rsidR="00705AA9" w:rsidRPr="005F013A" w:rsidRDefault="00705AA9" w:rsidP="00C17D7B">
      <w:pPr>
        <w:tabs>
          <w:tab w:val="left" w:pos="567"/>
          <w:tab w:val="left" w:pos="709"/>
        </w:tabs>
        <w:autoSpaceDE w:val="0"/>
        <w:autoSpaceDN w:val="0"/>
        <w:adjustRightInd w:val="0"/>
        <w:jc w:val="both"/>
        <w:rPr>
          <w:i/>
          <w:iCs/>
          <w:lang w:val="en-US"/>
        </w:rPr>
      </w:pPr>
      <w:r w:rsidRPr="005F013A">
        <w:rPr>
          <w:i/>
          <w:iCs/>
          <w:lang w:val="en-US"/>
        </w:rPr>
        <w:t xml:space="preserve">Keywords: </w:t>
      </w:r>
      <w:r w:rsidR="008D5C86" w:rsidRPr="008D5C86">
        <w:rPr>
          <w:i/>
          <w:iCs/>
          <w:lang w:val="en-US"/>
        </w:rPr>
        <w:t xml:space="preserve">Welding; tubes; Mechanical properties; Structure; </w:t>
      </w:r>
      <w:r w:rsidR="008D5C86">
        <w:rPr>
          <w:i/>
          <w:iCs/>
          <w:lang w:val="en-US"/>
        </w:rPr>
        <w:t>S</w:t>
      </w:r>
      <w:r w:rsidR="008D5C86" w:rsidRPr="008D5C86">
        <w:rPr>
          <w:i/>
          <w:iCs/>
          <w:lang w:val="en-US"/>
        </w:rPr>
        <w:t>teels</w:t>
      </w:r>
    </w:p>
    <w:p w:rsidR="00C17D7B" w:rsidRPr="001448A4" w:rsidRDefault="00C17D7B" w:rsidP="00C17D7B">
      <w:pPr>
        <w:shd w:val="clear" w:color="auto" w:fill="FFFFFF"/>
        <w:ind w:firstLine="708"/>
        <w:jc w:val="both"/>
        <w:textAlignment w:val="top"/>
        <w:rPr>
          <w:bCs/>
          <w:lang w:val="en-US"/>
        </w:rPr>
      </w:pPr>
    </w:p>
    <w:p w:rsidR="00C17D7B" w:rsidRPr="001448A4" w:rsidRDefault="00C17D7B" w:rsidP="00C17D7B">
      <w:pPr>
        <w:shd w:val="clear" w:color="auto" w:fill="FFFFFF"/>
        <w:ind w:firstLine="708"/>
        <w:jc w:val="both"/>
        <w:textAlignment w:val="top"/>
        <w:rPr>
          <w:bCs/>
          <w:lang w:val="en-US"/>
        </w:rPr>
      </w:pPr>
    </w:p>
    <w:p w:rsidR="00D50856" w:rsidRPr="005F013A" w:rsidRDefault="00005335" w:rsidP="005F013A">
      <w:pPr>
        <w:jc w:val="both"/>
        <w:rPr>
          <w:b/>
        </w:rPr>
      </w:pPr>
      <w:r w:rsidRPr="005F013A">
        <w:rPr>
          <w:b/>
          <w:smallCaps/>
        </w:rPr>
        <w:t>1</w:t>
      </w:r>
      <w:r w:rsidRPr="005F013A">
        <w:rPr>
          <w:b/>
          <w:i/>
          <w:smallCaps/>
        </w:rPr>
        <w:t xml:space="preserve">. </w:t>
      </w:r>
      <w:r w:rsidR="00254EFE" w:rsidRPr="005F013A">
        <w:rPr>
          <w:b/>
        </w:rPr>
        <w:t>Introdução</w:t>
      </w:r>
    </w:p>
    <w:p w:rsidR="00200424" w:rsidRDefault="00200424" w:rsidP="00D4783E">
      <w:pPr>
        <w:shd w:val="clear" w:color="auto" w:fill="FFFFFF"/>
        <w:ind w:firstLine="708"/>
        <w:jc w:val="both"/>
        <w:textAlignment w:val="top"/>
        <w:rPr>
          <w:bCs/>
        </w:rPr>
      </w:pPr>
    </w:p>
    <w:p w:rsidR="00D4783E" w:rsidRDefault="008D5C86" w:rsidP="00D4783E">
      <w:pPr>
        <w:shd w:val="clear" w:color="auto" w:fill="FFFFFF"/>
        <w:ind w:firstLine="708"/>
        <w:jc w:val="both"/>
        <w:textAlignment w:val="top"/>
        <w:rPr>
          <w:bCs/>
        </w:rPr>
      </w:pPr>
      <w:r w:rsidRPr="008D5C86">
        <w:rPr>
          <w:bCs/>
        </w:rPr>
        <w:t xml:space="preserve">A soldagem é um método de união localizada de materiais, cujo objetivo básico é manter a continuidade das características da união com o </w:t>
      </w:r>
      <w:bookmarkStart w:id="0" w:name="_GoBack"/>
      <w:bookmarkEnd w:id="0"/>
      <w:r w:rsidRPr="008D5C86">
        <w:rPr>
          <w:bCs/>
        </w:rPr>
        <w:t>restante do componente. O processo pode envolver ou não a fusão localizada do material, mas sempre ocorre geração de calor e muitas vezes deformação plástica. O calor utilizado nas operações de soldagem é dissipado por condução, convecção e radiação, conforme ilustrado na Figura 1. Apesar do objetivo básico da soldagem, o aporte térmico e a forma em que este é dissipado introduzem alterações nos materiais unidos</w:t>
      </w:r>
      <w:r w:rsidR="00120548">
        <w:rPr>
          <w:bCs/>
        </w:rPr>
        <w:t xml:space="preserve"> pelo processo de soldagem</w:t>
      </w:r>
      <w:r w:rsidRPr="008D5C86">
        <w:rPr>
          <w:bCs/>
        </w:rPr>
        <w:t>.</w:t>
      </w:r>
    </w:p>
    <w:p w:rsidR="008D5C86" w:rsidRDefault="008D5C86" w:rsidP="00D4783E">
      <w:pPr>
        <w:shd w:val="clear" w:color="auto" w:fill="FFFFFF"/>
        <w:ind w:firstLine="708"/>
        <w:jc w:val="both"/>
        <w:textAlignment w:val="top"/>
        <w:rPr>
          <w:bCs/>
        </w:rPr>
      </w:pPr>
    </w:p>
    <w:p w:rsidR="00EF1DD7" w:rsidRPr="00A330C3" w:rsidRDefault="008D5C86" w:rsidP="00EF1DD7">
      <w:pPr>
        <w:jc w:val="center"/>
        <w:rPr>
          <w:smallCaps/>
          <w14:shadow w14:blurRad="50800" w14:dist="38100" w14:dir="2700000" w14:sx="100000" w14:sy="100000" w14:kx="0" w14:ky="0" w14:algn="tl">
            <w14:srgbClr w14:val="000000">
              <w14:alpha w14:val="60000"/>
            </w14:srgbClr>
          </w14:shadow>
        </w:rPr>
      </w:pPr>
      <w:r>
        <w:rPr>
          <w:rFonts w:cs="Times New Roman"/>
          <w:b/>
          <w:noProof/>
          <w:sz w:val="18"/>
          <w:szCs w:val="18"/>
        </w:rPr>
        <w:drawing>
          <wp:inline distT="0" distB="0" distL="0" distR="0" wp14:anchorId="44601748" wp14:editId="3569F8DA">
            <wp:extent cx="3957455" cy="2880000"/>
            <wp:effectExtent l="0" t="0" r="508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a 01 - BR.jpg"/>
                    <pic:cNvPicPr/>
                  </pic:nvPicPr>
                  <pic:blipFill>
                    <a:blip r:embed="rId8">
                      <a:extLst>
                        <a:ext uri="{28A0092B-C50C-407E-A947-70E740481C1C}">
                          <a14:useLocalDpi xmlns:a14="http://schemas.microsoft.com/office/drawing/2010/main" val="0"/>
                        </a:ext>
                      </a:extLst>
                    </a:blip>
                    <a:stretch>
                      <a:fillRect/>
                    </a:stretch>
                  </pic:blipFill>
                  <pic:spPr>
                    <a:xfrm>
                      <a:off x="0" y="0"/>
                      <a:ext cx="3957455" cy="2880000"/>
                    </a:xfrm>
                    <a:prstGeom prst="rect">
                      <a:avLst/>
                    </a:prstGeom>
                  </pic:spPr>
                </pic:pic>
              </a:graphicData>
            </a:graphic>
          </wp:inline>
        </w:drawing>
      </w:r>
    </w:p>
    <w:p w:rsidR="00EF1DD7" w:rsidRDefault="00EF1DD7" w:rsidP="00EF1DD7">
      <w:pPr>
        <w:pStyle w:val="Corpodetexto"/>
        <w:suppressAutoHyphens/>
        <w:spacing w:line="240" w:lineRule="auto"/>
        <w:contextualSpacing/>
        <w:jc w:val="center"/>
        <w:rPr>
          <w:sz w:val="20"/>
          <w:szCs w:val="20"/>
        </w:rPr>
      </w:pPr>
    </w:p>
    <w:p w:rsidR="00EF1DD7" w:rsidRPr="00D66311" w:rsidRDefault="00EF1DD7" w:rsidP="00EF1DD7">
      <w:pPr>
        <w:pStyle w:val="Corpodetexto"/>
        <w:suppressAutoHyphens/>
        <w:spacing w:line="240" w:lineRule="auto"/>
        <w:contextualSpacing/>
        <w:jc w:val="center"/>
        <w:rPr>
          <w:sz w:val="20"/>
          <w:szCs w:val="20"/>
        </w:rPr>
      </w:pPr>
      <w:r w:rsidRPr="00D66311">
        <w:rPr>
          <w:sz w:val="20"/>
          <w:szCs w:val="20"/>
        </w:rPr>
        <w:t>Figura 1</w:t>
      </w:r>
      <w:r>
        <w:rPr>
          <w:sz w:val="20"/>
          <w:szCs w:val="20"/>
        </w:rPr>
        <w:t>.</w:t>
      </w:r>
      <w:r w:rsidRPr="00D66311">
        <w:rPr>
          <w:sz w:val="20"/>
          <w:szCs w:val="20"/>
        </w:rPr>
        <w:t xml:space="preserve"> </w:t>
      </w:r>
      <w:r w:rsidR="008D5C86" w:rsidRPr="008D5C86">
        <w:rPr>
          <w:sz w:val="20"/>
          <w:szCs w:val="20"/>
        </w:rPr>
        <w:t>Esquema ilustrando as três formas pela qual uma junta soldada (parte inferior da figura) dissipa a sua energia térmica (calor): convecção, radiação e condução</w:t>
      </w:r>
      <w:r w:rsidRPr="00D66311">
        <w:rPr>
          <w:sz w:val="20"/>
          <w:szCs w:val="20"/>
        </w:rPr>
        <w:t>.</w:t>
      </w:r>
      <w:r w:rsidR="00120548">
        <w:rPr>
          <w:sz w:val="20"/>
          <w:szCs w:val="20"/>
        </w:rPr>
        <w:t xml:space="preserve"> </w:t>
      </w:r>
      <w:r w:rsidR="000F2BF0">
        <w:rPr>
          <w:sz w:val="20"/>
          <w:szCs w:val="20"/>
        </w:rPr>
        <w:t>(Fonte: MORAIS e FERNANDES, 2014).</w:t>
      </w:r>
    </w:p>
    <w:p w:rsidR="0087023B" w:rsidRDefault="0087023B" w:rsidP="0087023B">
      <w:pPr>
        <w:shd w:val="clear" w:color="auto" w:fill="FFFFFF"/>
        <w:ind w:firstLine="708"/>
        <w:jc w:val="both"/>
        <w:textAlignment w:val="top"/>
        <w:rPr>
          <w:bCs/>
        </w:rPr>
      </w:pPr>
    </w:p>
    <w:p w:rsidR="008D5C86" w:rsidRDefault="008D5C86" w:rsidP="00EF1DD7">
      <w:pPr>
        <w:shd w:val="clear" w:color="auto" w:fill="FFFFFF"/>
        <w:ind w:firstLine="708"/>
        <w:jc w:val="both"/>
        <w:textAlignment w:val="top"/>
        <w:rPr>
          <w:bCs/>
        </w:rPr>
      </w:pPr>
      <w:r w:rsidRPr="008D5C86">
        <w:rPr>
          <w:bCs/>
        </w:rPr>
        <w:lastRenderedPageBreak/>
        <w:t>Particularmente nos metais</w:t>
      </w:r>
      <w:r w:rsidR="00120548">
        <w:rPr>
          <w:bCs/>
        </w:rPr>
        <w:t>,</w:t>
      </w:r>
      <w:r w:rsidRPr="008D5C86">
        <w:rPr>
          <w:bCs/>
        </w:rPr>
        <w:t xml:space="preserve"> pode ser gerada uma estrutura metalúrgica sensivelmente diferente na região da solda e distorções dimensionais no seu entorno. As principais causas destas duas situações são</w:t>
      </w:r>
      <w:r>
        <w:rPr>
          <w:bCs/>
        </w:rPr>
        <w:t>:</w:t>
      </w:r>
    </w:p>
    <w:p w:rsidR="008D5C86" w:rsidRDefault="008D5C86" w:rsidP="00EF1DD7">
      <w:pPr>
        <w:shd w:val="clear" w:color="auto" w:fill="FFFFFF"/>
        <w:ind w:firstLine="708"/>
        <w:jc w:val="both"/>
        <w:textAlignment w:val="top"/>
        <w:rPr>
          <w:bCs/>
        </w:rPr>
      </w:pPr>
    </w:p>
    <w:p w:rsidR="008D5C86" w:rsidRPr="008D5C86" w:rsidRDefault="008D5C86" w:rsidP="008D5C86">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8D5C86">
        <w:rPr>
          <w:rFonts w:ascii="Arial" w:hAnsi="Arial" w:cs="Arial"/>
          <w:bCs/>
        </w:rPr>
        <w:t>a alta con</w:t>
      </w:r>
      <w:r>
        <w:rPr>
          <w:rFonts w:ascii="Arial" w:hAnsi="Arial" w:cs="Arial"/>
          <w:bCs/>
        </w:rPr>
        <w:t>dutividade térmica dos metais (</w:t>
      </w:r>
      <w:r>
        <w:rPr>
          <w:rFonts w:ascii="Arial" w:hAnsi="Arial" w:cs="Arial"/>
          <w:bCs/>
        </w:rPr>
        <w:sym w:font="Symbol" w:char="F073"/>
      </w:r>
      <w:r w:rsidRPr="008D5C86">
        <w:rPr>
          <w:rFonts w:ascii="Arial" w:hAnsi="Arial" w:cs="Arial"/>
          <w:bCs/>
        </w:rPr>
        <w:t xml:space="preserve"> de 5 a 500W/m</w:t>
      </w:r>
      <w:r>
        <w:rPr>
          <w:rFonts w:ascii="Arial" w:hAnsi="Arial" w:cs="Arial"/>
          <w:bCs/>
        </w:rPr>
        <w:sym w:font="Symbol" w:char="F0D7"/>
      </w:r>
      <w:r w:rsidRPr="008D5C86">
        <w:rPr>
          <w:rFonts w:ascii="Arial" w:hAnsi="Arial" w:cs="Arial"/>
          <w:bCs/>
        </w:rPr>
        <w:t xml:space="preserve">K), que leva à maioria do calor da soldagem ser extraído, às vezes muito </w:t>
      </w:r>
      <w:r w:rsidR="009F61E8" w:rsidRPr="008D5C86">
        <w:rPr>
          <w:rFonts w:ascii="Arial" w:hAnsi="Arial" w:cs="Arial"/>
          <w:bCs/>
        </w:rPr>
        <w:t>rapidamente</w:t>
      </w:r>
      <w:r w:rsidRPr="008D5C86">
        <w:rPr>
          <w:rFonts w:ascii="Arial" w:hAnsi="Arial" w:cs="Arial"/>
          <w:bCs/>
        </w:rPr>
        <w:t>, da junta soldada para o restante da estrutura (Figura 1);</w:t>
      </w:r>
    </w:p>
    <w:p w:rsidR="008D5C86" w:rsidRPr="008D5C86" w:rsidRDefault="008D5C86" w:rsidP="008D5C86">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8D5C86">
        <w:rPr>
          <w:rFonts w:ascii="Arial" w:hAnsi="Arial" w:cs="Arial"/>
          <w:bCs/>
        </w:rPr>
        <w:t>a capacidade de</w:t>
      </w:r>
      <w:r>
        <w:rPr>
          <w:rFonts w:ascii="Arial" w:hAnsi="Arial" w:cs="Arial"/>
          <w:bCs/>
        </w:rPr>
        <w:t xml:space="preserve"> dilatação térmica dos metais (</w:t>
      </w:r>
      <w:r>
        <w:rPr>
          <w:rFonts w:ascii="Arial" w:hAnsi="Arial" w:cs="Arial"/>
          <w:bCs/>
        </w:rPr>
        <w:sym w:font="Symbol" w:char="F061"/>
      </w:r>
      <w:r>
        <w:rPr>
          <w:rFonts w:ascii="Arial" w:hAnsi="Arial" w:cs="Arial"/>
          <w:bCs/>
        </w:rPr>
        <w:t xml:space="preserve"> de 5 a 30µm/m</w:t>
      </w:r>
      <w:r>
        <w:rPr>
          <w:rFonts w:ascii="Arial" w:hAnsi="Arial" w:cs="Arial"/>
          <w:bCs/>
        </w:rPr>
        <w:sym w:font="Symbol" w:char="F0D7"/>
      </w:r>
      <w:r w:rsidRPr="008D5C86">
        <w:rPr>
          <w:rFonts w:ascii="Arial" w:hAnsi="Arial" w:cs="Arial"/>
          <w:bCs/>
        </w:rPr>
        <w:t>K), que é normalmente maior do que sua capacidade de deformação reversível (elástica), e que associada a constrições dimensionais geram deformações permanentes (plásticas), distorções na estrutura e, mais comumente, tensões residuais.</w:t>
      </w:r>
    </w:p>
    <w:p w:rsidR="008D5C86" w:rsidRDefault="008D5C86" w:rsidP="008D5C86">
      <w:pPr>
        <w:shd w:val="clear" w:color="auto" w:fill="FFFFFF"/>
        <w:ind w:firstLine="708"/>
        <w:jc w:val="both"/>
        <w:textAlignment w:val="top"/>
        <w:rPr>
          <w:bCs/>
        </w:rPr>
      </w:pPr>
    </w:p>
    <w:p w:rsidR="009B2D32" w:rsidRDefault="009B2D32" w:rsidP="009B2D32">
      <w:pPr>
        <w:shd w:val="clear" w:color="auto" w:fill="FFFFFF"/>
        <w:ind w:firstLine="708"/>
        <w:jc w:val="both"/>
        <w:textAlignment w:val="top"/>
        <w:rPr>
          <w:bCs/>
        </w:rPr>
      </w:pPr>
      <w:r w:rsidRPr="009B2D32">
        <w:rPr>
          <w:bCs/>
        </w:rPr>
        <w:t xml:space="preserve">Apesar do surgimento de inúmeros processos de solda automáticos e </w:t>
      </w:r>
      <w:r w:rsidR="009F61E8" w:rsidRPr="009B2D32">
        <w:rPr>
          <w:bCs/>
        </w:rPr>
        <w:t>semiautomáticos</w:t>
      </w:r>
      <w:r w:rsidR="00120548">
        <w:rPr>
          <w:bCs/>
        </w:rPr>
        <w:t>,</w:t>
      </w:r>
      <w:r w:rsidRPr="009B2D32">
        <w:rPr>
          <w:bCs/>
        </w:rPr>
        <w:t xml:space="preserve"> a maioria das operações de soldagem ainda </w:t>
      </w:r>
      <w:r w:rsidR="00404402" w:rsidRPr="009B2D32">
        <w:rPr>
          <w:bCs/>
        </w:rPr>
        <w:t>é manual</w:t>
      </w:r>
      <w:r w:rsidRPr="009B2D32">
        <w:rPr>
          <w:bCs/>
        </w:rPr>
        <w:t>. Isso implica em uma grande dependência da qualidade das juntas soldadas com a habilidade pessoal dos soldadores. Infelizmente esta habilidade não é igual entre os soldadores, sendo que alguns possuem maior vocação para certos processos e condições (posições) de soldagem do que outros. Além disso, esta habilidade também não é constante ao longo do tempo.</w:t>
      </w:r>
    </w:p>
    <w:p w:rsidR="004D7D05" w:rsidRPr="009B2D32" w:rsidRDefault="004D7D05" w:rsidP="009B2D32">
      <w:pPr>
        <w:shd w:val="clear" w:color="auto" w:fill="FFFFFF"/>
        <w:ind w:firstLine="708"/>
        <w:jc w:val="both"/>
        <w:textAlignment w:val="top"/>
        <w:rPr>
          <w:bCs/>
        </w:rPr>
      </w:pPr>
    </w:p>
    <w:p w:rsidR="008D5C86" w:rsidRDefault="009B2D32" w:rsidP="009B2D32">
      <w:pPr>
        <w:shd w:val="clear" w:color="auto" w:fill="FFFFFF"/>
        <w:ind w:firstLine="708"/>
        <w:jc w:val="both"/>
        <w:textAlignment w:val="top"/>
        <w:rPr>
          <w:bCs/>
        </w:rPr>
      </w:pPr>
      <w:r w:rsidRPr="009B2D32">
        <w:rPr>
          <w:bCs/>
        </w:rPr>
        <w:t>Assim, para garantir a obtenção de uma boa união soldada, minimizando as limitações manuais dos soldadores, tornam-se fundamentais três condições para executar operações de soldagem, especialmente as que exigem maior responsabilidade:</w:t>
      </w:r>
    </w:p>
    <w:p w:rsidR="00D4783E" w:rsidRDefault="00D4783E" w:rsidP="00D4783E">
      <w:pPr>
        <w:shd w:val="clear" w:color="auto" w:fill="FFFFFF"/>
        <w:ind w:firstLine="708"/>
        <w:jc w:val="both"/>
        <w:textAlignment w:val="top"/>
        <w:rPr>
          <w:bCs/>
        </w:rPr>
      </w:pPr>
    </w:p>
    <w:p w:rsidR="009B2D32" w:rsidRPr="009B2D32" w:rsidRDefault="009B2D32" w:rsidP="009B2D32">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9B2D32">
        <w:rPr>
          <w:rFonts w:ascii="Arial" w:hAnsi="Arial" w:cs="Arial"/>
          <w:b/>
          <w:bCs/>
        </w:rPr>
        <w:t>Especificação do Procedimento de soldagem (EPS)</w:t>
      </w:r>
      <w:r w:rsidRPr="009B2D32">
        <w:rPr>
          <w:rFonts w:ascii="Arial" w:hAnsi="Arial" w:cs="Arial"/>
          <w:bCs/>
        </w:rPr>
        <w:t xml:space="preserve"> – documento que descreve todas as variáveis e condições essenciais para obter uma junta soldada metalúrgica e estruturalmente adequada;</w:t>
      </w:r>
    </w:p>
    <w:p w:rsidR="009B2D32" w:rsidRPr="009B2D32" w:rsidRDefault="009B2D32" w:rsidP="009B2D32">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9B2D32">
        <w:rPr>
          <w:rFonts w:ascii="Arial" w:hAnsi="Arial" w:cs="Arial"/>
          <w:b/>
          <w:bCs/>
        </w:rPr>
        <w:t>Quantificação de Soldadores</w:t>
      </w:r>
      <w:r w:rsidRPr="009B2D32">
        <w:rPr>
          <w:rFonts w:ascii="Arial" w:hAnsi="Arial" w:cs="Arial"/>
          <w:bCs/>
        </w:rPr>
        <w:t xml:space="preserve"> – objetiva validar a capacidade (destreza) dos soldadores em executar um procedimento de soldagem;</w:t>
      </w:r>
    </w:p>
    <w:p w:rsidR="009B2D32" w:rsidRPr="009B2D32" w:rsidRDefault="009B2D32" w:rsidP="009B2D32">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9B2D32">
        <w:rPr>
          <w:rFonts w:ascii="Arial" w:hAnsi="Arial" w:cs="Arial"/>
          <w:b/>
          <w:bCs/>
        </w:rPr>
        <w:t>Inspeção visual de ajuste e de solda</w:t>
      </w:r>
      <w:r w:rsidRPr="009B2D32">
        <w:rPr>
          <w:rFonts w:ascii="Arial" w:hAnsi="Arial" w:cs="Arial"/>
          <w:bCs/>
        </w:rPr>
        <w:t xml:space="preserve"> – visam confirmar e garantir que as condições da EPS foram cumpridas por soldadores </w:t>
      </w:r>
      <w:r w:rsidR="009F61E8" w:rsidRPr="009B2D32">
        <w:rPr>
          <w:rFonts w:ascii="Arial" w:hAnsi="Arial" w:cs="Arial"/>
          <w:bCs/>
        </w:rPr>
        <w:t>qualificados</w:t>
      </w:r>
      <w:r w:rsidRPr="009B2D32">
        <w:rPr>
          <w:rFonts w:ascii="Arial" w:hAnsi="Arial" w:cs="Arial"/>
          <w:bCs/>
        </w:rPr>
        <w:t xml:space="preserve"> e que a solda obtida tenha a qualidade prevista e necessária;</w:t>
      </w:r>
    </w:p>
    <w:p w:rsidR="009B2D32" w:rsidRDefault="009B2D32" w:rsidP="00D4783E">
      <w:pPr>
        <w:shd w:val="clear" w:color="auto" w:fill="FFFFFF"/>
        <w:ind w:firstLine="708"/>
        <w:jc w:val="both"/>
        <w:textAlignment w:val="top"/>
        <w:rPr>
          <w:bCs/>
        </w:rPr>
      </w:pPr>
    </w:p>
    <w:p w:rsidR="009B2D32" w:rsidRDefault="009B2D32" w:rsidP="00D4783E">
      <w:pPr>
        <w:shd w:val="clear" w:color="auto" w:fill="FFFFFF"/>
        <w:ind w:firstLine="708"/>
        <w:jc w:val="both"/>
        <w:textAlignment w:val="top"/>
        <w:rPr>
          <w:bCs/>
        </w:rPr>
      </w:pPr>
      <w:r w:rsidRPr="009B2D32">
        <w:rPr>
          <w:bCs/>
        </w:rPr>
        <w:t>Todo procedimento de soldagem é validado em função do processo de solda empregado, conforme um código de soldagem (AWS, ASME, API, etc.)</w:t>
      </w:r>
      <w:r w:rsidR="006105D9">
        <w:rPr>
          <w:bCs/>
        </w:rPr>
        <w:t>,</w:t>
      </w:r>
      <w:r w:rsidRPr="009B2D32">
        <w:rPr>
          <w:bCs/>
        </w:rPr>
        <w:t xml:space="preserve"> aplicável às condições de uso final e operação da estrutura. Os testes de qualificação de uma EPS </w:t>
      </w:r>
      <w:r w:rsidR="009F61E8" w:rsidRPr="009B2D32">
        <w:rPr>
          <w:bCs/>
        </w:rPr>
        <w:t>enfocam</w:t>
      </w:r>
      <w:r w:rsidRPr="009B2D32">
        <w:rPr>
          <w:bCs/>
        </w:rPr>
        <w:t xml:space="preserve"> confirmar e garantir a compatibilidade entre os materiais e as técnicas envolvidas na soldagem de forma a obter uma união harmônica com o restante da estrutura.</w:t>
      </w:r>
    </w:p>
    <w:p w:rsidR="004D7D05" w:rsidRDefault="004D7D05" w:rsidP="00D4783E">
      <w:pPr>
        <w:shd w:val="clear" w:color="auto" w:fill="FFFFFF"/>
        <w:ind w:firstLine="708"/>
        <w:jc w:val="both"/>
        <w:textAlignment w:val="top"/>
        <w:rPr>
          <w:bCs/>
        </w:rPr>
      </w:pPr>
    </w:p>
    <w:p w:rsidR="009B2D32" w:rsidRDefault="009B2D32" w:rsidP="00D4783E">
      <w:pPr>
        <w:shd w:val="clear" w:color="auto" w:fill="FFFFFF"/>
        <w:ind w:firstLine="708"/>
        <w:jc w:val="both"/>
        <w:textAlignment w:val="top"/>
        <w:rPr>
          <w:bCs/>
        </w:rPr>
      </w:pPr>
      <w:r w:rsidRPr="009B2D32">
        <w:rPr>
          <w:bCs/>
        </w:rPr>
        <w:t xml:space="preserve">Uma vez existindo uma EPS validada, através de um Registro de Qualificação de Procedimento (RQP), torna-se necessário que os soldadores tenham conhecimento e habilidade suficientes para executar o procedimento em questão. Para isso são feitos </w:t>
      </w:r>
      <w:r w:rsidRPr="009B2D32">
        <w:rPr>
          <w:bCs/>
        </w:rPr>
        <w:lastRenderedPageBreak/>
        <w:t>treinamentos e qualificações destes profissionais</w:t>
      </w:r>
      <w:r w:rsidR="006105D9">
        <w:rPr>
          <w:bCs/>
        </w:rPr>
        <w:t>,</w:t>
      </w:r>
      <w:r w:rsidRPr="009B2D32">
        <w:rPr>
          <w:bCs/>
        </w:rPr>
        <w:t xml:space="preserve"> para verificar se o mesmo consegue executar a soldagem, seguindo todas as variáveis definidas na EPS. Além disso, o soldador deve obter uma junta soldada adequada e cuja qualidade deve ser </w:t>
      </w:r>
      <w:r w:rsidR="009F61E8" w:rsidRPr="009B2D32">
        <w:rPr>
          <w:bCs/>
        </w:rPr>
        <w:t>atestada</w:t>
      </w:r>
      <w:r w:rsidRPr="009B2D32">
        <w:rPr>
          <w:bCs/>
        </w:rPr>
        <w:t xml:space="preserve">, por exemplo, através de ensaios de dobramento ou Raios-X. Caso o soldador seja aprovado, no final do processo é emitido um Registro de Teste de Qualificação de Soldador, que é tão importante para o soldador quanto a Carteira Nacional de </w:t>
      </w:r>
      <w:r w:rsidR="009F61E8" w:rsidRPr="009B2D32">
        <w:rPr>
          <w:bCs/>
        </w:rPr>
        <w:t>Habilitação</w:t>
      </w:r>
      <w:r w:rsidRPr="009B2D32">
        <w:rPr>
          <w:bCs/>
        </w:rPr>
        <w:t xml:space="preserve"> (CNH) é para um motorista.</w:t>
      </w:r>
    </w:p>
    <w:p w:rsidR="004D7D05" w:rsidRDefault="004D7D05" w:rsidP="00D4783E">
      <w:pPr>
        <w:shd w:val="clear" w:color="auto" w:fill="FFFFFF"/>
        <w:ind w:firstLine="708"/>
        <w:jc w:val="both"/>
        <w:textAlignment w:val="top"/>
        <w:rPr>
          <w:bCs/>
        </w:rPr>
      </w:pPr>
    </w:p>
    <w:p w:rsidR="009B2D32" w:rsidRDefault="009B2D32" w:rsidP="00D4783E">
      <w:pPr>
        <w:shd w:val="clear" w:color="auto" w:fill="FFFFFF"/>
        <w:ind w:firstLine="708"/>
        <w:jc w:val="both"/>
        <w:textAlignment w:val="top"/>
        <w:rPr>
          <w:bCs/>
        </w:rPr>
      </w:pPr>
      <w:r w:rsidRPr="009B2D32">
        <w:rPr>
          <w:bCs/>
        </w:rPr>
        <w:t xml:space="preserve">Da mesma forma como os motoristas são qualificados em função do tipo de veículo que podem dirigir (moto, carro, </w:t>
      </w:r>
      <w:r w:rsidR="009F61E8" w:rsidRPr="009B2D32">
        <w:rPr>
          <w:bCs/>
        </w:rPr>
        <w:t>caminhão</w:t>
      </w:r>
      <w:r w:rsidRPr="009B2D32">
        <w:rPr>
          <w:bCs/>
        </w:rPr>
        <w:t>, ônibus), soldadores são qualificados em função do processo de soldagem (exemplos: eletrodo revestido, TIG, MIG/</w:t>
      </w:r>
      <w:proofErr w:type="gramStart"/>
      <w:r w:rsidRPr="009B2D32">
        <w:rPr>
          <w:bCs/>
        </w:rPr>
        <w:t>MAG...</w:t>
      </w:r>
      <w:proofErr w:type="gramEnd"/>
      <w:r w:rsidRPr="009B2D32">
        <w:rPr>
          <w:bCs/>
        </w:rPr>
        <w:t>) e da posição de soldagem, conforme ilustrado na Figura 2. O código ASME IX descreve as posições de soldagem em chanfros e filetes, dos quais</w:t>
      </w:r>
      <w:r w:rsidR="006105D9">
        <w:rPr>
          <w:bCs/>
        </w:rPr>
        <w:t>,</w:t>
      </w:r>
      <w:r w:rsidRPr="009B2D32">
        <w:rPr>
          <w:bCs/>
        </w:rPr>
        <w:t xml:space="preserve"> seis tipos básicos de posição de soldagem em chanfros estão ilustrados na Figura 2. Cada uma destas posições apresenta um grau de dificuldade, cuja quantificação está indicada na Tabela 1, inferida pela observação direta do desempenho de soldadores em treinamentos práticos.</w:t>
      </w:r>
    </w:p>
    <w:p w:rsidR="009B2D32" w:rsidRDefault="009B2D32" w:rsidP="00D4783E">
      <w:pPr>
        <w:shd w:val="clear" w:color="auto" w:fill="FFFFFF"/>
        <w:ind w:firstLine="708"/>
        <w:jc w:val="both"/>
        <w:textAlignment w:val="top"/>
        <w:rPr>
          <w:bCs/>
        </w:rPr>
      </w:pPr>
    </w:p>
    <w:p w:rsidR="000F2BF0" w:rsidRDefault="000F2BF0" w:rsidP="00D4783E">
      <w:pPr>
        <w:shd w:val="clear" w:color="auto" w:fill="FFFFFF"/>
        <w:ind w:firstLine="708"/>
        <w:jc w:val="both"/>
        <w:textAlignment w:val="top"/>
        <w:rPr>
          <w:bCs/>
        </w:rPr>
      </w:pPr>
    </w:p>
    <w:tbl>
      <w:tblPr>
        <w:tblW w:w="5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71"/>
        <w:gridCol w:w="1987"/>
        <w:gridCol w:w="1987"/>
      </w:tblGrid>
      <w:tr w:rsidR="009B2D32" w:rsidRPr="00F26C6D" w:rsidTr="00500D79">
        <w:trPr>
          <w:jc w:val="center"/>
        </w:trPr>
        <w:tc>
          <w:tcPr>
            <w:tcW w:w="1271" w:type="dxa"/>
            <w:vMerge w:val="restart"/>
            <w:shd w:val="clear" w:color="auto" w:fill="auto"/>
            <w:vAlign w:val="center"/>
            <w:hideMark/>
          </w:tcPr>
          <w:p w:rsidR="009B2D32" w:rsidRPr="002E6488" w:rsidRDefault="009B2D32" w:rsidP="00500D79">
            <w:pPr>
              <w:jc w:val="center"/>
              <w:rPr>
                <w:rFonts w:ascii="Calibri" w:hAnsi="Calibri" w:cs="Times New Roman"/>
                <w:b/>
                <w:color w:val="000000"/>
                <w:sz w:val="22"/>
                <w:szCs w:val="20"/>
              </w:rPr>
            </w:pPr>
            <w:r w:rsidRPr="002E6488">
              <w:rPr>
                <w:rFonts w:ascii="Calibri" w:hAnsi="Calibri" w:cs="Times New Roman"/>
                <w:b/>
                <w:color w:val="000000"/>
                <w:sz w:val="22"/>
                <w:szCs w:val="20"/>
              </w:rPr>
              <w:t xml:space="preserve">Posição de </w:t>
            </w:r>
            <w:r w:rsidRPr="002E6488">
              <w:rPr>
                <w:rFonts w:ascii="Calibri" w:hAnsi="Calibri" w:cs="Times New Roman"/>
                <w:b/>
                <w:color w:val="000000"/>
                <w:sz w:val="22"/>
                <w:szCs w:val="20"/>
              </w:rPr>
              <w:br/>
              <w:t>soldagem</w:t>
            </w:r>
          </w:p>
        </w:tc>
        <w:tc>
          <w:tcPr>
            <w:tcW w:w="3974" w:type="dxa"/>
            <w:gridSpan w:val="2"/>
            <w:shd w:val="clear" w:color="auto" w:fill="auto"/>
            <w:noWrap/>
            <w:vAlign w:val="center"/>
            <w:hideMark/>
          </w:tcPr>
          <w:p w:rsidR="009B2D32" w:rsidRPr="002E6488" w:rsidRDefault="009B2D32" w:rsidP="00500D79">
            <w:pPr>
              <w:jc w:val="center"/>
              <w:rPr>
                <w:rFonts w:ascii="Calibri" w:hAnsi="Calibri" w:cs="Times New Roman"/>
                <w:b/>
                <w:color w:val="000000"/>
                <w:sz w:val="22"/>
                <w:szCs w:val="20"/>
              </w:rPr>
            </w:pPr>
            <w:r w:rsidRPr="002E6488">
              <w:rPr>
                <w:rFonts w:ascii="Calibri" w:hAnsi="Calibri" w:cs="Times New Roman"/>
                <w:b/>
                <w:color w:val="000000"/>
                <w:sz w:val="22"/>
                <w:szCs w:val="20"/>
              </w:rPr>
              <w:t>Tipo de solda</w:t>
            </w:r>
          </w:p>
        </w:tc>
      </w:tr>
      <w:tr w:rsidR="009B2D32" w:rsidRPr="00F26C6D" w:rsidTr="00500D79">
        <w:trPr>
          <w:jc w:val="center"/>
        </w:trPr>
        <w:tc>
          <w:tcPr>
            <w:tcW w:w="1271" w:type="dxa"/>
            <w:vMerge/>
            <w:vAlign w:val="center"/>
            <w:hideMark/>
          </w:tcPr>
          <w:p w:rsidR="009B2D32" w:rsidRPr="002E6488" w:rsidRDefault="009B2D32" w:rsidP="00500D79">
            <w:pPr>
              <w:rPr>
                <w:rFonts w:ascii="Calibri" w:hAnsi="Calibri" w:cs="Times New Roman"/>
                <w:color w:val="000000"/>
                <w:sz w:val="22"/>
                <w:szCs w:val="20"/>
              </w:rPr>
            </w:pPr>
          </w:p>
        </w:tc>
        <w:tc>
          <w:tcPr>
            <w:tcW w:w="1987" w:type="dxa"/>
            <w:shd w:val="clear" w:color="auto" w:fill="auto"/>
            <w:noWrap/>
            <w:vAlign w:val="center"/>
            <w:hideMark/>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Chanfro ou bisel (G)</w:t>
            </w:r>
          </w:p>
        </w:tc>
        <w:tc>
          <w:tcPr>
            <w:tcW w:w="1987" w:type="dxa"/>
            <w:shd w:val="clear" w:color="auto" w:fill="auto"/>
            <w:noWrap/>
            <w:vAlign w:val="center"/>
            <w:hideMark/>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Filete ou ângulo (F)</w:t>
            </w:r>
          </w:p>
        </w:tc>
      </w:tr>
      <w:tr w:rsidR="009B2D32" w:rsidRPr="00F26C6D" w:rsidTr="00500D79">
        <w:trPr>
          <w:jc w:val="center"/>
        </w:trPr>
        <w:tc>
          <w:tcPr>
            <w:tcW w:w="1271" w:type="dxa"/>
            <w:shd w:val="clear" w:color="auto" w:fill="auto"/>
            <w:noWrap/>
            <w:vAlign w:val="center"/>
            <w:hideMark/>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1</w:t>
            </w:r>
          </w:p>
        </w:tc>
        <w:tc>
          <w:tcPr>
            <w:tcW w:w="1987" w:type="dxa"/>
            <w:shd w:val="clear" w:color="000000" w:fill="ACC9D5"/>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Fácil</w:t>
            </w:r>
          </w:p>
        </w:tc>
        <w:tc>
          <w:tcPr>
            <w:tcW w:w="1987" w:type="dxa"/>
            <w:shd w:val="clear" w:color="000000" w:fill="9BC2E6"/>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Fácil</w:t>
            </w:r>
          </w:p>
        </w:tc>
      </w:tr>
      <w:tr w:rsidR="009B2D32" w:rsidRPr="00F26C6D" w:rsidTr="00500D79">
        <w:trPr>
          <w:jc w:val="center"/>
        </w:trPr>
        <w:tc>
          <w:tcPr>
            <w:tcW w:w="1271" w:type="dxa"/>
            <w:shd w:val="clear" w:color="auto" w:fill="auto"/>
            <w:noWrap/>
            <w:vAlign w:val="center"/>
            <w:hideMark/>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2</w:t>
            </w:r>
          </w:p>
        </w:tc>
        <w:tc>
          <w:tcPr>
            <w:tcW w:w="1987" w:type="dxa"/>
            <w:shd w:val="clear" w:color="000000" w:fill="C6D3BC"/>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Fácil</w:t>
            </w:r>
          </w:p>
        </w:tc>
        <w:tc>
          <w:tcPr>
            <w:tcW w:w="1987" w:type="dxa"/>
            <w:shd w:val="clear" w:color="000000" w:fill="ACC9D5"/>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Fácil</w:t>
            </w:r>
          </w:p>
        </w:tc>
      </w:tr>
      <w:tr w:rsidR="009B2D32" w:rsidRPr="00F26C6D" w:rsidTr="00500D79">
        <w:trPr>
          <w:jc w:val="center"/>
        </w:trPr>
        <w:tc>
          <w:tcPr>
            <w:tcW w:w="1271" w:type="dxa"/>
            <w:shd w:val="clear" w:color="auto" w:fill="auto"/>
            <w:noWrap/>
            <w:vAlign w:val="center"/>
            <w:hideMark/>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3</w:t>
            </w:r>
          </w:p>
        </w:tc>
        <w:tc>
          <w:tcPr>
            <w:tcW w:w="1987" w:type="dxa"/>
            <w:shd w:val="clear" w:color="000000" w:fill="FAE989"/>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Regular</w:t>
            </w:r>
          </w:p>
        </w:tc>
        <w:tc>
          <w:tcPr>
            <w:tcW w:w="1987" w:type="dxa"/>
            <w:shd w:val="clear" w:color="000000" w:fill="CFD7B3"/>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Fácil</w:t>
            </w:r>
          </w:p>
        </w:tc>
      </w:tr>
      <w:tr w:rsidR="009B2D32" w:rsidRPr="00F26C6D" w:rsidTr="00500D79">
        <w:trPr>
          <w:jc w:val="center"/>
        </w:trPr>
        <w:tc>
          <w:tcPr>
            <w:tcW w:w="1271" w:type="dxa"/>
            <w:shd w:val="clear" w:color="auto" w:fill="auto"/>
            <w:noWrap/>
            <w:vAlign w:val="center"/>
            <w:hideMark/>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4</w:t>
            </w:r>
          </w:p>
        </w:tc>
        <w:tc>
          <w:tcPr>
            <w:tcW w:w="1987" w:type="dxa"/>
            <w:shd w:val="clear" w:color="auto" w:fill="E36C0A" w:themeFill="accent6" w:themeFillShade="BF"/>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Difícil</w:t>
            </w:r>
          </w:p>
        </w:tc>
        <w:tc>
          <w:tcPr>
            <w:tcW w:w="1987" w:type="dxa"/>
            <w:shd w:val="clear" w:color="000000" w:fill="FFE582"/>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Regular</w:t>
            </w:r>
          </w:p>
        </w:tc>
      </w:tr>
      <w:tr w:rsidR="009B2D32" w:rsidRPr="00F26C6D" w:rsidTr="00500D79">
        <w:trPr>
          <w:jc w:val="center"/>
        </w:trPr>
        <w:tc>
          <w:tcPr>
            <w:tcW w:w="1271" w:type="dxa"/>
            <w:shd w:val="clear" w:color="auto" w:fill="auto"/>
            <w:noWrap/>
            <w:vAlign w:val="center"/>
            <w:hideMark/>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5</w:t>
            </w:r>
          </w:p>
        </w:tc>
        <w:tc>
          <w:tcPr>
            <w:tcW w:w="1987" w:type="dxa"/>
            <w:shd w:val="clear" w:color="auto" w:fill="E51E09"/>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Complexa</w:t>
            </w:r>
          </w:p>
        </w:tc>
        <w:tc>
          <w:tcPr>
            <w:tcW w:w="1987" w:type="dxa"/>
            <w:shd w:val="clear" w:color="auto" w:fill="E36C0A" w:themeFill="accent6" w:themeFillShade="BF"/>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Difícil</w:t>
            </w:r>
          </w:p>
        </w:tc>
      </w:tr>
      <w:tr w:rsidR="009B2D32" w:rsidRPr="00F26C6D" w:rsidTr="00500D79">
        <w:trPr>
          <w:jc w:val="center"/>
        </w:trPr>
        <w:tc>
          <w:tcPr>
            <w:tcW w:w="1271" w:type="dxa"/>
            <w:shd w:val="clear" w:color="auto" w:fill="auto"/>
            <w:noWrap/>
            <w:vAlign w:val="center"/>
            <w:hideMark/>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6</w:t>
            </w:r>
          </w:p>
        </w:tc>
        <w:tc>
          <w:tcPr>
            <w:tcW w:w="1987" w:type="dxa"/>
            <w:shd w:val="clear" w:color="auto" w:fill="E51E09"/>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Complexa</w:t>
            </w:r>
          </w:p>
        </w:tc>
        <w:tc>
          <w:tcPr>
            <w:tcW w:w="1987" w:type="dxa"/>
            <w:shd w:val="clear" w:color="auto" w:fill="E36C0A" w:themeFill="accent6" w:themeFillShade="BF"/>
            <w:noWrap/>
            <w:vAlign w:val="center"/>
          </w:tcPr>
          <w:p w:rsidR="009B2D32" w:rsidRPr="002E6488" w:rsidRDefault="009B2D32" w:rsidP="00500D79">
            <w:pPr>
              <w:jc w:val="center"/>
              <w:rPr>
                <w:rFonts w:ascii="Calibri" w:hAnsi="Calibri" w:cs="Times New Roman"/>
                <w:color w:val="000000"/>
                <w:sz w:val="22"/>
                <w:szCs w:val="20"/>
              </w:rPr>
            </w:pPr>
            <w:r w:rsidRPr="002E6488">
              <w:rPr>
                <w:rFonts w:ascii="Calibri" w:hAnsi="Calibri" w:cs="Times New Roman"/>
                <w:color w:val="000000"/>
                <w:sz w:val="22"/>
                <w:szCs w:val="20"/>
              </w:rPr>
              <w:t>Difícil</w:t>
            </w:r>
          </w:p>
        </w:tc>
      </w:tr>
    </w:tbl>
    <w:p w:rsidR="009B2D32" w:rsidRDefault="009B2D32" w:rsidP="009B2D32">
      <w:pPr>
        <w:shd w:val="clear" w:color="auto" w:fill="FFFFFF"/>
        <w:jc w:val="both"/>
        <w:textAlignment w:val="top"/>
        <w:rPr>
          <w:bCs/>
        </w:rPr>
      </w:pPr>
    </w:p>
    <w:p w:rsidR="009F61E8" w:rsidRPr="009F61E8" w:rsidRDefault="009F61E8" w:rsidP="009F61E8">
      <w:pPr>
        <w:pStyle w:val="Corpodetexto"/>
        <w:suppressAutoHyphens/>
        <w:spacing w:line="240" w:lineRule="auto"/>
        <w:contextualSpacing/>
        <w:jc w:val="center"/>
        <w:rPr>
          <w:sz w:val="20"/>
          <w:szCs w:val="20"/>
        </w:rPr>
      </w:pPr>
      <w:r w:rsidRPr="009F61E8">
        <w:rPr>
          <w:sz w:val="20"/>
          <w:szCs w:val="20"/>
        </w:rPr>
        <w:t>Tabela 1. Complexidade relativa na execução de soldagem nas diferentes posições da configuração conforme ASME IX (vide Figura 2).</w:t>
      </w:r>
      <w:r w:rsidR="006105D9">
        <w:rPr>
          <w:sz w:val="20"/>
          <w:szCs w:val="20"/>
        </w:rPr>
        <w:t xml:space="preserve"> </w:t>
      </w:r>
      <w:r w:rsidR="000F2BF0">
        <w:rPr>
          <w:sz w:val="20"/>
          <w:szCs w:val="20"/>
        </w:rPr>
        <w:t>(Fonte: MORAIS e FERNANDES, 2014).</w:t>
      </w:r>
    </w:p>
    <w:p w:rsidR="009B2D32" w:rsidRDefault="009B2D32" w:rsidP="00D4783E">
      <w:pPr>
        <w:shd w:val="clear" w:color="auto" w:fill="FFFFFF"/>
        <w:ind w:firstLine="708"/>
        <w:jc w:val="both"/>
        <w:textAlignment w:val="top"/>
        <w:rPr>
          <w:bCs/>
        </w:rPr>
      </w:pPr>
    </w:p>
    <w:p w:rsidR="004D7D05" w:rsidRDefault="004D7D05" w:rsidP="00D4783E">
      <w:pPr>
        <w:shd w:val="clear" w:color="auto" w:fill="FFFFFF"/>
        <w:ind w:firstLine="708"/>
        <w:jc w:val="both"/>
        <w:textAlignment w:val="top"/>
        <w:rPr>
          <w:bCs/>
        </w:rPr>
      </w:pPr>
    </w:p>
    <w:p w:rsidR="004D7D05" w:rsidRDefault="004D7D05" w:rsidP="004D7D05">
      <w:pPr>
        <w:shd w:val="clear" w:color="auto" w:fill="FFFFFF"/>
        <w:ind w:firstLine="708"/>
        <w:jc w:val="both"/>
        <w:textAlignment w:val="top"/>
        <w:rPr>
          <w:bCs/>
        </w:rPr>
      </w:pPr>
      <w:r w:rsidRPr="009F61E8">
        <w:rPr>
          <w:bCs/>
        </w:rPr>
        <w:t>Inspeções visuais prévias, no momento e após a soldagem, garantem não só que as variáveis e condições definidas na EPS sejam seguidas</w:t>
      </w:r>
      <w:r>
        <w:rPr>
          <w:bCs/>
        </w:rPr>
        <w:t>,</w:t>
      </w:r>
      <w:r w:rsidRPr="009F61E8">
        <w:rPr>
          <w:bCs/>
        </w:rPr>
        <w:t xml:space="preserve"> como também que apenas soldadores qualificados executem a operação de soldagem. Quando um mínimo de responsabilidade é exigido de uma junta soldada</w:t>
      </w:r>
      <w:r>
        <w:rPr>
          <w:bCs/>
        </w:rPr>
        <w:t>,</w:t>
      </w:r>
      <w:r w:rsidRPr="009F61E8">
        <w:rPr>
          <w:bCs/>
        </w:rPr>
        <w:t xml:space="preserve"> esta não pode ser executada sem uma qualificação prévia e uma inspeção adequada. Apesar de não ser percebida desta forma, a inspeção de ajuste e de soldagem, realizadas antes e depois da operação de solda, pode levar a um grande ganho de tempo e custo nas operações de soldagem. Isso ocorre porque estas etapas evitam desvios no processo, que são as principais causas de retrabalhos e acidentes, e que podem ocorrer durante ou após a execução da soldagem.</w:t>
      </w:r>
    </w:p>
    <w:p w:rsidR="004D7D05" w:rsidRDefault="004D7D05" w:rsidP="004D7D05">
      <w:pPr>
        <w:shd w:val="clear" w:color="auto" w:fill="FFFFFF"/>
        <w:ind w:firstLine="708"/>
        <w:jc w:val="both"/>
        <w:textAlignment w:val="top"/>
        <w:rPr>
          <w:bCs/>
        </w:rPr>
      </w:pPr>
    </w:p>
    <w:p w:rsidR="004D7D05" w:rsidRDefault="004D7D05" w:rsidP="004D7D05">
      <w:pPr>
        <w:shd w:val="clear" w:color="auto" w:fill="FFFFFF"/>
        <w:ind w:firstLine="708"/>
        <w:jc w:val="both"/>
        <w:textAlignment w:val="top"/>
        <w:rPr>
          <w:bCs/>
        </w:rPr>
      </w:pPr>
      <w:r w:rsidRPr="009F61E8">
        <w:rPr>
          <w:bCs/>
        </w:rPr>
        <w:t>Neste contexto é importante frisar que tanto o procedimento de soldagem quanto a qualificação dos soldadores poderão ser refeitas. Isso é particularmente verdade caso alguma das variáveis essenciais, definidas por norma e abordadas na EPS, foram alteradas ou simplesmente quando, a exemplo da Carteira Nacional de Habilitação, a qualificação do soldador vencer.</w:t>
      </w:r>
    </w:p>
    <w:p w:rsidR="004D7D05" w:rsidRDefault="004D7D05" w:rsidP="00D4783E">
      <w:pPr>
        <w:shd w:val="clear" w:color="auto" w:fill="FFFFFF"/>
        <w:ind w:firstLine="708"/>
        <w:jc w:val="both"/>
        <w:textAlignment w:val="top"/>
        <w:rPr>
          <w:bCs/>
        </w:rPr>
      </w:pPr>
    </w:p>
    <w:p w:rsidR="004D7D05" w:rsidRDefault="004D7D05" w:rsidP="009F61E8">
      <w:pPr>
        <w:shd w:val="clear" w:color="auto" w:fill="FFFFFF"/>
        <w:jc w:val="both"/>
        <w:textAlignment w:val="top"/>
        <w:rPr>
          <w:bCs/>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7"/>
        <w:gridCol w:w="3126"/>
        <w:gridCol w:w="3021"/>
      </w:tblGrid>
      <w:tr w:rsidR="004D7D05" w:rsidTr="00B10DC7">
        <w:tc>
          <w:tcPr>
            <w:tcW w:w="3020" w:type="dxa"/>
            <w:vAlign w:val="bottom"/>
          </w:tcPr>
          <w:p w:rsidR="004D7D05" w:rsidRDefault="004D7D05" w:rsidP="00B10DC7">
            <w:pPr>
              <w:jc w:val="center"/>
            </w:pPr>
            <w:r>
              <w:rPr>
                <w:b/>
                <w:noProof/>
                <w:sz w:val="18"/>
                <w:szCs w:val="18"/>
              </w:rPr>
              <w:drawing>
                <wp:inline distT="0" distB="0" distL="0" distR="0" wp14:anchorId="605402E0" wp14:editId="11FF291D">
                  <wp:extent cx="1797736" cy="1080000"/>
                  <wp:effectExtent l="0" t="0" r="0" b="6350"/>
                  <wp:docPr id="94" name="Imagem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G.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97736" cy="1080000"/>
                          </a:xfrm>
                          <a:prstGeom prst="rect">
                            <a:avLst/>
                          </a:prstGeom>
                        </pic:spPr>
                      </pic:pic>
                    </a:graphicData>
                  </a:graphic>
                </wp:inline>
              </w:drawing>
            </w:r>
          </w:p>
        </w:tc>
        <w:tc>
          <w:tcPr>
            <w:tcW w:w="3020" w:type="dxa"/>
            <w:vAlign w:val="bottom"/>
          </w:tcPr>
          <w:p w:rsidR="004D7D05" w:rsidRDefault="004D7D05" w:rsidP="00B10DC7">
            <w:pPr>
              <w:jc w:val="center"/>
            </w:pPr>
            <w:r>
              <w:rPr>
                <w:b/>
                <w:noProof/>
                <w:sz w:val="18"/>
                <w:szCs w:val="18"/>
              </w:rPr>
              <w:drawing>
                <wp:inline distT="0" distB="0" distL="0" distR="0" wp14:anchorId="04D8F9EE" wp14:editId="12F8E260">
                  <wp:extent cx="1045503" cy="1440000"/>
                  <wp:effectExtent l="0" t="0" r="2540" b="8255"/>
                  <wp:docPr id="109" name="Imagem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2G.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45503" cy="1440000"/>
                          </a:xfrm>
                          <a:prstGeom prst="rect">
                            <a:avLst/>
                          </a:prstGeom>
                        </pic:spPr>
                      </pic:pic>
                    </a:graphicData>
                  </a:graphic>
                </wp:inline>
              </w:drawing>
            </w:r>
          </w:p>
        </w:tc>
        <w:tc>
          <w:tcPr>
            <w:tcW w:w="3021" w:type="dxa"/>
            <w:vAlign w:val="bottom"/>
          </w:tcPr>
          <w:p w:rsidR="004D7D05" w:rsidRDefault="004D7D05" w:rsidP="00B10DC7">
            <w:pPr>
              <w:jc w:val="center"/>
            </w:pPr>
            <w:r>
              <w:rPr>
                <w:b/>
                <w:noProof/>
                <w:sz w:val="18"/>
                <w:szCs w:val="18"/>
              </w:rPr>
              <w:drawing>
                <wp:inline distT="0" distB="0" distL="0" distR="0" wp14:anchorId="71113837" wp14:editId="3CA690CA">
                  <wp:extent cx="1266851" cy="1440000"/>
                  <wp:effectExtent l="0" t="0" r="0" b="8255"/>
                  <wp:docPr id="110" name="Imagem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3G.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66851" cy="1440000"/>
                          </a:xfrm>
                          <a:prstGeom prst="rect">
                            <a:avLst/>
                          </a:prstGeom>
                        </pic:spPr>
                      </pic:pic>
                    </a:graphicData>
                  </a:graphic>
                </wp:inline>
              </w:drawing>
            </w:r>
          </w:p>
        </w:tc>
      </w:tr>
      <w:tr w:rsidR="004D7D05" w:rsidTr="00B10DC7">
        <w:tc>
          <w:tcPr>
            <w:tcW w:w="3020" w:type="dxa"/>
          </w:tcPr>
          <w:p w:rsidR="004D7D05" w:rsidRPr="006224A8" w:rsidRDefault="004D7D05" w:rsidP="00B10DC7">
            <w:pPr>
              <w:spacing w:before="20" w:after="20"/>
              <w:jc w:val="center"/>
              <w:rPr>
                <w:sz w:val="18"/>
                <w:szCs w:val="18"/>
              </w:rPr>
            </w:pPr>
            <w:r>
              <w:rPr>
                <w:sz w:val="18"/>
                <w:szCs w:val="18"/>
              </w:rPr>
              <w:t>1G (plana)</w:t>
            </w:r>
          </w:p>
        </w:tc>
        <w:tc>
          <w:tcPr>
            <w:tcW w:w="3020" w:type="dxa"/>
          </w:tcPr>
          <w:p w:rsidR="004D7D05" w:rsidRPr="006224A8" w:rsidRDefault="004D7D05" w:rsidP="00B10DC7">
            <w:pPr>
              <w:spacing w:before="20" w:after="20"/>
              <w:jc w:val="center"/>
              <w:rPr>
                <w:sz w:val="18"/>
                <w:szCs w:val="18"/>
              </w:rPr>
            </w:pPr>
            <w:r>
              <w:rPr>
                <w:sz w:val="18"/>
                <w:szCs w:val="18"/>
              </w:rPr>
              <w:t>2G (horizontal)</w:t>
            </w:r>
          </w:p>
        </w:tc>
        <w:tc>
          <w:tcPr>
            <w:tcW w:w="3021" w:type="dxa"/>
          </w:tcPr>
          <w:p w:rsidR="004D7D05" w:rsidRPr="006224A8" w:rsidRDefault="004D7D05" w:rsidP="00B10DC7">
            <w:pPr>
              <w:spacing w:before="20" w:after="20"/>
              <w:jc w:val="center"/>
              <w:rPr>
                <w:sz w:val="18"/>
                <w:szCs w:val="18"/>
              </w:rPr>
            </w:pPr>
            <w:r>
              <w:rPr>
                <w:sz w:val="18"/>
                <w:szCs w:val="18"/>
              </w:rPr>
              <w:t>3G (vertical)</w:t>
            </w:r>
          </w:p>
        </w:tc>
      </w:tr>
      <w:tr w:rsidR="004D7D05" w:rsidTr="00B10DC7">
        <w:tc>
          <w:tcPr>
            <w:tcW w:w="3020" w:type="dxa"/>
            <w:vAlign w:val="bottom"/>
          </w:tcPr>
          <w:p w:rsidR="004D7D05" w:rsidRDefault="004D7D05" w:rsidP="00B10DC7">
            <w:pPr>
              <w:jc w:val="center"/>
            </w:pPr>
            <w:r>
              <w:rPr>
                <w:b/>
                <w:noProof/>
                <w:sz w:val="18"/>
                <w:szCs w:val="18"/>
              </w:rPr>
              <w:drawing>
                <wp:inline distT="0" distB="0" distL="0" distR="0" wp14:anchorId="5D0D6422" wp14:editId="65C74284">
                  <wp:extent cx="1429025" cy="1080000"/>
                  <wp:effectExtent l="0" t="0" r="0" b="6350"/>
                  <wp:docPr id="111" name="Imagem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4G.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29025" cy="1080000"/>
                          </a:xfrm>
                          <a:prstGeom prst="rect">
                            <a:avLst/>
                          </a:prstGeom>
                        </pic:spPr>
                      </pic:pic>
                    </a:graphicData>
                  </a:graphic>
                </wp:inline>
              </w:drawing>
            </w:r>
          </w:p>
        </w:tc>
        <w:tc>
          <w:tcPr>
            <w:tcW w:w="3020" w:type="dxa"/>
            <w:vAlign w:val="bottom"/>
          </w:tcPr>
          <w:p w:rsidR="004D7D05" w:rsidRDefault="004D7D05" w:rsidP="00B10DC7">
            <w:pPr>
              <w:jc w:val="center"/>
            </w:pPr>
            <w:r>
              <w:rPr>
                <w:b/>
                <w:noProof/>
                <w:sz w:val="18"/>
                <w:szCs w:val="18"/>
              </w:rPr>
              <w:drawing>
                <wp:inline distT="0" distB="0" distL="0" distR="0" wp14:anchorId="284FBDD0" wp14:editId="163191B5">
                  <wp:extent cx="1843597" cy="990000"/>
                  <wp:effectExtent l="0" t="0" r="4445" b="635"/>
                  <wp:docPr id="112" name="Imagem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5G.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43597" cy="990000"/>
                          </a:xfrm>
                          <a:prstGeom prst="rect">
                            <a:avLst/>
                          </a:prstGeom>
                        </pic:spPr>
                      </pic:pic>
                    </a:graphicData>
                  </a:graphic>
                </wp:inline>
              </w:drawing>
            </w:r>
          </w:p>
        </w:tc>
        <w:tc>
          <w:tcPr>
            <w:tcW w:w="3021" w:type="dxa"/>
            <w:vAlign w:val="bottom"/>
          </w:tcPr>
          <w:p w:rsidR="004D7D05" w:rsidRDefault="004D7D05" w:rsidP="00B10DC7">
            <w:pPr>
              <w:jc w:val="center"/>
            </w:pPr>
            <w:r>
              <w:rPr>
                <w:b/>
                <w:noProof/>
                <w:sz w:val="18"/>
                <w:szCs w:val="18"/>
              </w:rPr>
              <w:drawing>
                <wp:inline distT="0" distB="0" distL="0" distR="0" wp14:anchorId="06AF88A0" wp14:editId="17191AA0">
                  <wp:extent cx="1551548" cy="1170000"/>
                  <wp:effectExtent l="0" t="0" r="0" b="0"/>
                  <wp:docPr id="113" name="Imagem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6G.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551548" cy="1170000"/>
                          </a:xfrm>
                          <a:prstGeom prst="rect">
                            <a:avLst/>
                          </a:prstGeom>
                        </pic:spPr>
                      </pic:pic>
                    </a:graphicData>
                  </a:graphic>
                </wp:inline>
              </w:drawing>
            </w:r>
          </w:p>
        </w:tc>
      </w:tr>
      <w:tr w:rsidR="004D7D05" w:rsidTr="00B10DC7">
        <w:tc>
          <w:tcPr>
            <w:tcW w:w="3020" w:type="dxa"/>
          </w:tcPr>
          <w:p w:rsidR="004D7D05" w:rsidRPr="006224A8" w:rsidRDefault="004D7D05" w:rsidP="00B10DC7">
            <w:pPr>
              <w:spacing w:before="20" w:after="20"/>
              <w:jc w:val="center"/>
              <w:rPr>
                <w:sz w:val="18"/>
                <w:szCs w:val="18"/>
              </w:rPr>
            </w:pPr>
            <w:r>
              <w:rPr>
                <w:sz w:val="18"/>
                <w:szCs w:val="18"/>
              </w:rPr>
              <w:t>4G (</w:t>
            </w:r>
            <w:proofErr w:type="spellStart"/>
            <w:r>
              <w:rPr>
                <w:sz w:val="18"/>
                <w:szCs w:val="18"/>
              </w:rPr>
              <w:t>sobrecabeça</w:t>
            </w:r>
            <w:proofErr w:type="spellEnd"/>
            <w:r>
              <w:rPr>
                <w:sz w:val="18"/>
                <w:szCs w:val="18"/>
              </w:rPr>
              <w:t>)</w:t>
            </w:r>
          </w:p>
        </w:tc>
        <w:tc>
          <w:tcPr>
            <w:tcW w:w="3020" w:type="dxa"/>
          </w:tcPr>
          <w:p w:rsidR="004D7D05" w:rsidRPr="006224A8" w:rsidRDefault="004D7D05" w:rsidP="00B10DC7">
            <w:pPr>
              <w:spacing w:before="20" w:after="20"/>
              <w:jc w:val="center"/>
              <w:rPr>
                <w:sz w:val="18"/>
                <w:szCs w:val="18"/>
              </w:rPr>
            </w:pPr>
            <w:r>
              <w:rPr>
                <w:sz w:val="18"/>
                <w:szCs w:val="18"/>
              </w:rPr>
              <w:t>5G (tubo na horizontal)</w:t>
            </w:r>
          </w:p>
        </w:tc>
        <w:tc>
          <w:tcPr>
            <w:tcW w:w="3021" w:type="dxa"/>
          </w:tcPr>
          <w:p w:rsidR="004D7D05" w:rsidRPr="006224A8" w:rsidRDefault="004D7D05" w:rsidP="00B10DC7">
            <w:pPr>
              <w:spacing w:before="20" w:after="20"/>
              <w:jc w:val="center"/>
              <w:rPr>
                <w:sz w:val="18"/>
                <w:szCs w:val="18"/>
              </w:rPr>
            </w:pPr>
            <w:r>
              <w:rPr>
                <w:sz w:val="18"/>
                <w:szCs w:val="18"/>
              </w:rPr>
              <w:t>6G (tubo a 45°)</w:t>
            </w:r>
          </w:p>
        </w:tc>
      </w:tr>
    </w:tbl>
    <w:p w:rsidR="004D7D05" w:rsidRDefault="004D7D05" w:rsidP="009F61E8">
      <w:pPr>
        <w:shd w:val="clear" w:color="auto" w:fill="FFFFFF"/>
        <w:jc w:val="both"/>
        <w:textAlignment w:val="top"/>
        <w:rPr>
          <w:bCs/>
        </w:rPr>
      </w:pPr>
    </w:p>
    <w:p w:rsidR="009B2D32" w:rsidRPr="009F61E8" w:rsidRDefault="009F61E8" w:rsidP="009F61E8">
      <w:pPr>
        <w:pStyle w:val="Corpodetexto"/>
        <w:suppressAutoHyphens/>
        <w:spacing w:line="240" w:lineRule="auto"/>
        <w:contextualSpacing/>
        <w:jc w:val="center"/>
        <w:rPr>
          <w:sz w:val="20"/>
          <w:szCs w:val="20"/>
        </w:rPr>
      </w:pPr>
      <w:r w:rsidRPr="009F61E8">
        <w:rPr>
          <w:sz w:val="20"/>
          <w:szCs w:val="20"/>
        </w:rPr>
        <w:t xml:space="preserve">Figura 2. </w:t>
      </w:r>
      <w:r w:rsidR="003057E3" w:rsidRPr="009F61E8">
        <w:rPr>
          <w:sz w:val="20"/>
          <w:szCs w:val="20"/>
        </w:rPr>
        <w:t>Posições de soldagem conforme norma ASME IX, somente para soldagem de chanfro (ou bisel) e com tubos estáticos (sem giro).</w:t>
      </w:r>
      <w:r w:rsidR="003057E3">
        <w:rPr>
          <w:sz w:val="20"/>
          <w:szCs w:val="20"/>
        </w:rPr>
        <w:t xml:space="preserve"> </w:t>
      </w:r>
      <w:r w:rsidR="000F2BF0">
        <w:rPr>
          <w:sz w:val="20"/>
          <w:szCs w:val="20"/>
        </w:rPr>
        <w:t>(Fonte: MORAIS e FERNANDES, 2014).</w:t>
      </w:r>
    </w:p>
    <w:p w:rsidR="009B2D32" w:rsidRDefault="009B2D32" w:rsidP="00D4783E">
      <w:pPr>
        <w:shd w:val="clear" w:color="auto" w:fill="FFFFFF"/>
        <w:ind w:firstLine="708"/>
        <w:jc w:val="both"/>
        <w:textAlignment w:val="top"/>
        <w:rPr>
          <w:bCs/>
        </w:rPr>
      </w:pPr>
    </w:p>
    <w:p w:rsidR="009F61E8" w:rsidRDefault="009F61E8" w:rsidP="00D4783E">
      <w:pPr>
        <w:shd w:val="clear" w:color="auto" w:fill="FFFFFF"/>
        <w:ind w:firstLine="708"/>
        <w:jc w:val="both"/>
        <w:textAlignment w:val="top"/>
        <w:rPr>
          <w:bCs/>
        </w:rPr>
      </w:pPr>
    </w:p>
    <w:p w:rsidR="00A45C75" w:rsidRPr="005F013A" w:rsidRDefault="00785984" w:rsidP="005F013A">
      <w:pPr>
        <w:jc w:val="both"/>
        <w:rPr>
          <w:b/>
        </w:rPr>
      </w:pPr>
      <w:r>
        <w:rPr>
          <w:b/>
          <w:smallCaps/>
        </w:rPr>
        <w:t>2</w:t>
      </w:r>
      <w:r w:rsidR="00A45C75" w:rsidRPr="005F013A">
        <w:rPr>
          <w:b/>
          <w:smallCaps/>
        </w:rPr>
        <w:t>.</w:t>
      </w:r>
      <w:r w:rsidR="001861AB" w:rsidRPr="005F013A">
        <w:rPr>
          <w:b/>
          <w:smallCaps/>
        </w:rPr>
        <w:t xml:space="preserve"> </w:t>
      </w:r>
      <w:r w:rsidR="00A45C75" w:rsidRPr="005F013A">
        <w:rPr>
          <w:b/>
          <w:smallCaps/>
        </w:rPr>
        <w:t xml:space="preserve"> </w:t>
      </w:r>
      <w:r w:rsidR="009F61E8" w:rsidRPr="009F61E8">
        <w:rPr>
          <w:b/>
        </w:rPr>
        <w:t xml:space="preserve">Particularidades na </w:t>
      </w:r>
      <w:r w:rsidR="009F61E8">
        <w:rPr>
          <w:b/>
        </w:rPr>
        <w:t>S</w:t>
      </w:r>
      <w:r w:rsidR="009F61E8" w:rsidRPr="009F61E8">
        <w:rPr>
          <w:b/>
        </w:rPr>
        <w:t xml:space="preserve">oldagem dos </w:t>
      </w:r>
      <w:r w:rsidR="009F61E8">
        <w:rPr>
          <w:b/>
        </w:rPr>
        <w:t>T</w:t>
      </w:r>
      <w:r w:rsidR="009F61E8" w:rsidRPr="009F61E8">
        <w:rPr>
          <w:b/>
        </w:rPr>
        <w:t>ubos</w:t>
      </w:r>
    </w:p>
    <w:p w:rsidR="00EF1DD7" w:rsidRDefault="00EF1DD7" w:rsidP="00785984">
      <w:pPr>
        <w:shd w:val="clear" w:color="auto" w:fill="FFFFFF"/>
        <w:ind w:firstLine="708"/>
        <w:jc w:val="both"/>
        <w:textAlignment w:val="top"/>
        <w:rPr>
          <w:bCs/>
        </w:rPr>
      </w:pPr>
    </w:p>
    <w:p w:rsidR="00EF1DD7" w:rsidRDefault="009F61E8" w:rsidP="00785984">
      <w:pPr>
        <w:shd w:val="clear" w:color="auto" w:fill="FFFFFF"/>
        <w:ind w:firstLine="708"/>
        <w:jc w:val="both"/>
        <w:textAlignment w:val="top"/>
        <w:rPr>
          <w:bCs/>
        </w:rPr>
      </w:pPr>
      <w:r w:rsidRPr="009F61E8">
        <w:rPr>
          <w:bCs/>
        </w:rPr>
        <w:t xml:space="preserve">A soldagem de tubos apresenta algumas particularidades em relação à soldagem de chapas ou de estruturas em geral. A principal diferença é a variação contínua da posição de soldagem ao longo do diâmetro da junta entre dois tubos, quando a tubulação não está com o seu eixo na vertical ou quando os tubos estão fixos. Neste caso a posição de execução da soldagem varia da mais simples (0°) </w:t>
      </w:r>
      <w:r w:rsidR="00A76EA3" w:rsidRPr="009F61E8">
        <w:rPr>
          <w:bCs/>
        </w:rPr>
        <w:t>a</w:t>
      </w:r>
      <w:r w:rsidRPr="009F61E8">
        <w:rPr>
          <w:bCs/>
        </w:rPr>
        <w:t xml:space="preserve"> mais complicada (180°) em uma única junta, conforme ilustrado na Figura 3.</w:t>
      </w:r>
    </w:p>
    <w:p w:rsidR="004D7D05" w:rsidRDefault="004D7D05" w:rsidP="00785984">
      <w:pPr>
        <w:shd w:val="clear" w:color="auto" w:fill="FFFFFF"/>
        <w:ind w:firstLine="708"/>
        <w:jc w:val="both"/>
        <w:textAlignment w:val="top"/>
        <w:rPr>
          <w:bCs/>
        </w:rPr>
      </w:pPr>
    </w:p>
    <w:p w:rsidR="009B2D32" w:rsidRDefault="009B2D32" w:rsidP="00785984">
      <w:pPr>
        <w:shd w:val="clear" w:color="auto" w:fill="FFFFFF"/>
        <w:ind w:firstLine="708"/>
        <w:jc w:val="both"/>
        <w:textAlignment w:val="top"/>
        <w:rPr>
          <w:bCs/>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1"/>
        <w:gridCol w:w="3131"/>
        <w:gridCol w:w="3132"/>
      </w:tblGrid>
      <w:tr w:rsidR="004D7D05" w:rsidTr="0035130C">
        <w:tc>
          <w:tcPr>
            <w:tcW w:w="3131" w:type="dxa"/>
          </w:tcPr>
          <w:p w:rsidR="004D7D05" w:rsidRDefault="0035130C" w:rsidP="00430D00">
            <w:pPr>
              <w:pStyle w:val="Corpodetexto"/>
              <w:suppressAutoHyphens/>
              <w:spacing w:line="240" w:lineRule="auto"/>
              <w:contextualSpacing/>
              <w:jc w:val="center"/>
              <w:rPr>
                <w:sz w:val="20"/>
                <w:szCs w:val="20"/>
              </w:rPr>
            </w:pPr>
            <w:r>
              <w:rPr>
                <w:rFonts w:cs="Times New Roman"/>
                <w:b/>
                <w:noProof/>
                <w:sz w:val="18"/>
                <w:szCs w:val="18"/>
              </w:rPr>
              <w:drawing>
                <wp:inline distT="0" distB="0" distL="0" distR="0" wp14:anchorId="2C27E130" wp14:editId="10F6A6F0">
                  <wp:extent cx="1800000" cy="1346043"/>
                  <wp:effectExtent l="0" t="0" r="0" b="698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a 3 - 1 - BR.jpg"/>
                          <pic:cNvPicPr/>
                        </pic:nvPicPr>
                        <pic:blipFill>
                          <a:blip r:embed="rId15">
                            <a:extLst>
                              <a:ext uri="{28A0092B-C50C-407E-A947-70E740481C1C}">
                                <a14:useLocalDpi xmlns:a14="http://schemas.microsoft.com/office/drawing/2010/main" val="0"/>
                              </a:ext>
                            </a:extLst>
                          </a:blip>
                          <a:stretch>
                            <a:fillRect/>
                          </a:stretch>
                        </pic:blipFill>
                        <pic:spPr>
                          <a:xfrm>
                            <a:off x="0" y="0"/>
                            <a:ext cx="1800000" cy="1346043"/>
                          </a:xfrm>
                          <a:prstGeom prst="rect">
                            <a:avLst/>
                          </a:prstGeom>
                        </pic:spPr>
                      </pic:pic>
                    </a:graphicData>
                  </a:graphic>
                </wp:inline>
              </w:drawing>
            </w:r>
          </w:p>
        </w:tc>
        <w:tc>
          <w:tcPr>
            <w:tcW w:w="3131" w:type="dxa"/>
          </w:tcPr>
          <w:p w:rsidR="004D7D05" w:rsidRDefault="0035130C" w:rsidP="00430D00">
            <w:pPr>
              <w:pStyle w:val="Corpodetexto"/>
              <w:suppressAutoHyphens/>
              <w:spacing w:line="240" w:lineRule="auto"/>
              <w:contextualSpacing/>
              <w:jc w:val="center"/>
              <w:rPr>
                <w:sz w:val="20"/>
                <w:szCs w:val="20"/>
              </w:rPr>
            </w:pPr>
            <w:r>
              <w:rPr>
                <w:rFonts w:cs="Times New Roman"/>
                <w:b/>
                <w:noProof/>
                <w:sz w:val="18"/>
                <w:szCs w:val="18"/>
              </w:rPr>
              <w:drawing>
                <wp:inline distT="0" distB="0" distL="0" distR="0" wp14:anchorId="616EF703" wp14:editId="79072646">
                  <wp:extent cx="1800000" cy="1336686"/>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a 3 - 2 - BR.jpg"/>
                          <pic:cNvPicPr/>
                        </pic:nvPicPr>
                        <pic:blipFill>
                          <a:blip r:embed="rId16">
                            <a:extLst>
                              <a:ext uri="{28A0092B-C50C-407E-A947-70E740481C1C}">
                                <a14:useLocalDpi xmlns:a14="http://schemas.microsoft.com/office/drawing/2010/main" val="0"/>
                              </a:ext>
                            </a:extLst>
                          </a:blip>
                          <a:stretch>
                            <a:fillRect/>
                          </a:stretch>
                        </pic:blipFill>
                        <pic:spPr>
                          <a:xfrm>
                            <a:off x="0" y="0"/>
                            <a:ext cx="1800000" cy="1336686"/>
                          </a:xfrm>
                          <a:prstGeom prst="rect">
                            <a:avLst/>
                          </a:prstGeom>
                        </pic:spPr>
                      </pic:pic>
                    </a:graphicData>
                  </a:graphic>
                </wp:inline>
              </w:drawing>
            </w:r>
          </w:p>
        </w:tc>
        <w:tc>
          <w:tcPr>
            <w:tcW w:w="3132" w:type="dxa"/>
          </w:tcPr>
          <w:p w:rsidR="004D7D05" w:rsidRDefault="0035130C" w:rsidP="00430D00">
            <w:pPr>
              <w:pStyle w:val="Corpodetexto"/>
              <w:suppressAutoHyphens/>
              <w:spacing w:line="240" w:lineRule="auto"/>
              <w:contextualSpacing/>
              <w:jc w:val="center"/>
              <w:rPr>
                <w:sz w:val="20"/>
                <w:szCs w:val="20"/>
              </w:rPr>
            </w:pPr>
            <w:r>
              <w:rPr>
                <w:rFonts w:cs="Times New Roman"/>
                <w:b/>
                <w:noProof/>
                <w:sz w:val="18"/>
                <w:szCs w:val="18"/>
              </w:rPr>
              <w:drawing>
                <wp:inline distT="0" distB="0" distL="0" distR="0" wp14:anchorId="490C054A" wp14:editId="6D33D50D">
                  <wp:extent cx="1800000" cy="1339412"/>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a 3 - 3 - BR.jpg"/>
                          <pic:cNvPicPr/>
                        </pic:nvPicPr>
                        <pic:blipFill>
                          <a:blip r:embed="rId17">
                            <a:extLst>
                              <a:ext uri="{28A0092B-C50C-407E-A947-70E740481C1C}">
                                <a14:useLocalDpi xmlns:a14="http://schemas.microsoft.com/office/drawing/2010/main" val="0"/>
                              </a:ext>
                            </a:extLst>
                          </a:blip>
                          <a:stretch>
                            <a:fillRect/>
                          </a:stretch>
                        </pic:blipFill>
                        <pic:spPr>
                          <a:xfrm>
                            <a:off x="0" y="0"/>
                            <a:ext cx="1800000" cy="1339412"/>
                          </a:xfrm>
                          <a:prstGeom prst="rect">
                            <a:avLst/>
                          </a:prstGeom>
                        </pic:spPr>
                      </pic:pic>
                    </a:graphicData>
                  </a:graphic>
                </wp:inline>
              </w:drawing>
            </w:r>
          </w:p>
        </w:tc>
      </w:tr>
    </w:tbl>
    <w:p w:rsidR="004D7D05" w:rsidRDefault="004D7D05" w:rsidP="00430D00">
      <w:pPr>
        <w:pStyle w:val="Corpodetexto"/>
        <w:suppressAutoHyphens/>
        <w:spacing w:line="240" w:lineRule="auto"/>
        <w:contextualSpacing/>
        <w:jc w:val="center"/>
        <w:rPr>
          <w:sz w:val="20"/>
          <w:szCs w:val="20"/>
        </w:rPr>
      </w:pPr>
    </w:p>
    <w:p w:rsidR="001B7D90" w:rsidRPr="00430D00" w:rsidRDefault="00430D00" w:rsidP="00430D00">
      <w:pPr>
        <w:pStyle w:val="Corpodetexto"/>
        <w:suppressAutoHyphens/>
        <w:spacing w:line="240" w:lineRule="auto"/>
        <w:contextualSpacing/>
        <w:jc w:val="center"/>
        <w:rPr>
          <w:sz w:val="20"/>
          <w:szCs w:val="20"/>
        </w:rPr>
      </w:pPr>
      <w:r w:rsidRPr="00430D00">
        <w:rPr>
          <w:sz w:val="20"/>
          <w:szCs w:val="20"/>
        </w:rPr>
        <w:t xml:space="preserve">Figura 3. </w:t>
      </w:r>
      <w:r w:rsidR="003057E3" w:rsidRPr="00430D00">
        <w:rPr>
          <w:sz w:val="20"/>
          <w:szCs w:val="20"/>
        </w:rPr>
        <w:t>Esquema ilustrando a variação das posições de soldagem em uma junta tubular, conforme classificação da ASME IX (4G sobre cabeça; 3G-a vertical ascendente e 1G plana).</w:t>
      </w:r>
      <w:r w:rsidR="003057E3">
        <w:rPr>
          <w:sz w:val="20"/>
          <w:szCs w:val="20"/>
        </w:rPr>
        <w:t xml:space="preserve"> </w:t>
      </w:r>
      <w:r w:rsidR="000F2BF0">
        <w:rPr>
          <w:sz w:val="20"/>
          <w:szCs w:val="20"/>
        </w:rPr>
        <w:t>(Fonte: MORAIS e FERNANDES, 2014).</w:t>
      </w:r>
    </w:p>
    <w:p w:rsidR="002E6488" w:rsidRDefault="002E6488" w:rsidP="002E6488">
      <w:pPr>
        <w:shd w:val="clear" w:color="auto" w:fill="FFFFFF"/>
        <w:ind w:firstLine="708"/>
        <w:jc w:val="both"/>
        <w:textAlignment w:val="top"/>
        <w:rPr>
          <w:bCs/>
        </w:rPr>
      </w:pPr>
    </w:p>
    <w:p w:rsidR="002E6488" w:rsidRDefault="002E6488" w:rsidP="002E6488">
      <w:pPr>
        <w:shd w:val="clear" w:color="auto" w:fill="FFFFFF"/>
        <w:ind w:firstLine="708"/>
        <w:jc w:val="both"/>
        <w:textAlignment w:val="top"/>
        <w:rPr>
          <w:bCs/>
        </w:rPr>
      </w:pPr>
    </w:p>
    <w:p w:rsidR="002E6488" w:rsidRPr="00430D00" w:rsidRDefault="002E6488" w:rsidP="002E6488">
      <w:pPr>
        <w:shd w:val="clear" w:color="auto" w:fill="FFFFFF"/>
        <w:ind w:firstLine="708"/>
        <w:jc w:val="both"/>
        <w:textAlignment w:val="top"/>
        <w:rPr>
          <w:bCs/>
        </w:rPr>
      </w:pPr>
      <w:r w:rsidRPr="00430D00">
        <w:rPr>
          <w:bCs/>
        </w:rPr>
        <w:lastRenderedPageBreak/>
        <w:t>Sendo assim, muitos soldadores qualificados para a soldagem de chapas, especialmente nas posições mais simples, não podem se qualificar diretamente para soldagem tubos sem um treinamento prévio. Como referência desta dificuldade, no centro de soldagem onde atuam os autores, somente uma pequena parcela (de 5 a 10%), dos alunos iniciantes em soldagem, consegue desenvolve</w:t>
      </w:r>
      <w:r>
        <w:rPr>
          <w:bCs/>
        </w:rPr>
        <w:t>r</w:t>
      </w:r>
      <w:r w:rsidRPr="00430D00">
        <w:rPr>
          <w:bCs/>
        </w:rPr>
        <w:t xml:space="preserve"> a habilidade necessária para soldar na posição 5G (juntas biseladas de tubos estáticos com eixo na horizontal), mesmo após 30 horas de treino prático.</w:t>
      </w:r>
    </w:p>
    <w:p w:rsidR="001B7D90" w:rsidRDefault="001B7D90" w:rsidP="00394EB1">
      <w:pPr>
        <w:shd w:val="clear" w:color="auto" w:fill="FFFFFF"/>
        <w:ind w:firstLine="708"/>
        <w:jc w:val="both"/>
        <w:textAlignment w:val="top"/>
        <w:rPr>
          <w:bCs/>
        </w:rPr>
      </w:pPr>
    </w:p>
    <w:p w:rsidR="00430D00" w:rsidRDefault="00430D00" w:rsidP="00430D00">
      <w:pPr>
        <w:shd w:val="clear" w:color="auto" w:fill="FFFFFF"/>
        <w:ind w:firstLine="708"/>
        <w:jc w:val="both"/>
        <w:textAlignment w:val="top"/>
        <w:rPr>
          <w:bCs/>
        </w:rPr>
      </w:pPr>
      <w:r w:rsidRPr="00430D00">
        <w:rPr>
          <w:bCs/>
        </w:rPr>
        <w:t>Além da questão da variação na posição de soldagem, existem outras particularidades, conforme observado pelos autores, que dificultam a soldagem de tubos:</w:t>
      </w:r>
    </w:p>
    <w:p w:rsidR="00430D00" w:rsidRDefault="00430D00" w:rsidP="00430D00">
      <w:pPr>
        <w:shd w:val="clear" w:color="auto" w:fill="FFFFFF"/>
        <w:ind w:firstLine="708"/>
        <w:jc w:val="both"/>
        <w:textAlignment w:val="top"/>
        <w:rPr>
          <w:bCs/>
        </w:rPr>
      </w:pPr>
    </w:p>
    <w:p w:rsidR="00430D00" w:rsidRPr="00430D00" w:rsidRDefault="00430D00" w:rsidP="00430D00">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430D00">
        <w:rPr>
          <w:rFonts w:ascii="Arial" w:hAnsi="Arial" w:cs="Arial"/>
          <w:bCs/>
        </w:rPr>
        <w:t>maiores dificuldades no alinhamento das juntas, que depende não apenas das espessuras (como nas chapas), mas também dos diâmetros e da ovalização dos tubos a serem unidos;</w:t>
      </w:r>
    </w:p>
    <w:p w:rsidR="00430D00" w:rsidRPr="00430D00" w:rsidRDefault="00430D00" w:rsidP="00430D00">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430D00">
        <w:rPr>
          <w:rFonts w:ascii="Arial" w:hAnsi="Arial" w:cs="Arial"/>
          <w:bCs/>
        </w:rPr>
        <w:t>menor controle da atmosfera de soldagem na parte interna dos tubos, requerendo maiores quantidades de gás de proteção (purga) para evitar defeitos de soldagem;</w:t>
      </w:r>
    </w:p>
    <w:p w:rsidR="00430D00" w:rsidRPr="00430D00" w:rsidRDefault="00430D00" w:rsidP="00430D00">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430D00">
        <w:rPr>
          <w:rFonts w:ascii="Arial" w:hAnsi="Arial" w:cs="Arial"/>
          <w:bCs/>
        </w:rPr>
        <w:t>dificuldade de acesso da parte interna do tubo para a inspeção visual das soldas e, eventualmente, para correções de defeitos;</w:t>
      </w:r>
    </w:p>
    <w:p w:rsidR="00430D00" w:rsidRPr="00430D00" w:rsidRDefault="00430D00" w:rsidP="00430D00">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430D00">
        <w:rPr>
          <w:rFonts w:ascii="Arial" w:hAnsi="Arial" w:cs="Arial"/>
          <w:bCs/>
        </w:rPr>
        <w:t>grande dependência da operação de soldagem com o diâmetro do tubo, que quanto menor, mais complexa é a sua execução prática.</w:t>
      </w:r>
    </w:p>
    <w:p w:rsidR="00430D00" w:rsidRDefault="00430D00" w:rsidP="00430D00">
      <w:pPr>
        <w:shd w:val="clear" w:color="auto" w:fill="FFFFFF"/>
        <w:ind w:firstLine="708"/>
        <w:jc w:val="both"/>
        <w:textAlignment w:val="top"/>
        <w:rPr>
          <w:bCs/>
        </w:rPr>
      </w:pPr>
    </w:p>
    <w:p w:rsidR="00430D00" w:rsidRDefault="00430D00" w:rsidP="00430D00">
      <w:pPr>
        <w:shd w:val="clear" w:color="auto" w:fill="FFFFFF"/>
        <w:ind w:firstLine="708"/>
        <w:jc w:val="both"/>
        <w:textAlignment w:val="top"/>
        <w:rPr>
          <w:bCs/>
        </w:rPr>
      </w:pPr>
      <w:r w:rsidRPr="00430D00">
        <w:rPr>
          <w:bCs/>
        </w:rPr>
        <w:t xml:space="preserve">A Figura 4 ilustra três situações que podem ocorrer ao se alinhar juntas tubulares. Devido </w:t>
      </w:r>
      <w:r w:rsidR="00A76EA3">
        <w:rPr>
          <w:bCs/>
        </w:rPr>
        <w:t>a</w:t>
      </w:r>
      <w:r w:rsidR="00A76EA3" w:rsidRPr="00430D00">
        <w:rPr>
          <w:bCs/>
        </w:rPr>
        <w:t xml:space="preserve"> </w:t>
      </w:r>
      <w:r w:rsidRPr="00430D00">
        <w:rPr>
          <w:bCs/>
        </w:rPr>
        <w:t>maior incidência de desvios no alinhamento das juntas tubulares</w:t>
      </w:r>
      <w:r w:rsidR="00A76EA3">
        <w:rPr>
          <w:bCs/>
        </w:rPr>
        <w:t>,</w:t>
      </w:r>
      <w:r w:rsidRPr="00430D00">
        <w:rPr>
          <w:bCs/>
        </w:rPr>
        <w:t xml:space="preserve"> torna-se muito importante que o posicionamento dos tubos seja muito bem executado. Mesmo assim, é comum a prática de “adoçamento” das juntas tubulares, como ilustrado na Figura 5. Essa técnica visa manter a máxima continuidade do diâmetro interno dos tubos através de uma transição su</w:t>
      </w:r>
      <w:r>
        <w:rPr>
          <w:bCs/>
        </w:rPr>
        <w:t>ave. O ângulo do “adoçamento” (</w:t>
      </w:r>
      <w:r>
        <w:rPr>
          <w:bCs/>
        </w:rPr>
        <w:sym w:font="Symbol" w:char="F061"/>
      </w:r>
      <w:r w:rsidRPr="00430D00">
        <w:rPr>
          <w:bCs/>
        </w:rPr>
        <w:t>) é sempre pequeno. A norma ASME B31.3, por exemplo, explicita um ângulo de adoçamento de 30°. O desalinhamento dos diâmetros externos não é fato geralmente relevante</w:t>
      </w:r>
      <w:r w:rsidR="00A76EA3">
        <w:rPr>
          <w:bCs/>
        </w:rPr>
        <w:t>,</w:t>
      </w:r>
      <w:r w:rsidRPr="00430D00">
        <w:rPr>
          <w:bCs/>
        </w:rPr>
        <w:t xml:space="preserve"> e normalmente um depósito de solda bem feito é suficiente para compatibilizá-los.</w:t>
      </w:r>
    </w:p>
    <w:p w:rsidR="002E6488" w:rsidRDefault="002E6488" w:rsidP="00430D00">
      <w:pPr>
        <w:shd w:val="clear" w:color="auto" w:fill="FFFFFF"/>
        <w:ind w:firstLine="708"/>
        <w:jc w:val="both"/>
        <w:textAlignment w:val="top"/>
        <w:rPr>
          <w:bCs/>
        </w:rPr>
      </w:pPr>
    </w:p>
    <w:p w:rsidR="0035130C" w:rsidRDefault="0035130C" w:rsidP="0035130C">
      <w:pPr>
        <w:shd w:val="clear" w:color="auto" w:fill="FFFFFF"/>
        <w:jc w:val="both"/>
        <w:textAlignment w:val="top"/>
        <w:rPr>
          <w:bCs/>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1"/>
        <w:gridCol w:w="3131"/>
        <w:gridCol w:w="3132"/>
      </w:tblGrid>
      <w:tr w:rsidR="0035130C" w:rsidTr="0035130C">
        <w:tc>
          <w:tcPr>
            <w:tcW w:w="3131" w:type="dxa"/>
          </w:tcPr>
          <w:p w:rsidR="0035130C" w:rsidRDefault="0035130C" w:rsidP="0035130C">
            <w:pPr>
              <w:jc w:val="both"/>
              <w:textAlignment w:val="top"/>
              <w:rPr>
                <w:bCs/>
              </w:rPr>
            </w:pPr>
            <w:r>
              <w:rPr>
                <w:rFonts w:cs="Times New Roman"/>
                <w:b/>
                <w:noProof/>
                <w:sz w:val="18"/>
                <w:szCs w:val="18"/>
              </w:rPr>
              <w:drawing>
                <wp:inline distT="0" distB="0" distL="0" distR="0" wp14:anchorId="0EBD338F" wp14:editId="0B6FA7FB">
                  <wp:extent cx="1800000" cy="960485"/>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ura 4 - 1 - BR.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800000" cy="960485"/>
                          </a:xfrm>
                          <a:prstGeom prst="rect">
                            <a:avLst/>
                          </a:prstGeom>
                        </pic:spPr>
                      </pic:pic>
                    </a:graphicData>
                  </a:graphic>
                </wp:inline>
              </w:drawing>
            </w:r>
          </w:p>
        </w:tc>
        <w:tc>
          <w:tcPr>
            <w:tcW w:w="3131" w:type="dxa"/>
          </w:tcPr>
          <w:p w:rsidR="0035130C" w:rsidRDefault="0035130C" w:rsidP="0035130C">
            <w:pPr>
              <w:jc w:val="both"/>
              <w:textAlignment w:val="top"/>
              <w:rPr>
                <w:bCs/>
              </w:rPr>
            </w:pPr>
            <w:r>
              <w:rPr>
                <w:rFonts w:cs="Times New Roman"/>
                <w:b/>
                <w:noProof/>
                <w:sz w:val="18"/>
                <w:szCs w:val="18"/>
              </w:rPr>
              <w:drawing>
                <wp:inline distT="0" distB="0" distL="0" distR="0" wp14:anchorId="55194808" wp14:editId="45ED3FFC">
                  <wp:extent cx="1800000" cy="974104"/>
                  <wp:effectExtent l="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ura 4 - 2 - BR.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800000" cy="974104"/>
                          </a:xfrm>
                          <a:prstGeom prst="rect">
                            <a:avLst/>
                          </a:prstGeom>
                        </pic:spPr>
                      </pic:pic>
                    </a:graphicData>
                  </a:graphic>
                </wp:inline>
              </w:drawing>
            </w:r>
          </w:p>
        </w:tc>
        <w:tc>
          <w:tcPr>
            <w:tcW w:w="3132" w:type="dxa"/>
          </w:tcPr>
          <w:p w:rsidR="0035130C" w:rsidRDefault="0035130C" w:rsidP="0035130C">
            <w:pPr>
              <w:jc w:val="both"/>
              <w:textAlignment w:val="top"/>
              <w:rPr>
                <w:bCs/>
              </w:rPr>
            </w:pPr>
            <w:r>
              <w:rPr>
                <w:rFonts w:cs="Times New Roman"/>
                <w:b/>
                <w:noProof/>
                <w:sz w:val="18"/>
                <w:szCs w:val="18"/>
              </w:rPr>
              <w:drawing>
                <wp:inline distT="0" distB="0" distL="0" distR="0" wp14:anchorId="72D2FA61" wp14:editId="22DC4916">
                  <wp:extent cx="1800000" cy="990860"/>
                  <wp:effectExtent l="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gura 4 - 3 - BR.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800000" cy="990860"/>
                          </a:xfrm>
                          <a:prstGeom prst="rect">
                            <a:avLst/>
                          </a:prstGeom>
                        </pic:spPr>
                      </pic:pic>
                    </a:graphicData>
                  </a:graphic>
                </wp:inline>
              </w:drawing>
            </w:r>
          </w:p>
        </w:tc>
      </w:tr>
    </w:tbl>
    <w:p w:rsidR="0035130C" w:rsidRDefault="0035130C" w:rsidP="00430D00">
      <w:pPr>
        <w:pStyle w:val="Corpodetexto"/>
        <w:suppressAutoHyphens/>
        <w:spacing w:line="240" w:lineRule="auto"/>
        <w:contextualSpacing/>
        <w:jc w:val="center"/>
        <w:rPr>
          <w:sz w:val="20"/>
          <w:szCs w:val="20"/>
        </w:rPr>
      </w:pPr>
    </w:p>
    <w:p w:rsidR="00430D00" w:rsidRPr="00430D00" w:rsidRDefault="00430D00" w:rsidP="00430D00">
      <w:pPr>
        <w:pStyle w:val="Corpodetexto"/>
        <w:suppressAutoHyphens/>
        <w:spacing w:line="240" w:lineRule="auto"/>
        <w:contextualSpacing/>
        <w:jc w:val="center"/>
        <w:rPr>
          <w:sz w:val="20"/>
          <w:szCs w:val="20"/>
        </w:rPr>
      </w:pPr>
      <w:r w:rsidRPr="00430D00">
        <w:rPr>
          <w:sz w:val="20"/>
          <w:szCs w:val="20"/>
        </w:rPr>
        <w:t>Figura 4. Esquema ilustrando o aspecto geométrico de uma junta tubular. Da esquerda para a direita: junta alinhada, junta desalinhada e ovalização.</w:t>
      </w:r>
      <w:r w:rsidR="00A76EA3">
        <w:rPr>
          <w:sz w:val="20"/>
          <w:szCs w:val="20"/>
        </w:rPr>
        <w:t xml:space="preserve"> </w:t>
      </w:r>
      <w:r w:rsidR="000F2BF0">
        <w:rPr>
          <w:sz w:val="20"/>
          <w:szCs w:val="20"/>
        </w:rPr>
        <w:t>(Fonte: MORAIS e FERNANDES, 2014).</w:t>
      </w:r>
    </w:p>
    <w:p w:rsidR="00430D00" w:rsidRDefault="00430D00" w:rsidP="00394EB1">
      <w:pPr>
        <w:shd w:val="clear" w:color="auto" w:fill="FFFFFF"/>
        <w:ind w:firstLine="708"/>
        <w:jc w:val="both"/>
        <w:textAlignment w:val="top"/>
        <w:rPr>
          <w:bCs/>
        </w:rPr>
      </w:pPr>
    </w:p>
    <w:p w:rsidR="00430D00" w:rsidRDefault="00430D00" w:rsidP="00394EB1">
      <w:pPr>
        <w:shd w:val="clear" w:color="auto" w:fill="FFFFFF"/>
        <w:ind w:firstLine="708"/>
        <w:jc w:val="both"/>
        <w:textAlignment w:val="top"/>
        <w:rPr>
          <w:bCs/>
        </w:rPr>
      </w:pPr>
    </w:p>
    <w:p w:rsidR="00430D00" w:rsidRDefault="00430D00" w:rsidP="00430D00">
      <w:pPr>
        <w:shd w:val="clear" w:color="auto" w:fill="FFFFFF"/>
        <w:jc w:val="center"/>
        <w:textAlignment w:val="top"/>
        <w:rPr>
          <w:bCs/>
        </w:rPr>
      </w:pPr>
      <w:r>
        <w:rPr>
          <w:rFonts w:cs="Times New Roman"/>
          <w:b/>
          <w:noProof/>
          <w:sz w:val="18"/>
          <w:szCs w:val="18"/>
        </w:rPr>
        <w:lastRenderedPageBreak/>
        <w:drawing>
          <wp:inline distT="0" distB="0" distL="0" distR="0" wp14:anchorId="718B0B82" wp14:editId="7E456226">
            <wp:extent cx="4394233" cy="1080000"/>
            <wp:effectExtent l="0" t="0" r="6350" b="6350"/>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Figura 5 - BR.jpg"/>
                    <pic:cNvPicPr/>
                  </pic:nvPicPr>
                  <pic:blipFill>
                    <a:blip r:embed="rId21">
                      <a:extLst>
                        <a:ext uri="{28A0092B-C50C-407E-A947-70E740481C1C}">
                          <a14:useLocalDpi xmlns:a14="http://schemas.microsoft.com/office/drawing/2010/main" val="0"/>
                        </a:ext>
                      </a:extLst>
                    </a:blip>
                    <a:stretch>
                      <a:fillRect/>
                    </a:stretch>
                  </pic:blipFill>
                  <pic:spPr>
                    <a:xfrm>
                      <a:off x="0" y="0"/>
                      <a:ext cx="4394233" cy="1080000"/>
                    </a:xfrm>
                    <a:prstGeom prst="rect">
                      <a:avLst/>
                    </a:prstGeom>
                  </pic:spPr>
                </pic:pic>
              </a:graphicData>
            </a:graphic>
          </wp:inline>
        </w:drawing>
      </w:r>
    </w:p>
    <w:p w:rsidR="00430D00" w:rsidRDefault="00430D00" w:rsidP="00430D00">
      <w:pPr>
        <w:pStyle w:val="Corpodetexto"/>
        <w:suppressAutoHyphens/>
        <w:spacing w:line="240" w:lineRule="auto"/>
        <w:contextualSpacing/>
        <w:jc w:val="center"/>
        <w:rPr>
          <w:sz w:val="20"/>
          <w:szCs w:val="20"/>
        </w:rPr>
      </w:pPr>
    </w:p>
    <w:p w:rsidR="00430D00" w:rsidRDefault="00430D00" w:rsidP="0035130C">
      <w:pPr>
        <w:pStyle w:val="Corpodetexto"/>
        <w:suppressAutoHyphens/>
        <w:spacing w:line="240" w:lineRule="auto"/>
        <w:contextualSpacing/>
        <w:jc w:val="center"/>
        <w:rPr>
          <w:sz w:val="20"/>
          <w:szCs w:val="20"/>
        </w:rPr>
      </w:pPr>
      <w:r w:rsidRPr="00430D00">
        <w:rPr>
          <w:sz w:val="20"/>
          <w:szCs w:val="20"/>
        </w:rPr>
        <w:t>Figura 5. Esquema ilustrando o “adoçamento” de juntas tubulares incompatíveis.</w:t>
      </w:r>
      <w:r w:rsidR="00A76EA3">
        <w:rPr>
          <w:sz w:val="20"/>
          <w:szCs w:val="20"/>
        </w:rPr>
        <w:t xml:space="preserve"> </w:t>
      </w:r>
      <w:r w:rsidR="000F2BF0">
        <w:rPr>
          <w:sz w:val="20"/>
          <w:szCs w:val="20"/>
        </w:rPr>
        <w:t>(Fonte: MORAIS e FERNANDES, 2014).</w:t>
      </w:r>
    </w:p>
    <w:p w:rsidR="002E6488" w:rsidRDefault="002E6488" w:rsidP="00394EB1">
      <w:pPr>
        <w:shd w:val="clear" w:color="auto" w:fill="FFFFFF"/>
        <w:ind w:firstLine="708"/>
        <w:jc w:val="both"/>
        <w:textAlignment w:val="top"/>
        <w:rPr>
          <w:bCs/>
        </w:rPr>
      </w:pPr>
    </w:p>
    <w:p w:rsidR="002E6488" w:rsidRDefault="002E6488" w:rsidP="00394EB1">
      <w:pPr>
        <w:shd w:val="clear" w:color="auto" w:fill="FFFFFF"/>
        <w:ind w:firstLine="708"/>
        <w:jc w:val="both"/>
        <w:textAlignment w:val="top"/>
        <w:rPr>
          <w:bCs/>
        </w:rPr>
      </w:pPr>
    </w:p>
    <w:p w:rsidR="001B7D90" w:rsidRDefault="00430D00" w:rsidP="00394EB1">
      <w:pPr>
        <w:shd w:val="clear" w:color="auto" w:fill="FFFFFF"/>
        <w:ind w:firstLine="708"/>
        <w:jc w:val="both"/>
        <w:textAlignment w:val="top"/>
        <w:rPr>
          <w:bCs/>
        </w:rPr>
      </w:pPr>
      <w:r w:rsidRPr="00430D00">
        <w:rPr>
          <w:bCs/>
        </w:rPr>
        <w:t xml:space="preserve">Outro grande problema na soldagem dos tubos é o acesso restrito à inspeção do seu interior. Tubos com diâmetros relativamente pequenos só podem ser inspecionados visualmente com o auxílio de </w:t>
      </w:r>
      <w:proofErr w:type="spellStart"/>
      <w:r w:rsidRPr="00430D00">
        <w:rPr>
          <w:bCs/>
        </w:rPr>
        <w:t>videoscópio</w:t>
      </w:r>
      <w:proofErr w:type="spellEnd"/>
      <w:r w:rsidR="0066152D">
        <w:rPr>
          <w:bCs/>
        </w:rPr>
        <w:t xml:space="preserve"> ou </w:t>
      </w:r>
      <w:proofErr w:type="spellStart"/>
      <w:r w:rsidR="0066152D">
        <w:rPr>
          <w:bCs/>
        </w:rPr>
        <w:t>boroscópio</w:t>
      </w:r>
      <w:proofErr w:type="spellEnd"/>
      <w:r w:rsidR="0066152D">
        <w:rPr>
          <w:bCs/>
        </w:rPr>
        <w:t xml:space="preserve">, que </w:t>
      </w:r>
      <w:r w:rsidR="0066152D" w:rsidRPr="0066152D">
        <w:rPr>
          <w:bCs/>
        </w:rPr>
        <w:t xml:space="preserve">é um dispositivo ótico tubular que ilumina e permite a inspeção de partes internas de tubos ou em regiões de difícil acesso, conforme exemplificado na </w:t>
      </w:r>
      <w:r w:rsidR="0066152D">
        <w:rPr>
          <w:bCs/>
        </w:rPr>
        <w:t>Figura 6</w:t>
      </w:r>
      <w:r w:rsidR="00731301">
        <w:rPr>
          <w:bCs/>
        </w:rPr>
        <w:t>.a</w:t>
      </w:r>
      <w:r w:rsidR="0066152D" w:rsidRPr="0066152D">
        <w:rPr>
          <w:bCs/>
        </w:rPr>
        <w:t>. O dispositivo pode ser rígido ou flexível e está disponível em uma grande variedade de tamanhos e comprimentos</w:t>
      </w:r>
      <w:r w:rsidRPr="00430D00">
        <w:rPr>
          <w:bCs/>
        </w:rPr>
        <w:t xml:space="preserve">. </w:t>
      </w:r>
    </w:p>
    <w:p w:rsidR="00731301" w:rsidRDefault="00731301" w:rsidP="00394EB1">
      <w:pPr>
        <w:shd w:val="clear" w:color="auto" w:fill="FFFFFF"/>
        <w:ind w:firstLine="708"/>
        <w:jc w:val="both"/>
        <w:textAlignment w:val="top"/>
        <w:rPr>
          <w:bCs/>
        </w:rPr>
      </w:pPr>
    </w:p>
    <w:p w:rsidR="00731301" w:rsidRDefault="00731301" w:rsidP="00394EB1">
      <w:pPr>
        <w:shd w:val="clear" w:color="auto" w:fill="FFFFFF"/>
        <w:ind w:firstLine="708"/>
        <w:jc w:val="both"/>
        <w:textAlignment w:val="top"/>
        <w:rPr>
          <w:bCs/>
        </w:rPr>
      </w:pPr>
      <w:r w:rsidRPr="00430D00">
        <w:rPr>
          <w:bCs/>
        </w:rPr>
        <w:t>A pior situação ocorre quando o defeito é detectado apenas nos ensaios de Raios-X, pois neste caso há uma grande perda de tempo e recursos na sua correção. No caso da soldagem de chapas</w:t>
      </w:r>
      <w:r w:rsidR="0083175A">
        <w:rPr>
          <w:bCs/>
        </w:rPr>
        <w:t xml:space="preserve"> de aço</w:t>
      </w:r>
      <w:r>
        <w:rPr>
          <w:bCs/>
        </w:rPr>
        <w:t>,</w:t>
      </w:r>
      <w:r w:rsidRPr="00430D00">
        <w:rPr>
          <w:bCs/>
        </w:rPr>
        <w:t xml:space="preserve"> </w:t>
      </w:r>
      <w:r w:rsidR="0083175A">
        <w:rPr>
          <w:bCs/>
        </w:rPr>
        <w:t xml:space="preserve">não importando se grossa (espessura maior ou igual à 5mm) ou fina (espessura menor do que 5mm) conforme a ABNT NBR 6215 (2011), </w:t>
      </w:r>
      <w:r w:rsidR="0083175A" w:rsidRPr="00430D00">
        <w:rPr>
          <w:bCs/>
        </w:rPr>
        <w:t>o acesso visual à raiz da chapa</w:t>
      </w:r>
      <w:r w:rsidR="0083175A">
        <w:rPr>
          <w:bCs/>
        </w:rPr>
        <w:t xml:space="preserve"> faz com que a geometria deste produto siderúrgico </w:t>
      </w:r>
      <w:r w:rsidRPr="00430D00">
        <w:rPr>
          <w:bCs/>
        </w:rPr>
        <w:t>tor</w:t>
      </w:r>
      <w:r w:rsidR="0083175A">
        <w:rPr>
          <w:bCs/>
        </w:rPr>
        <w:t>ne</w:t>
      </w:r>
      <w:r w:rsidRPr="00430D00">
        <w:rPr>
          <w:bCs/>
        </w:rPr>
        <w:t xml:space="preserve"> as eventuais correções mais simples de serem feitas.</w:t>
      </w:r>
      <w:r w:rsidRPr="00731301">
        <w:rPr>
          <w:bCs/>
        </w:rPr>
        <w:t xml:space="preserve"> </w:t>
      </w:r>
      <w:r>
        <w:rPr>
          <w:bCs/>
        </w:rPr>
        <w:t>Para linhas de tubulação</w:t>
      </w:r>
      <w:r w:rsidR="00F570FF">
        <w:rPr>
          <w:bCs/>
        </w:rPr>
        <w:t>, com ou sem costura (ABNT NBR 6215, 2011)</w:t>
      </w:r>
      <w:r>
        <w:rPr>
          <w:bCs/>
        </w:rPr>
        <w:t>,</w:t>
      </w:r>
      <w:r w:rsidRPr="00430D00">
        <w:rPr>
          <w:bCs/>
        </w:rPr>
        <w:t xml:space="preserve"> quando um defeito de soldagem é detectado, como, por exemplo, uma falta de fusão mostrada na Figura 6</w:t>
      </w:r>
      <w:r>
        <w:rPr>
          <w:bCs/>
        </w:rPr>
        <w:t>.b</w:t>
      </w:r>
      <w:r w:rsidRPr="00430D00">
        <w:rPr>
          <w:bCs/>
        </w:rPr>
        <w:t>, pouco pode ser feito para corrigi-lo</w:t>
      </w:r>
      <w:r>
        <w:rPr>
          <w:bCs/>
        </w:rPr>
        <w:t>,</w:t>
      </w:r>
      <w:r w:rsidRPr="00430D00">
        <w:rPr>
          <w:bCs/>
        </w:rPr>
        <w:t xml:space="preserve"> al</w:t>
      </w:r>
      <w:r>
        <w:rPr>
          <w:bCs/>
        </w:rPr>
        <w:t>ém de cortar e refazer a junta.</w:t>
      </w:r>
    </w:p>
    <w:p w:rsidR="00430D00" w:rsidRDefault="00430D00" w:rsidP="00394EB1">
      <w:pPr>
        <w:shd w:val="clear" w:color="auto" w:fill="FFFFFF"/>
        <w:ind w:firstLine="708"/>
        <w:jc w:val="both"/>
        <w:textAlignment w:val="top"/>
        <w:rPr>
          <w:bCs/>
        </w:rPr>
      </w:pPr>
    </w:p>
    <w:p w:rsidR="0035130C" w:rsidRDefault="0035130C" w:rsidP="00394EB1">
      <w:pPr>
        <w:shd w:val="clear" w:color="auto" w:fill="FFFFFF"/>
        <w:ind w:firstLine="708"/>
        <w:jc w:val="both"/>
        <w:textAlignment w:val="top"/>
        <w:rPr>
          <w:bCs/>
        </w:rPr>
      </w:pPr>
    </w:p>
    <w:p w:rsidR="00430D00" w:rsidRDefault="00731301" w:rsidP="00430D00">
      <w:pPr>
        <w:shd w:val="clear" w:color="auto" w:fill="FFFFFF"/>
        <w:jc w:val="center"/>
        <w:textAlignment w:val="top"/>
        <w:rPr>
          <w:bCs/>
        </w:rPr>
      </w:pPr>
      <w:r>
        <w:rPr>
          <w:rFonts w:cs="Times New Roman"/>
          <w:noProof/>
        </w:rPr>
        <w:drawing>
          <wp:inline distT="0" distB="0" distL="0" distR="0">
            <wp:extent cx="2963165" cy="1620000"/>
            <wp:effectExtent l="0" t="0" r="889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rvicos-boroscopio.jpg"/>
                    <pic:cNvPicPr/>
                  </pic:nvPicPr>
                  <pic:blipFill>
                    <a:blip r:embed="rId22">
                      <a:extLst>
                        <a:ext uri="{28A0092B-C50C-407E-A947-70E740481C1C}">
                          <a14:useLocalDpi xmlns:a14="http://schemas.microsoft.com/office/drawing/2010/main" val="0"/>
                        </a:ext>
                      </a:extLst>
                    </a:blip>
                    <a:stretch>
                      <a:fillRect/>
                    </a:stretch>
                  </pic:blipFill>
                  <pic:spPr>
                    <a:xfrm>
                      <a:off x="0" y="0"/>
                      <a:ext cx="2963165" cy="1620000"/>
                    </a:xfrm>
                    <a:prstGeom prst="rect">
                      <a:avLst/>
                    </a:prstGeom>
                  </pic:spPr>
                </pic:pic>
              </a:graphicData>
            </a:graphic>
          </wp:inline>
        </w:drawing>
      </w:r>
      <w:r>
        <w:rPr>
          <w:bCs/>
        </w:rPr>
        <w:t xml:space="preserve">      </w:t>
      </w:r>
      <w:r w:rsidR="00430D00">
        <w:rPr>
          <w:rFonts w:cs="Times New Roman"/>
          <w:noProof/>
        </w:rPr>
        <w:drawing>
          <wp:inline distT="0" distB="0" distL="0" distR="0" wp14:anchorId="258AA94B" wp14:editId="538D5978">
            <wp:extent cx="2424007" cy="1620000"/>
            <wp:effectExtent l="0" t="0" r="0" b="0"/>
            <wp:docPr id="47" name="Imagem 47" descr="C:\Users\WillyAnk\Documents\ARTIGOS\Siderurgia Brasil 2014 - Set - Soldagem Tubulações - Parte I\Enviado\Figura 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llyAnk\Documents\ARTIGOS\Siderurgia Brasil 2014 - Set - Soldagem Tubulações - Parte I\Enviado\Figura 6.tif"/>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24007" cy="1620000"/>
                    </a:xfrm>
                    <a:prstGeom prst="rect">
                      <a:avLst/>
                    </a:prstGeom>
                    <a:noFill/>
                    <a:ln>
                      <a:noFill/>
                    </a:ln>
                  </pic:spPr>
                </pic:pic>
              </a:graphicData>
            </a:graphic>
          </wp:inline>
        </w:drawing>
      </w:r>
    </w:p>
    <w:p w:rsidR="00731301" w:rsidRDefault="00731301" w:rsidP="00731301">
      <w:pPr>
        <w:pStyle w:val="Corpodetexto"/>
        <w:suppressAutoHyphens/>
        <w:spacing w:line="240" w:lineRule="auto"/>
        <w:contextualSpacing/>
        <w:jc w:val="left"/>
        <w:rPr>
          <w:sz w:val="20"/>
          <w:szCs w:val="20"/>
        </w:rPr>
      </w:pPr>
      <w:r>
        <w:rPr>
          <w:sz w:val="20"/>
          <w:szCs w:val="20"/>
        </w:rPr>
        <w:t xml:space="preserve">                                            (a)                                                                        </w:t>
      </w:r>
      <w:proofErr w:type="gramStart"/>
      <w:r>
        <w:rPr>
          <w:sz w:val="20"/>
          <w:szCs w:val="20"/>
        </w:rPr>
        <w:t xml:space="preserve">   (</w:t>
      </w:r>
      <w:proofErr w:type="gramEnd"/>
      <w:r>
        <w:rPr>
          <w:sz w:val="20"/>
          <w:szCs w:val="20"/>
        </w:rPr>
        <w:t>b)</w:t>
      </w:r>
    </w:p>
    <w:p w:rsidR="00430D00" w:rsidRDefault="00731301" w:rsidP="00731301">
      <w:pPr>
        <w:pStyle w:val="Corpodetexto"/>
        <w:suppressAutoHyphens/>
        <w:spacing w:line="240" w:lineRule="auto"/>
        <w:contextualSpacing/>
        <w:jc w:val="left"/>
        <w:rPr>
          <w:sz w:val="20"/>
          <w:szCs w:val="20"/>
        </w:rPr>
      </w:pPr>
      <w:r>
        <w:rPr>
          <w:sz w:val="20"/>
          <w:szCs w:val="20"/>
        </w:rPr>
        <w:t xml:space="preserve">                (Fonte: COLDCLIMA INSPEÇÃO, </w:t>
      </w:r>
      <w:proofErr w:type="gramStart"/>
      <w:r>
        <w:rPr>
          <w:sz w:val="20"/>
          <w:szCs w:val="20"/>
        </w:rPr>
        <w:t xml:space="preserve">2016)   </w:t>
      </w:r>
      <w:proofErr w:type="gramEnd"/>
      <w:r>
        <w:rPr>
          <w:sz w:val="20"/>
          <w:szCs w:val="20"/>
        </w:rPr>
        <w:t xml:space="preserve">                               (Fonte: Autores)</w:t>
      </w:r>
    </w:p>
    <w:p w:rsidR="00430D00" w:rsidRPr="00430D00" w:rsidRDefault="00430D00" w:rsidP="00430D00">
      <w:pPr>
        <w:pStyle w:val="Corpodetexto"/>
        <w:suppressAutoHyphens/>
        <w:spacing w:line="240" w:lineRule="auto"/>
        <w:contextualSpacing/>
        <w:jc w:val="center"/>
        <w:rPr>
          <w:sz w:val="20"/>
          <w:szCs w:val="20"/>
        </w:rPr>
      </w:pPr>
      <w:r w:rsidRPr="00430D00">
        <w:rPr>
          <w:sz w:val="20"/>
          <w:szCs w:val="20"/>
        </w:rPr>
        <w:t>Figura 6. Inspeção interna em um tubo apresentando uma falta de fusão na raiz (parte interna) da solda.</w:t>
      </w:r>
    </w:p>
    <w:p w:rsidR="00430D00" w:rsidRDefault="00430D00" w:rsidP="00394EB1">
      <w:pPr>
        <w:shd w:val="clear" w:color="auto" w:fill="FFFFFF"/>
        <w:ind w:firstLine="708"/>
        <w:jc w:val="both"/>
        <w:textAlignment w:val="top"/>
        <w:rPr>
          <w:bCs/>
        </w:rPr>
      </w:pPr>
    </w:p>
    <w:p w:rsidR="00430D00" w:rsidRDefault="00430D00" w:rsidP="00394EB1">
      <w:pPr>
        <w:shd w:val="clear" w:color="auto" w:fill="FFFFFF"/>
        <w:ind w:firstLine="708"/>
        <w:jc w:val="both"/>
        <w:textAlignment w:val="top"/>
        <w:rPr>
          <w:bCs/>
        </w:rPr>
      </w:pPr>
    </w:p>
    <w:p w:rsidR="00430D00" w:rsidRPr="00430D00" w:rsidRDefault="00430D00" w:rsidP="00430D00">
      <w:pPr>
        <w:shd w:val="clear" w:color="auto" w:fill="FFFFFF"/>
        <w:ind w:firstLine="708"/>
        <w:jc w:val="both"/>
        <w:textAlignment w:val="top"/>
        <w:rPr>
          <w:bCs/>
        </w:rPr>
      </w:pPr>
      <w:r w:rsidRPr="00430D00">
        <w:rPr>
          <w:bCs/>
        </w:rPr>
        <w:t xml:space="preserve">Um erro bastante comum na soldagem de tubulações é a não utilização de chanfros e, pior, o acoplamento a ‘seco’ dos tubos antes da soldagem. No primeiro caso, a ausência de chanfros é permissível para tubos finos, com espessuras máximas variando </w:t>
      </w:r>
      <w:r w:rsidR="00404402">
        <w:rPr>
          <w:bCs/>
        </w:rPr>
        <w:t>aproximadamente em</w:t>
      </w:r>
      <w:r w:rsidRPr="00430D00">
        <w:rPr>
          <w:bCs/>
        </w:rPr>
        <w:t xml:space="preserve"> </w:t>
      </w:r>
      <w:r w:rsidR="003057E3" w:rsidRPr="00430D00">
        <w:rPr>
          <w:bCs/>
        </w:rPr>
        <w:t>3 mm</w:t>
      </w:r>
      <w:r w:rsidRPr="00430D00">
        <w:rPr>
          <w:bCs/>
        </w:rPr>
        <w:t xml:space="preserve"> (em função do tipo de metal, do processo de </w:t>
      </w:r>
      <w:r w:rsidRPr="00430D00">
        <w:rPr>
          <w:bCs/>
        </w:rPr>
        <w:lastRenderedPageBreak/>
        <w:t>soldagem e da habilidade do soldador). Para tubos mais finos, o depósito da solda costuma ser suficiente para uma união completa, com penetração total da solda, evitando falta de fusão e outros defeitos de continuidade no lado interno da junta.</w:t>
      </w:r>
    </w:p>
    <w:p w:rsidR="00430D00" w:rsidRPr="00430D00" w:rsidRDefault="00430D00" w:rsidP="00430D00">
      <w:pPr>
        <w:shd w:val="clear" w:color="auto" w:fill="FFFFFF"/>
        <w:ind w:firstLine="708"/>
        <w:jc w:val="both"/>
        <w:textAlignment w:val="top"/>
        <w:rPr>
          <w:bCs/>
        </w:rPr>
      </w:pPr>
    </w:p>
    <w:p w:rsidR="00430D00" w:rsidRDefault="00430D00" w:rsidP="00430D00">
      <w:pPr>
        <w:shd w:val="clear" w:color="auto" w:fill="FFFFFF"/>
        <w:ind w:firstLine="708"/>
        <w:jc w:val="both"/>
        <w:textAlignment w:val="top"/>
        <w:rPr>
          <w:bCs/>
        </w:rPr>
      </w:pPr>
      <w:r w:rsidRPr="00430D00">
        <w:rPr>
          <w:bCs/>
        </w:rPr>
        <w:t xml:space="preserve">Porém a união a ‘seco’ de tubulações (sem abertura na raiz), especialmente quando os tubos não são biselados (chanfrados), é uma prática que prejudica em muito o desempenho da junta soldada. </w:t>
      </w:r>
      <w:r w:rsidR="001448A4" w:rsidRPr="00430D00">
        <w:rPr>
          <w:bCs/>
        </w:rPr>
        <w:t xml:space="preserve">Apesar de parecer intuitivo que para unir duas partes o melhor é mantê-las as mais próximas </w:t>
      </w:r>
      <w:r w:rsidR="001448A4">
        <w:rPr>
          <w:bCs/>
        </w:rPr>
        <w:t>possíveis</w:t>
      </w:r>
      <w:r w:rsidR="001448A4" w:rsidRPr="00430D00">
        <w:rPr>
          <w:bCs/>
        </w:rPr>
        <w:t>, em soldagem o uso deste conceito leva a soldas que não penetram integralmente na junta, gerando falta de fusão na sua raiz, conforme ilustrado na Figura 7.</w:t>
      </w:r>
      <w:r w:rsidRPr="00430D00">
        <w:rPr>
          <w:bCs/>
        </w:rPr>
        <w:t xml:space="preserve"> No caso de chapas esta descontinuidade pode até ser corrigida, porém em tubos de pequenos diâmetros isso não é possível.</w:t>
      </w:r>
    </w:p>
    <w:p w:rsidR="0035130C" w:rsidRPr="00430D00" w:rsidRDefault="0035130C" w:rsidP="00430D00">
      <w:pPr>
        <w:shd w:val="clear" w:color="auto" w:fill="FFFFFF"/>
        <w:ind w:firstLine="708"/>
        <w:jc w:val="both"/>
        <w:textAlignment w:val="top"/>
        <w:rPr>
          <w:bCs/>
        </w:rPr>
      </w:pPr>
    </w:p>
    <w:p w:rsidR="00430D00" w:rsidRDefault="00430D00" w:rsidP="00430D00">
      <w:pPr>
        <w:shd w:val="clear" w:color="auto" w:fill="FFFFFF"/>
        <w:ind w:firstLine="708"/>
        <w:jc w:val="both"/>
        <w:textAlignment w:val="top"/>
        <w:rPr>
          <w:bCs/>
        </w:rPr>
      </w:pPr>
      <w:r w:rsidRPr="00430D00">
        <w:rPr>
          <w:bCs/>
        </w:rPr>
        <w:t>A soldagem de tubos com diâmetros cada vez menores é mais complicada, pois a velocidade angular de ajuste do eletrodo ao redor da junta tubular é maior à medida em que o diâmetro da junta diminui. Se o diâmetro for relativamente grande, da ordem de 24” (610mm), o processo de soldagem torna-se praticamente similar ao das chapas. Porém em diâmetros cada vez menores, especialmente abaixo de 4” (102mm), o grau de ajuste ao longo do processo de soldagem torna-se cada vez mais crítico, exigindo cada vez mais habilidade do soldador.</w:t>
      </w:r>
    </w:p>
    <w:p w:rsidR="0035130C" w:rsidRPr="00430D00" w:rsidRDefault="0035130C" w:rsidP="00430D00">
      <w:pPr>
        <w:shd w:val="clear" w:color="auto" w:fill="FFFFFF"/>
        <w:ind w:firstLine="708"/>
        <w:jc w:val="both"/>
        <w:textAlignment w:val="top"/>
        <w:rPr>
          <w:bCs/>
        </w:rPr>
      </w:pPr>
    </w:p>
    <w:p w:rsidR="00430D00" w:rsidRDefault="00430D00" w:rsidP="00430D00">
      <w:pPr>
        <w:shd w:val="clear" w:color="auto" w:fill="FFFFFF"/>
        <w:ind w:firstLine="708"/>
        <w:jc w:val="both"/>
        <w:textAlignment w:val="top"/>
        <w:rPr>
          <w:bCs/>
        </w:rPr>
      </w:pPr>
      <w:r w:rsidRPr="00430D00">
        <w:rPr>
          <w:bCs/>
        </w:rPr>
        <w:t>Por isso, a maioria dos acidentes industriais relacionados ao vazamento de produtos em juntas tubulares ocorrem em tubos de pequenos diâmetros. Na experiência dos autores, 80% destes acidentes ocorrem em juntas soldadas de tubos que possuem diâmetros abaixo de 2 polegadas (nominalmente 60,3mm).</w:t>
      </w:r>
    </w:p>
    <w:p w:rsidR="0035130C" w:rsidRDefault="0035130C" w:rsidP="00430D00">
      <w:pPr>
        <w:shd w:val="clear" w:color="auto" w:fill="FFFFFF"/>
        <w:ind w:firstLine="708"/>
        <w:jc w:val="both"/>
        <w:textAlignment w:val="top"/>
        <w:rPr>
          <w:bCs/>
        </w:rPr>
      </w:pPr>
    </w:p>
    <w:p w:rsidR="00430D00" w:rsidRDefault="00430D00" w:rsidP="00394EB1">
      <w:pPr>
        <w:shd w:val="clear" w:color="auto" w:fill="FFFFFF"/>
        <w:ind w:firstLine="708"/>
        <w:jc w:val="both"/>
        <w:textAlignment w:val="top"/>
        <w:rPr>
          <w:bCs/>
        </w:rPr>
      </w:pPr>
    </w:p>
    <w:p w:rsidR="00430D00" w:rsidRDefault="00430D00" w:rsidP="00430D00">
      <w:pPr>
        <w:spacing w:after="240"/>
        <w:jc w:val="center"/>
        <w:rPr>
          <w:rFonts w:cs="Times New Roman"/>
          <w:b/>
          <w:sz w:val="18"/>
          <w:szCs w:val="18"/>
        </w:rPr>
      </w:pPr>
      <w:r>
        <w:rPr>
          <w:rFonts w:cs="Times New Roman"/>
          <w:b/>
          <w:noProof/>
          <w:sz w:val="18"/>
          <w:szCs w:val="18"/>
        </w:rPr>
        <w:drawing>
          <wp:inline distT="0" distB="0" distL="0" distR="0" wp14:anchorId="415C8B31" wp14:editId="1654A1A8">
            <wp:extent cx="3097499" cy="900000"/>
            <wp:effectExtent l="0" t="0" r="8255" b="0"/>
            <wp:docPr id="38"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igura 6-1 - BR.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097499" cy="900000"/>
                    </a:xfrm>
                    <a:prstGeom prst="rect">
                      <a:avLst/>
                    </a:prstGeom>
                  </pic:spPr>
                </pic:pic>
              </a:graphicData>
            </a:graphic>
          </wp:inline>
        </w:drawing>
      </w:r>
    </w:p>
    <w:p w:rsidR="00430D00" w:rsidRDefault="00430D00" w:rsidP="00430D00">
      <w:pPr>
        <w:spacing w:after="240"/>
        <w:jc w:val="center"/>
        <w:rPr>
          <w:rFonts w:cs="Times New Roman"/>
          <w:b/>
          <w:sz w:val="18"/>
          <w:szCs w:val="18"/>
        </w:rPr>
      </w:pPr>
      <w:r>
        <w:rPr>
          <w:rFonts w:cs="Times New Roman"/>
          <w:b/>
          <w:noProof/>
          <w:sz w:val="18"/>
          <w:szCs w:val="18"/>
        </w:rPr>
        <w:drawing>
          <wp:inline distT="0" distB="0" distL="0" distR="0" wp14:anchorId="47CA6F1D" wp14:editId="3C159782">
            <wp:extent cx="3036059" cy="900000"/>
            <wp:effectExtent l="0" t="0" r="0" b="0"/>
            <wp:docPr id="39" name="Image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Figura 6-2 - BR.jpg"/>
                    <pic:cNvPicPr/>
                  </pic:nvPicPr>
                  <pic:blipFill>
                    <a:blip r:embed="rId25">
                      <a:extLst>
                        <a:ext uri="{28A0092B-C50C-407E-A947-70E740481C1C}">
                          <a14:useLocalDpi xmlns:a14="http://schemas.microsoft.com/office/drawing/2010/main" val="0"/>
                        </a:ext>
                      </a:extLst>
                    </a:blip>
                    <a:stretch>
                      <a:fillRect/>
                    </a:stretch>
                  </pic:blipFill>
                  <pic:spPr>
                    <a:xfrm>
                      <a:off x="0" y="0"/>
                      <a:ext cx="3036059" cy="900000"/>
                    </a:xfrm>
                    <a:prstGeom prst="rect">
                      <a:avLst/>
                    </a:prstGeom>
                  </pic:spPr>
                </pic:pic>
              </a:graphicData>
            </a:graphic>
          </wp:inline>
        </w:drawing>
      </w:r>
    </w:p>
    <w:p w:rsidR="00430D00" w:rsidRDefault="00430D00" w:rsidP="00430D00">
      <w:pPr>
        <w:spacing w:after="240"/>
        <w:jc w:val="center"/>
        <w:rPr>
          <w:rFonts w:cs="Times New Roman"/>
          <w:b/>
          <w:sz w:val="18"/>
          <w:szCs w:val="18"/>
        </w:rPr>
      </w:pPr>
      <w:r>
        <w:rPr>
          <w:rFonts w:cs="Times New Roman"/>
          <w:b/>
          <w:noProof/>
          <w:sz w:val="18"/>
          <w:szCs w:val="18"/>
        </w:rPr>
        <w:drawing>
          <wp:inline distT="0" distB="0" distL="0" distR="0" wp14:anchorId="23622641" wp14:editId="07623ECB">
            <wp:extent cx="2916930" cy="900000"/>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 6-3 - BR.jpg"/>
                    <pic:cNvPicPr/>
                  </pic:nvPicPr>
                  <pic:blipFill>
                    <a:blip r:embed="rId26">
                      <a:extLst>
                        <a:ext uri="{28A0092B-C50C-407E-A947-70E740481C1C}">
                          <a14:useLocalDpi xmlns:a14="http://schemas.microsoft.com/office/drawing/2010/main" val="0"/>
                        </a:ext>
                      </a:extLst>
                    </a:blip>
                    <a:stretch>
                      <a:fillRect/>
                    </a:stretch>
                  </pic:blipFill>
                  <pic:spPr>
                    <a:xfrm>
                      <a:off x="0" y="0"/>
                      <a:ext cx="2916930" cy="900000"/>
                    </a:xfrm>
                    <a:prstGeom prst="rect">
                      <a:avLst/>
                    </a:prstGeom>
                  </pic:spPr>
                </pic:pic>
              </a:graphicData>
            </a:graphic>
          </wp:inline>
        </w:drawing>
      </w:r>
    </w:p>
    <w:p w:rsidR="00430D00" w:rsidRPr="00430D00" w:rsidRDefault="00430D00" w:rsidP="00430D00">
      <w:pPr>
        <w:pStyle w:val="Corpodetexto"/>
        <w:suppressAutoHyphens/>
        <w:spacing w:line="240" w:lineRule="auto"/>
        <w:contextualSpacing/>
        <w:jc w:val="center"/>
        <w:rPr>
          <w:sz w:val="20"/>
          <w:szCs w:val="20"/>
        </w:rPr>
      </w:pPr>
    </w:p>
    <w:p w:rsidR="00430D00" w:rsidRPr="00430D00" w:rsidRDefault="00430D00" w:rsidP="00430D00">
      <w:pPr>
        <w:pStyle w:val="Corpodetexto"/>
        <w:suppressAutoHyphens/>
        <w:spacing w:line="240" w:lineRule="auto"/>
        <w:contextualSpacing/>
        <w:jc w:val="center"/>
        <w:rPr>
          <w:sz w:val="20"/>
          <w:szCs w:val="20"/>
        </w:rPr>
      </w:pPr>
      <w:r w:rsidRPr="00430D00">
        <w:rPr>
          <w:sz w:val="20"/>
          <w:szCs w:val="20"/>
        </w:rPr>
        <w:t>Figura 7. Esquema ilustrando o efeito de uma junta tubular sem abertura de raiz na ocorrência de falta de fusão.</w:t>
      </w:r>
      <w:r w:rsidR="00851A9D">
        <w:rPr>
          <w:sz w:val="20"/>
          <w:szCs w:val="20"/>
        </w:rPr>
        <w:t xml:space="preserve"> </w:t>
      </w:r>
      <w:r w:rsidR="000F2BF0">
        <w:rPr>
          <w:sz w:val="20"/>
          <w:szCs w:val="20"/>
        </w:rPr>
        <w:t>(Fonte: MORAIS e FERNANDES, 2014).</w:t>
      </w:r>
    </w:p>
    <w:p w:rsidR="00430D00" w:rsidRDefault="00430D00" w:rsidP="00394EB1">
      <w:pPr>
        <w:shd w:val="clear" w:color="auto" w:fill="FFFFFF"/>
        <w:ind w:firstLine="708"/>
        <w:jc w:val="both"/>
        <w:textAlignment w:val="top"/>
        <w:rPr>
          <w:bCs/>
        </w:rPr>
      </w:pPr>
    </w:p>
    <w:p w:rsidR="00430D00" w:rsidRDefault="00430D00" w:rsidP="00394EB1">
      <w:pPr>
        <w:shd w:val="clear" w:color="auto" w:fill="FFFFFF"/>
        <w:ind w:firstLine="708"/>
        <w:jc w:val="both"/>
        <w:textAlignment w:val="top"/>
        <w:rPr>
          <w:bCs/>
        </w:rPr>
      </w:pPr>
    </w:p>
    <w:p w:rsidR="005928EB" w:rsidRDefault="005928EB" w:rsidP="005928EB">
      <w:pPr>
        <w:tabs>
          <w:tab w:val="left" w:pos="567"/>
        </w:tabs>
        <w:rPr>
          <w:b/>
          <w:smallCaps/>
        </w:rPr>
      </w:pPr>
      <w:r>
        <w:rPr>
          <w:b/>
          <w:smallCaps/>
        </w:rPr>
        <w:t>3</w:t>
      </w:r>
      <w:r w:rsidRPr="005F013A">
        <w:rPr>
          <w:b/>
          <w:smallCaps/>
        </w:rPr>
        <w:t xml:space="preserve">. </w:t>
      </w:r>
      <w:r w:rsidR="00430D00" w:rsidRPr="00430D00">
        <w:rPr>
          <w:b/>
        </w:rPr>
        <w:t xml:space="preserve">Soldagem em </w:t>
      </w:r>
      <w:r w:rsidR="00430D00">
        <w:rPr>
          <w:b/>
        </w:rPr>
        <w:t>L</w:t>
      </w:r>
      <w:r w:rsidR="00430D00" w:rsidRPr="00430D00">
        <w:rPr>
          <w:b/>
        </w:rPr>
        <w:t xml:space="preserve">inhas de </w:t>
      </w:r>
      <w:r w:rsidR="00430D00">
        <w:rPr>
          <w:b/>
        </w:rPr>
        <w:t>T</w:t>
      </w:r>
      <w:r w:rsidR="00430D00" w:rsidRPr="00430D00">
        <w:rPr>
          <w:b/>
        </w:rPr>
        <w:t>ubulações</w:t>
      </w:r>
      <w:r w:rsidRPr="005F013A">
        <w:rPr>
          <w:b/>
          <w:smallCaps/>
        </w:rPr>
        <w:t xml:space="preserve"> </w:t>
      </w:r>
    </w:p>
    <w:p w:rsidR="00394EB1" w:rsidRDefault="00394EB1" w:rsidP="00394EB1">
      <w:pPr>
        <w:shd w:val="clear" w:color="auto" w:fill="FFFFFF"/>
        <w:ind w:firstLine="708"/>
        <w:jc w:val="both"/>
        <w:textAlignment w:val="top"/>
        <w:rPr>
          <w:bCs/>
        </w:rPr>
      </w:pPr>
    </w:p>
    <w:p w:rsidR="00D82849" w:rsidRDefault="00D82849" w:rsidP="00D82849">
      <w:pPr>
        <w:shd w:val="clear" w:color="auto" w:fill="FFFFFF"/>
        <w:ind w:firstLine="708"/>
        <w:jc w:val="both"/>
        <w:textAlignment w:val="top"/>
      </w:pPr>
      <w:r>
        <w:t xml:space="preserve">A execução de soldas em linhas de tubulação, para condução de fluídos, também apresenta certas particularidades em </w:t>
      </w:r>
      <w:r w:rsidR="00404402">
        <w:t>relação</w:t>
      </w:r>
      <w:r>
        <w:t xml:space="preserve"> ao que ocorre na soldagem de componentes ou estruturas em chapas. De uma forma geral, podem ocorrer:</w:t>
      </w:r>
    </w:p>
    <w:p w:rsidR="0035130C" w:rsidRDefault="0035130C" w:rsidP="00D82849">
      <w:pPr>
        <w:shd w:val="clear" w:color="auto" w:fill="FFFFFF"/>
        <w:ind w:firstLine="708"/>
        <w:jc w:val="both"/>
        <w:textAlignment w:val="top"/>
      </w:pPr>
    </w:p>
    <w:p w:rsidR="00D82849" w:rsidRPr="00D82849" w:rsidRDefault="00D82849" w:rsidP="00D82849">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proofErr w:type="gramStart"/>
      <w:r w:rsidRPr="00D82849">
        <w:rPr>
          <w:rFonts w:ascii="Arial" w:hAnsi="Arial" w:cs="Arial"/>
          <w:bCs/>
        </w:rPr>
        <w:t>fluxo</w:t>
      </w:r>
      <w:proofErr w:type="gramEnd"/>
      <w:r w:rsidRPr="00D82849">
        <w:rPr>
          <w:rFonts w:ascii="Arial" w:hAnsi="Arial" w:cs="Arial"/>
          <w:bCs/>
        </w:rPr>
        <w:t xml:space="preserve"> de gases (ar atmosférico, gases de proteção, outros) cujo sopro na região da solda desestabiliza mecanicamente a deposição da solda gerando defeitos diversos e</w:t>
      </w:r>
      <w:r w:rsidR="00851A9D">
        <w:rPr>
          <w:rFonts w:ascii="Arial" w:hAnsi="Arial" w:cs="Arial"/>
          <w:bCs/>
        </w:rPr>
        <w:t>,</w:t>
      </w:r>
      <w:r w:rsidRPr="00D82849">
        <w:rPr>
          <w:rFonts w:ascii="Arial" w:hAnsi="Arial" w:cs="Arial"/>
          <w:bCs/>
        </w:rPr>
        <w:t xml:space="preserve"> quando ar está envolvido, oxidações e porosidades são formadas;</w:t>
      </w:r>
    </w:p>
    <w:p w:rsidR="00D82849" w:rsidRPr="00D82849" w:rsidRDefault="00D82849" w:rsidP="00D82849">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D82849">
        <w:rPr>
          <w:rFonts w:ascii="Arial" w:hAnsi="Arial" w:cs="Arial"/>
          <w:bCs/>
        </w:rPr>
        <w:t xml:space="preserve">tubulações usadas podem estar contaminadas internamente devido à difusão de elementos químicos ao longo de seu uso, gases se dissociam e podem introduzir hidrogênio, carbono e nitrogênio na estrutura cristalina das tubulações de aço, alterando as condições químicas e </w:t>
      </w:r>
      <w:r w:rsidR="00851A9D" w:rsidRPr="00D82849">
        <w:rPr>
          <w:rFonts w:ascii="Arial" w:hAnsi="Arial" w:cs="Arial"/>
          <w:bCs/>
        </w:rPr>
        <w:t>metalúrgicas</w:t>
      </w:r>
      <w:r w:rsidRPr="00D82849">
        <w:rPr>
          <w:rFonts w:ascii="Arial" w:hAnsi="Arial" w:cs="Arial"/>
          <w:bCs/>
        </w:rPr>
        <w:t xml:space="preserve"> do material </w:t>
      </w:r>
      <w:r w:rsidR="00851A9D">
        <w:rPr>
          <w:rFonts w:ascii="Arial" w:hAnsi="Arial" w:cs="Arial"/>
          <w:bCs/>
        </w:rPr>
        <w:t xml:space="preserve">que está </w:t>
      </w:r>
      <w:r w:rsidRPr="00D82849">
        <w:rPr>
          <w:rFonts w:ascii="Arial" w:hAnsi="Arial" w:cs="Arial"/>
          <w:bCs/>
        </w:rPr>
        <w:t>sendo soldado;</w:t>
      </w:r>
    </w:p>
    <w:p w:rsidR="00D82849" w:rsidRPr="00D82849" w:rsidRDefault="003057E3" w:rsidP="00D82849">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D82849">
        <w:rPr>
          <w:rFonts w:ascii="Arial" w:hAnsi="Arial" w:cs="Arial"/>
          <w:bCs/>
        </w:rPr>
        <w:t>distorções produzidas</w:t>
      </w:r>
      <w:r w:rsidR="00D82849" w:rsidRPr="00D82849">
        <w:rPr>
          <w:rFonts w:ascii="Arial" w:hAnsi="Arial" w:cs="Arial"/>
          <w:bCs/>
        </w:rPr>
        <w:t xml:space="preserve"> pelas diferenças de dilatação e contração ao longo do ciclo de soldagem, que muitas vezes não podem ser reduzidos por uma prática de soldagem diferenciada, como ocorre no caso das chapas;</w:t>
      </w:r>
    </w:p>
    <w:p w:rsidR="00D82849" w:rsidRPr="00D82849" w:rsidRDefault="00D82849" w:rsidP="00D82849">
      <w:pPr>
        <w:pStyle w:val="PargrafodaLista"/>
        <w:numPr>
          <w:ilvl w:val="0"/>
          <w:numId w:val="17"/>
        </w:numPr>
        <w:shd w:val="clear" w:color="auto" w:fill="FFFFFF"/>
        <w:spacing w:before="120" w:after="120"/>
        <w:ind w:left="1412" w:hanging="703"/>
        <w:contextualSpacing w:val="0"/>
        <w:jc w:val="both"/>
        <w:textAlignment w:val="top"/>
        <w:rPr>
          <w:rFonts w:ascii="Arial" w:hAnsi="Arial" w:cs="Arial"/>
          <w:bCs/>
        </w:rPr>
      </w:pPr>
      <w:r w:rsidRPr="00D82849">
        <w:rPr>
          <w:rFonts w:ascii="Arial" w:hAnsi="Arial" w:cs="Arial"/>
          <w:bCs/>
        </w:rPr>
        <w:t>conflitos entre as diferentes equipes envolvidas nas operações de soldagem</w:t>
      </w:r>
      <w:r w:rsidR="00851A9D">
        <w:rPr>
          <w:rFonts w:ascii="Arial" w:hAnsi="Arial" w:cs="Arial"/>
          <w:bCs/>
        </w:rPr>
        <w:t>,</w:t>
      </w:r>
      <w:r w:rsidRPr="00D82849">
        <w:rPr>
          <w:rFonts w:ascii="Arial" w:hAnsi="Arial" w:cs="Arial"/>
          <w:bCs/>
        </w:rPr>
        <w:t xml:space="preserve"> na montagem ou manutenção de linhas de tubulações.</w:t>
      </w:r>
    </w:p>
    <w:p w:rsidR="00D82849" w:rsidRDefault="00D82849" w:rsidP="00D82849">
      <w:pPr>
        <w:shd w:val="clear" w:color="auto" w:fill="FFFFFF"/>
        <w:ind w:firstLine="708"/>
        <w:jc w:val="both"/>
        <w:textAlignment w:val="top"/>
      </w:pPr>
    </w:p>
    <w:p w:rsidR="00D82849" w:rsidRDefault="00D82849" w:rsidP="00D82849">
      <w:pPr>
        <w:shd w:val="clear" w:color="auto" w:fill="FFFFFF"/>
        <w:ind w:firstLine="708"/>
        <w:jc w:val="both"/>
        <w:textAlignment w:val="top"/>
      </w:pPr>
      <w:r>
        <w:t xml:space="preserve">Tubulações que já foram empregadas em linhas de produtos químicos ou petroquímicos podem estar contaminadas superficialmente e internamente pelos produtos ou </w:t>
      </w:r>
      <w:r w:rsidR="00851A9D">
        <w:t>subprodutos</w:t>
      </w:r>
      <w:r>
        <w:t xml:space="preserve"> que eram transportados. Contaminações superficiais (tanto da face externa quanto da face interna) podem e devem ser retiradas através de solventes adequados. Porém também ocorrem contaminações internas na estrutura dos tubos, por exemplo de aço. Nitrogênio e carbono podem ser adicionados, especialmente quando tubos de aço estão sendo empregados na fase austenítica, que apresenta maior solubilidade destes elementos. Ao longo do tempo, a estrutura interna do metal do tubo adquire uma maior concentração destes elementos que geram reações químicas adversas durante a operação de soldagem, levando à formação, principalmente de porosidades.</w:t>
      </w:r>
    </w:p>
    <w:p w:rsidR="0035130C" w:rsidRDefault="0035130C" w:rsidP="00D82849">
      <w:pPr>
        <w:shd w:val="clear" w:color="auto" w:fill="FFFFFF"/>
        <w:ind w:firstLine="708"/>
        <w:jc w:val="both"/>
        <w:textAlignment w:val="top"/>
      </w:pPr>
    </w:p>
    <w:p w:rsidR="00D82849" w:rsidRDefault="00D82849" w:rsidP="00D82849">
      <w:pPr>
        <w:shd w:val="clear" w:color="auto" w:fill="FFFFFF"/>
        <w:ind w:firstLine="708"/>
        <w:jc w:val="both"/>
        <w:textAlignment w:val="top"/>
      </w:pPr>
      <w:r>
        <w:t>Uma prática que reduz este problema é o “amanteigamento” da junta, que pode ser pelo depósito de um cordão de metal prévio ou simplesmente pelo aquecimento localizado da junta em temperaturas elevadas. Esta prática tende a remover ou estabilizar os contaminantes pela indução de reações químicas antes da execução da soldagem final.</w:t>
      </w:r>
    </w:p>
    <w:p w:rsidR="0035130C" w:rsidRDefault="0035130C" w:rsidP="00D82849">
      <w:pPr>
        <w:shd w:val="clear" w:color="auto" w:fill="FFFFFF"/>
        <w:ind w:firstLine="708"/>
        <w:jc w:val="both"/>
        <w:textAlignment w:val="top"/>
      </w:pPr>
    </w:p>
    <w:p w:rsidR="00D82849" w:rsidRDefault="00D82849" w:rsidP="00D82849">
      <w:pPr>
        <w:shd w:val="clear" w:color="auto" w:fill="FFFFFF"/>
        <w:ind w:firstLine="708"/>
        <w:jc w:val="both"/>
        <w:textAlignment w:val="top"/>
      </w:pPr>
      <w:r>
        <w:t>De uma forma geral, devido à geometria das juntas tubulares, é pouco provável desenvolver um sequencial de depósito de solda</w:t>
      </w:r>
      <w:r w:rsidR="003057E3">
        <w:t>,</w:t>
      </w:r>
      <w:r>
        <w:t xml:space="preserve"> que reduza o efeito da distorção provocado pelo calor envolvido na soldagem (vide Figura 1). A maneira mais prática de evitar estas distorções se dá pelo intertravamento da tubulação em posições adequadas. </w:t>
      </w:r>
      <w:r>
        <w:lastRenderedPageBreak/>
        <w:t>Porém este processo leva ao surgimento de tensões localizadas, que devem ser reduzidas utilizando-se tratamentos térmicos nestes tubos.</w:t>
      </w:r>
    </w:p>
    <w:p w:rsidR="00C21724" w:rsidRDefault="00C21724" w:rsidP="00D82849">
      <w:pPr>
        <w:shd w:val="clear" w:color="auto" w:fill="FFFFFF"/>
        <w:ind w:firstLine="708"/>
        <w:jc w:val="both"/>
        <w:textAlignment w:val="top"/>
      </w:pPr>
    </w:p>
    <w:p w:rsidR="00D82849" w:rsidRDefault="00D82849" w:rsidP="00D82849">
      <w:pPr>
        <w:shd w:val="clear" w:color="auto" w:fill="FFFFFF"/>
        <w:ind w:firstLine="708"/>
        <w:jc w:val="both"/>
        <w:textAlignment w:val="top"/>
      </w:pPr>
      <w:r>
        <w:t>O bom andamento dos trabalhos de soldagem de tubulações, especialmente na manutenção de uma linha já existente, ocorre pela conciliação e compatibilização das atividades de diferentes grupos de profissionais. A perfeita soldagem destas linhas depende</w:t>
      </w:r>
      <w:r w:rsidR="003057E3">
        <w:t xml:space="preserve"> de</w:t>
      </w:r>
      <w:r>
        <w:t xml:space="preserve"> um bom alinhamento (garantidos pelos encanadores), de um depósito de solda adequado (feito pelos soldadores), da correta fiscalização das atividades (atribuída aos inspetores de solda) e da demanda de uso da linha (de interesse direto da equipe de produção).</w:t>
      </w:r>
    </w:p>
    <w:p w:rsidR="0035130C" w:rsidRDefault="0035130C" w:rsidP="00D82849">
      <w:pPr>
        <w:shd w:val="clear" w:color="auto" w:fill="FFFFFF"/>
        <w:ind w:firstLine="708"/>
        <w:jc w:val="both"/>
        <w:textAlignment w:val="top"/>
      </w:pPr>
    </w:p>
    <w:p w:rsidR="00E500F0" w:rsidRDefault="00D82849" w:rsidP="00415976">
      <w:pPr>
        <w:shd w:val="clear" w:color="auto" w:fill="FFFFFF"/>
        <w:ind w:firstLine="708"/>
        <w:jc w:val="both"/>
        <w:textAlignment w:val="top"/>
      </w:pPr>
      <w:r>
        <w:t xml:space="preserve">Nesta situação, um bom planejamento e sinergia entre as equipes envolvidas torna-se essencial, assim como a conscientização da importância de se executar um trabalho adequado. </w:t>
      </w:r>
      <w:r w:rsidR="00A6523F" w:rsidRPr="00C578C2">
        <w:rPr>
          <w:bCs/>
        </w:rPr>
        <w:t xml:space="preserve">A comunidade </w:t>
      </w:r>
      <w:r w:rsidR="00A6523F">
        <w:rPr>
          <w:bCs/>
        </w:rPr>
        <w:t>dos profissionais</w:t>
      </w:r>
      <w:r w:rsidR="00A6523F" w:rsidRPr="00C578C2">
        <w:rPr>
          <w:bCs/>
        </w:rPr>
        <w:t xml:space="preserve"> bem informada poderá ser capaz de agir prevenindo e minimizando os riscos tanto pessoais, quanto materiais e suas consequências ambientais</w:t>
      </w:r>
      <w:r w:rsidR="00A6523F">
        <w:rPr>
          <w:bCs/>
        </w:rPr>
        <w:t>. Neste aspecto</w:t>
      </w:r>
      <w:r w:rsidR="00A6523F" w:rsidRPr="00C578C2">
        <w:rPr>
          <w:bCs/>
        </w:rPr>
        <w:t xml:space="preserve">, também </w:t>
      </w:r>
      <w:r w:rsidR="00A6523F">
        <w:rPr>
          <w:bCs/>
        </w:rPr>
        <w:t>deve ser trabalha</w:t>
      </w:r>
      <w:r w:rsidR="00A6523F" w:rsidRPr="00C578C2">
        <w:rPr>
          <w:bCs/>
        </w:rPr>
        <w:t xml:space="preserve">do o valor emocional para as pessoas, devido ao impacto negativo de ocasionado por uma catástrofe. Segundo </w:t>
      </w:r>
      <w:proofErr w:type="spellStart"/>
      <w:r w:rsidR="00A6523F" w:rsidRPr="00C578C2">
        <w:rPr>
          <w:bCs/>
        </w:rPr>
        <w:t>Bindé</w:t>
      </w:r>
      <w:proofErr w:type="spellEnd"/>
      <w:r w:rsidR="00A6523F" w:rsidRPr="00C578C2">
        <w:rPr>
          <w:bCs/>
        </w:rPr>
        <w:t xml:space="preserve"> (2006), o conhecimento do psicólogo em diferentes campos o permite ao mesmo que possa garantir o suporte às pessoas, neste caso aos profissionais de soldagem</w:t>
      </w:r>
      <w:r w:rsidR="00A6523F">
        <w:rPr>
          <w:bCs/>
        </w:rPr>
        <w:t xml:space="preserve"> e de montagem das tubulações</w:t>
      </w:r>
      <w:r w:rsidR="00A6523F" w:rsidRPr="00C578C2">
        <w:rPr>
          <w:bCs/>
        </w:rPr>
        <w:t>, ou seja, o fortalecimento desta comunidade de pessoas.</w:t>
      </w:r>
      <w:r w:rsidR="00A6523F">
        <w:rPr>
          <w:bCs/>
        </w:rPr>
        <w:t xml:space="preserve"> </w:t>
      </w:r>
      <w:r w:rsidR="00A6523F">
        <w:t>Estas práticas evitam atrasos e problemas futuros no uso da linha de tubulações.</w:t>
      </w:r>
    </w:p>
    <w:p w:rsidR="0035130C" w:rsidRDefault="0035130C" w:rsidP="00415976">
      <w:pPr>
        <w:shd w:val="clear" w:color="auto" w:fill="FFFFFF"/>
        <w:ind w:firstLine="708"/>
        <w:jc w:val="both"/>
        <w:textAlignment w:val="top"/>
      </w:pPr>
    </w:p>
    <w:p w:rsidR="005E4AED" w:rsidRDefault="005E4AED">
      <w:pPr>
        <w:rPr>
          <w:b/>
        </w:rPr>
      </w:pPr>
    </w:p>
    <w:p w:rsidR="00C7502B" w:rsidRPr="005F013A" w:rsidRDefault="00A94194" w:rsidP="005F013A">
      <w:pPr>
        <w:tabs>
          <w:tab w:val="left" w:pos="567"/>
        </w:tabs>
        <w:jc w:val="both"/>
        <w:rPr>
          <w:b/>
        </w:rPr>
      </w:pPr>
      <w:r>
        <w:rPr>
          <w:b/>
        </w:rPr>
        <w:t>4</w:t>
      </w:r>
      <w:r w:rsidR="00C7502B" w:rsidRPr="005F013A">
        <w:rPr>
          <w:b/>
        </w:rPr>
        <w:t xml:space="preserve">. </w:t>
      </w:r>
      <w:r>
        <w:rPr>
          <w:b/>
        </w:rPr>
        <w:t>Conclusões</w:t>
      </w:r>
    </w:p>
    <w:p w:rsidR="001D27B5" w:rsidRPr="00A94194" w:rsidRDefault="001D27B5" w:rsidP="00A94194">
      <w:pPr>
        <w:shd w:val="clear" w:color="auto" w:fill="FFFFFF"/>
        <w:ind w:firstLine="708"/>
        <w:jc w:val="both"/>
        <w:textAlignment w:val="top"/>
        <w:rPr>
          <w:bCs/>
        </w:rPr>
      </w:pPr>
    </w:p>
    <w:p w:rsidR="00E500F0" w:rsidRDefault="00D82849" w:rsidP="00A94194">
      <w:pPr>
        <w:shd w:val="clear" w:color="auto" w:fill="FFFFFF"/>
        <w:ind w:firstLine="708"/>
        <w:jc w:val="both"/>
        <w:textAlignment w:val="top"/>
        <w:rPr>
          <w:bCs/>
        </w:rPr>
      </w:pPr>
      <w:r w:rsidRPr="00D82849">
        <w:rPr>
          <w:bCs/>
        </w:rPr>
        <w:t>A soldagem é um processo de união de materiais que ainda depende da habilidade e destreza dos soldadores para ser eficientemente executado. A soldagem de tubos possui características particulares sendo mais complexa do que a soldagem de outros tipos de est</w:t>
      </w:r>
      <w:r w:rsidR="000F2BF0">
        <w:rPr>
          <w:bCs/>
        </w:rPr>
        <w:t>ruturas constituídas por chapas, particularmente porque:</w:t>
      </w:r>
    </w:p>
    <w:p w:rsidR="0035130C" w:rsidRDefault="0035130C" w:rsidP="00A94194">
      <w:pPr>
        <w:shd w:val="clear" w:color="auto" w:fill="FFFFFF"/>
        <w:ind w:firstLine="708"/>
        <w:jc w:val="both"/>
        <w:textAlignment w:val="top"/>
        <w:rPr>
          <w:bCs/>
        </w:rPr>
      </w:pPr>
    </w:p>
    <w:p w:rsidR="000F2BF0" w:rsidRPr="000E3170" w:rsidRDefault="000F2BF0" w:rsidP="00C21724">
      <w:pPr>
        <w:pStyle w:val="PargrafodaLista"/>
        <w:numPr>
          <w:ilvl w:val="0"/>
          <w:numId w:val="18"/>
        </w:numPr>
        <w:shd w:val="clear" w:color="auto" w:fill="FFFFFF"/>
        <w:spacing w:before="60" w:after="60"/>
        <w:ind w:left="1423" w:hanging="357"/>
        <w:contextualSpacing w:val="0"/>
        <w:jc w:val="both"/>
        <w:textAlignment w:val="top"/>
        <w:rPr>
          <w:rFonts w:ascii="Arial" w:hAnsi="Arial" w:cs="Arial"/>
          <w:bCs/>
        </w:rPr>
      </w:pPr>
      <w:proofErr w:type="gramStart"/>
      <w:r w:rsidRPr="000E3170">
        <w:rPr>
          <w:rFonts w:ascii="Arial" w:hAnsi="Arial" w:cs="Arial"/>
          <w:bCs/>
        </w:rPr>
        <w:t>envolve</w:t>
      </w:r>
      <w:proofErr w:type="gramEnd"/>
      <w:r w:rsidRPr="000E3170">
        <w:rPr>
          <w:rFonts w:ascii="Arial" w:hAnsi="Arial" w:cs="Arial"/>
          <w:bCs/>
        </w:rPr>
        <w:t xml:space="preserve"> uma composição de diferentes posições de soldagem à medida que o(a) soldador(a) vai executando a soldagem em uma tubulação fixa (não rotativa);</w:t>
      </w:r>
    </w:p>
    <w:p w:rsidR="00C21724" w:rsidRPr="00C21724" w:rsidRDefault="00C21724" w:rsidP="00C21724">
      <w:pPr>
        <w:pStyle w:val="PargrafodaLista"/>
        <w:numPr>
          <w:ilvl w:val="0"/>
          <w:numId w:val="18"/>
        </w:numPr>
        <w:shd w:val="clear" w:color="auto" w:fill="FFFFFF"/>
        <w:spacing w:before="60" w:after="60"/>
        <w:contextualSpacing w:val="0"/>
        <w:jc w:val="both"/>
        <w:textAlignment w:val="top"/>
        <w:rPr>
          <w:rFonts w:ascii="Arial" w:hAnsi="Arial" w:cs="Arial"/>
          <w:bCs/>
        </w:rPr>
      </w:pPr>
      <w:proofErr w:type="gramStart"/>
      <w:r w:rsidRPr="00C21724">
        <w:rPr>
          <w:rFonts w:ascii="Arial" w:hAnsi="Arial" w:cs="Arial"/>
          <w:bCs/>
        </w:rPr>
        <w:t>maior</w:t>
      </w:r>
      <w:proofErr w:type="gramEnd"/>
      <w:r w:rsidRPr="00C21724">
        <w:rPr>
          <w:rFonts w:ascii="Arial" w:hAnsi="Arial" w:cs="Arial"/>
          <w:bCs/>
        </w:rPr>
        <w:t xml:space="preserve"> dificuldade no alinhamento geométrico das juntas (especialmente o interno, que é mais relevante)</w:t>
      </w:r>
    </w:p>
    <w:p w:rsidR="00C21724" w:rsidRPr="00C21724" w:rsidRDefault="00C21724" w:rsidP="00C21724">
      <w:pPr>
        <w:pStyle w:val="PargrafodaLista"/>
        <w:numPr>
          <w:ilvl w:val="0"/>
          <w:numId w:val="18"/>
        </w:numPr>
        <w:shd w:val="clear" w:color="auto" w:fill="FFFFFF"/>
        <w:spacing w:before="60" w:after="60"/>
        <w:contextualSpacing w:val="0"/>
        <w:jc w:val="both"/>
        <w:textAlignment w:val="top"/>
        <w:rPr>
          <w:rFonts w:ascii="Arial" w:hAnsi="Arial" w:cs="Arial"/>
          <w:bCs/>
        </w:rPr>
      </w:pPr>
      <w:proofErr w:type="gramStart"/>
      <w:r w:rsidRPr="00C21724">
        <w:rPr>
          <w:rFonts w:ascii="Arial" w:hAnsi="Arial" w:cs="Arial"/>
          <w:bCs/>
        </w:rPr>
        <w:t>maior</w:t>
      </w:r>
      <w:proofErr w:type="gramEnd"/>
      <w:r w:rsidRPr="00C21724">
        <w:rPr>
          <w:rFonts w:ascii="Arial" w:hAnsi="Arial" w:cs="Arial"/>
          <w:bCs/>
        </w:rPr>
        <w:t xml:space="preserve"> dificuldade na compatibilização de distorções geométricas (térmicas)</w:t>
      </w:r>
    </w:p>
    <w:p w:rsidR="00C21724" w:rsidRPr="00C21724" w:rsidRDefault="00C21724" w:rsidP="00C21724">
      <w:pPr>
        <w:pStyle w:val="PargrafodaLista"/>
        <w:numPr>
          <w:ilvl w:val="0"/>
          <w:numId w:val="18"/>
        </w:numPr>
        <w:shd w:val="clear" w:color="auto" w:fill="FFFFFF"/>
        <w:spacing w:before="60" w:after="60"/>
        <w:contextualSpacing w:val="0"/>
        <w:jc w:val="both"/>
        <w:textAlignment w:val="top"/>
        <w:rPr>
          <w:rFonts w:ascii="Arial" w:hAnsi="Arial" w:cs="Arial"/>
          <w:bCs/>
        </w:rPr>
      </w:pPr>
      <w:proofErr w:type="gramStart"/>
      <w:r w:rsidRPr="00C21724">
        <w:rPr>
          <w:rFonts w:ascii="Arial" w:hAnsi="Arial" w:cs="Arial"/>
          <w:bCs/>
        </w:rPr>
        <w:t>menor</w:t>
      </w:r>
      <w:proofErr w:type="gramEnd"/>
      <w:r w:rsidRPr="00C21724">
        <w:rPr>
          <w:rFonts w:ascii="Arial" w:hAnsi="Arial" w:cs="Arial"/>
          <w:bCs/>
        </w:rPr>
        <w:t xml:space="preserve"> controle da atmosfera interna da junta (especialmente em tubulações muito longas)</w:t>
      </w:r>
    </w:p>
    <w:p w:rsidR="00C21724" w:rsidRPr="00C21724" w:rsidRDefault="00C21724" w:rsidP="00C21724">
      <w:pPr>
        <w:pStyle w:val="PargrafodaLista"/>
        <w:numPr>
          <w:ilvl w:val="0"/>
          <w:numId w:val="18"/>
        </w:numPr>
        <w:shd w:val="clear" w:color="auto" w:fill="FFFFFF"/>
        <w:spacing w:before="60" w:after="60"/>
        <w:contextualSpacing w:val="0"/>
        <w:jc w:val="both"/>
        <w:textAlignment w:val="top"/>
        <w:rPr>
          <w:rFonts w:ascii="Arial" w:hAnsi="Arial" w:cs="Arial"/>
          <w:bCs/>
        </w:rPr>
      </w:pPr>
      <w:proofErr w:type="gramStart"/>
      <w:r w:rsidRPr="00C21724">
        <w:rPr>
          <w:rFonts w:ascii="Arial" w:hAnsi="Arial" w:cs="Arial"/>
          <w:bCs/>
        </w:rPr>
        <w:t>dificuldade</w:t>
      </w:r>
      <w:proofErr w:type="gramEnd"/>
      <w:r w:rsidRPr="00C21724">
        <w:rPr>
          <w:rFonts w:ascii="Arial" w:hAnsi="Arial" w:cs="Arial"/>
          <w:bCs/>
        </w:rPr>
        <w:t xml:space="preserve"> de observação da parte interna da junta (especialmente em tubulações muito longas)</w:t>
      </w:r>
    </w:p>
    <w:p w:rsidR="00C21724" w:rsidRPr="00C21724" w:rsidRDefault="00C21724" w:rsidP="00C21724">
      <w:pPr>
        <w:pStyle w:val="PargrafodaLista"/>
        <w:numPr>
          <w:ilvl w:val="0"/>
          <w:numId w:val="18"/>
        </w:numPr>
        <w:shd w:val="clear" w:color="auto" w:fill="FFFFFF"/>
        <w:spacing w:before="60" w:after="60"/>
        <w:contextualSpacing w:val="0"/>
        <w:jc w:val="both"/>
        <w:textAlignment w:val="top"/>
        <w:rPr>
          <w:rFonts w:ascii="Arial" w:hAnsi="Arial" w:cs="Arial"/>
          <w:bCs/>
        </w:rPr>
      </w:pPr>
      <w:proofErr w:type="gramStart"/>
      <w:r w:rsidRPr="00C21724">
        <w:rPr>
          <w:rFonts w:ascii="Arial" w:hAnsi="Arial" w:cs="Arial"/>
          <w:bCs/>
        </w:rPr>
        <w:t>vínculo</w:t>
      </w:r>
      <w:proofErr w:type="gramEnd"/>
      <w:r w:rsidRPr="00C21724">
        <w:rPr>
          <w:rFonts w:ascii="Arial" w:hAnsi="Arial" w:cs="Arial"/>
          <w:bCs/>
        </w:rPr>
        <w:t xml:space="preserve"> do desempenho da soldagem com o diâmetro do tubo</w:t>
      </w:r>
    </w:p>
    <w:p w:rsidR="00C21724" w:rsidRPr="00C21724" w:rsidRDefault="00C21724" w:rsidP="00C21724">
      <w:pPr>
        <w:pStyle w:val="PargrafodaLista"/>
        <w:numPr>
          <w:ilvl w:val="0"/>
          <w:numId w:val="18"/>
        </w:numPr>
        <w:shd w:val="clear" w:color="auto" w:fill="FFFFFF"/>
        <w:spacing w:before="60" w:after="60"/>
        <w:contextualSpacing w:val="0"/>
        <w:jc w:val="both"/>
        <w:textAlignment w:val="top"/>
        <w:rPr>
          <w:rFonts w:ascii="Arial" w:hAnsi="Arial" w:cs="Arial"/>
          <w:bCs/>
        </w:rPr>
      </w:pPr>
      <w:proofErr w:type="gramStart"/>
      <w:r w:rsidRPr="00C21724">
        <w:rPr>
          <w:rFonts w:ascii="Arial" w:hAnsi="Arial" w:cs="Arial"/>
          <w:bCs/>
        </w:rPr>
        <w:t>possível</w:t>
      </w:r>
      <w:proofErr w:type="gramEnd"/>
      <w:r w:rsidRPr="00C21724">
        <w:rPr>
          <w:rFonts w:ascii="Arial" w:hAnsi="Arial" w:cs="Arial"/>
          <w:bCs/>
        </w:rPr>
        <w:t xml:space="preserve"> presença de fluxos de gases que desestabilizam o depósito de solda</w:t>
      </w:r>
    </w:p>
    <w:p w:rsidR="00C21724" w:rsidRPr="00C21724" w:rsidRDefault="00C21724" w:rsidP="00C21724">
      <w:pPr>
        <w:pStyle w:val="PargrafodaLista"/>
        <w:numPr>
          <w:ilvl w:val="0"/>
          <w:numId w:val="18"/>
        </w:numPr>
        <w:shd w:val="clear" w:color="auto" w:fill="FFFFFF"/>
        <w:spacing w:before="60" w:after="60"/>
        <w:contextualSpacing w:val="0"/>
        <w:jc w:val="both"/>
        <w:textAlignment w:val="top"/>
        <w:rPr>
          <w:rFonts w:ascii="Arial" w:hAnsi="Arial" w:cs="Arial"/>
          <w:bCs/>
        </w:rPr>
      </w:pPr>
      <w:proofErr w:type="gramStart"/>
      <w:r w:rsidRPr="00C21724">
        <w:rPr>
          <w:rFonts w:ascii="Arial" w:hAnsi="Arial" w:cs="Arial"/>
          <w:bCs/>
        </w:rPr>
        <w:t>possível</w:t>
      </w:r>
      <w:proofErr w:type="gramEnd"/>
      <w:r w:rsidRPr="00C21724">
        <w:rPr>
          <w:rFonts w:ascii="Arial" w:hAnsi="Arial" w:cs="Arial"/>
          <w:bCs/>
        </w:rPr>
        <w:t xml:space="preserve"> contaminação do metal base que prejudica a soldabilidade do metal da tubulação</w:t>
      </w:r>
    </w:p>
    <w:p w:rsidR="000F2BF0" w:rsidRPr="000E3170" w:rsidRDefault="00C21724" w:rsidP="00C21724">
      <w:pPr>
        <w:pStyle w:val="PargrafodaLista"/>
        <w:numPr>
          <w:ilvl w:val="0"/>
          <w:numId w:val="18"/>
        </w:numPr>
        <w:shd w:val="clear" w:color="auto" w:fill="FFFFFF"/>
        <w:spacing w:before="60" w:after="60"/>
        <w:contextualSpacing w:val="0"/>
        <w:jc w:val="both"/>
        <w:textAlignment w:val="top"/>
        <w:rPr>
          <w:rFonts w:ascii="Arial" w:hAnsi="Arial" w:cs="Arial"/>
          <w:bCs/>
        </w:rPr>
      </w:pPr>
      <w:proofErr w:type="gramStart"/>
      <w:r w:rsidRPr="00C21724">
        <w:rPr>
          <w:rFonts w:ascii="Arial" w:hAnsi="Arial" w:cs="Arial"/>
          <w:bCs/>
        </w:rPr>
        <w:lastRenderedPageBreak/>
        <w:t>possível</w:t>
      </w:r>
      <w:proofErr w:type="gramEnd"/>
      <w:r w:rsidRPr="00C21724">
        <w:rPr>
          <w:rFonts w:ascii="Arial" w:hAnsi="Arial" w:cs="Arial"/>
          <w:bCs/>
        </w:rPr>
        <w:t xml:space="preserve"> conflito entre as equipes de montagem e de soldagem das tubulações, com </w:t>
      </w:r>
      <w:proofErr w:type="spellStart"/>
      <w:r w:rsidRPr="00C21724">
        <w:rPr>
          <w:rFonts w:ascii="Arial" w:hAnsi="Arial" w:cs="Arial"/>
          <w:bCs/>
        </w:rPr>
        <w:t>especifidades</w:t>
      </w:r>
      <w:proofErr w:type="spellEnd"/>
      <w:r w:rsidRPr="00C21724">
        <w:rPr>
          <w:rFonts w:ascii="Arial" w:hAnsi="Arial" w:cs="Arial"/>
          <w:bCs/>
        </w:rPr>
        <w:t xml:space="preserve"> na execução do trabalho geralmente incompatíveis</w:t>
      </w:r>
    </w:p>
    <w:p w:rsidR="00C21724" w:rsidRDefault="00C21724">
      <w:pPr>
        <w:rPr>
          <w:b/>
        </w:rPr>
      </w:pPr>
    </w:p>
    <w:p w:rsidR="000A4838" w:rsidRPr="005F013A" w:rsidRDefault="00A94194" w:rsidP="005F013A">
      <w:pPr>
        <w:autoSpaceDE w:val="0"/>
        <w:autoSpaceDN w:val="0"/>
        <w:adjustRightInd w:val="0"/>
        <w:ind w:left="426" w:hanging="426"/>
        <w:jc w:val="both"/>
        <w:rPr>
          <w:b/>
        </w:rPr>
      </w:pPr>
      <w:r>
        <w:rPr>
          <w:b/>
        </w:rPr>
        <w:t>5</w:t>
      </w:r>
      <w:r w:rsidR="000A4838" w:rsidRPr="005F013A">
        <w:rPr>
          <w:b/>
        </w:rPr>
        <w:t xml:space="preserve">. Referências </w:t>
      </w:r>
      <w:r w:rsidR="001959CD" w:rsidRPr="005F013A">
        <w:rPr>
          <w:b/>
        </w:rPr>
        <w:t>citadas e selecionadas</w:t>
      </w:r>
    </w:p>
    <w:p w:rsidR="000A4838" w:rsidRDefault="000A4838" w:rsidP="005F013A">
      <w:pPr>
        <w:autoSpaceDE w:val="0"/>
        <w:autoSpaceDN w:val="0"/>
        <w:adjustRightInd w:val="0"/>
        <w:ind w:left="426" w:hanging="426"/>
        <w:jc w:val="both"/>
      </w:pPr>
    </w:p>
    <w:p w:rsidR="00D82849" w:rsidRDefault="00D82849" w:rsidP="00D82849">
      <w:pPr>
        <w:autoSpaceDE w:val="0"/>
        <w:autoSpaceDN w:val="0"/>
        <w:adjustRightInd w:val="0"/>
        <w:jc w:val="both"/>
        <w:rPr>
          <w:szCs w:val="20"/>
        </w:rPr>
      </w:pPr>
      <w:r w:rsidRPr="009F051A">
        <w:rPr>
          <w:szCs w:val="20"/>
        </w:rPr>
        <w:t xml:space="preserve">ABNT NBR 6215:2011. </w:t>
      </w:r>
      <w:r w:rsidRPr="00B47ADF">
        <w:rPr>
          <w:b/>
          <w:szCs w:val="20"/>
        </w:rPr>
        <w:t>Produtos siderúrgicos — Terminologia</w:t>
      </w:r>
      <w:r w:rsidRPr="009F051A">
        <w:rPr>
          <w:szCs w:val="20"/>
        </w:rPr>
        <w:t>, ASSOCIAÇÃO BRASILEIRA DE NORMAS TÉCNICAS, 2011.</w:t>
      </w:r>
    </w:p>
    <w:p w:rsidR="00D82849" w:rsidRDefault="00D82849" w:rsidP="00D82849">
      <w:pPr>
        <w:autoSpaceDE w:val="0"/>
        <w:autoSpaceDN w:val="0"/>
        <w:adjustRightInd w:val="0"/>
        <w:jc w:val="both"/>
        <w:rPr>
          <w:szCs w:val="20"/>
        </w:rPr>
      </w:pPr>
    </w:p>
    <w:p w:rsidR="00D82849" w:rsidRPr="001448A4" w:rsidRDefault="00D82849" w:rsidP="00D82849">
      <w:pPr>
        <w:autoSpaceDE w:val="0"/>
        <w:autoSpaceDN w:val="0"/>
        <w:adjustRightInd w:val="0"/>
        <w:jc w:val="both"/>
        <w:rPr>
          <w:szCs w:val="20"/>
          <w:lang w:val="en-US"/>
        </w:rPr>
      </w:pPr>
      <w:r w:rsidRPr="001448A4">
        <w:rPr>
          <w:szCs w:val="20"/>
          <w:lang w:val="en-US"/>
        </w:rPr>
        <w:t xml:space="preserve">ASM Handbook Volume 06: </w:t>
      </w:r>
      <w:r w:rsidRPr="001448A4">
        <w:rPr>
          <w:b/>
          <w:szCs w:val="20"/>
          <w:lang w:val="en-US"/>
        </w:rPr>
        <w:t>Welding, Brazing and Soldering</w:t>
      </w:r>
      <w:r w:rsidRPr="001448A4">
        <w:rPr>
          <w:szCs w:val="20"/>
          <w:lang w:val="en-US"/>
        </w:rPr>
        <w:t xml:space="preserve">, vol. 06, Materials Park, 1993. </w:t>
      </w:r>
    </w:p>
    <w:p w:rsidR="00BD4328" w:rsidRPr="001448A4" w:rsidRDefault="00BD4328" w:rsidP="00D82849">
      <w:pPr>
        <w:autoSpaceDE w:val="0"/>
        <w:autoSpaceDN w:val="0"/>
        <w:adjustRightInd w:val="0"/>
        <w:jc w:val="both"/>
        <w:rPr>
          <w:szCs w:val="20"/>
          <w:lang w:val="en-US"/>
        </w:rPr>
      </w:pPr>
    </w:p>
    <w:p w:rsidR="00BD4328" w:rsidRPr="001448A4" w:rsidRDefault="00BD4328" w:rsidP="00BD4328">
      <w:pPr>
        <w:autoSpaceDE w:val="0"/>
        <w:autoSpaceDN w:val="0"/>
        <w:adjustRightInd w:val="0"/>
        <w:jc w:val="both"/>
        <w:rPr>
          <w:szCs w:val="20"/>
          <w:lang w:val="en-US"/>
        </w:rPr>
      </w:pPr>
      <w:r w:rsidRPr="001448A4">
        <w:rPr>
          <w:szCs w:val="20"/>
          <w:lang w:val="en-US"/>
        </w:rPr>
        <w:t xml:space="preserve">ASM Handbook Volume 09: </w:t>
      </w:r>
      <w:r w:rsidRPr="001448A4">
        <w:rPr>
          <w:b/>
          <w:szCs w:val="20"/>
          <w:lang w:val="en-US"/>
        </w:rPr>
        <w:t>Metallography and Microstructures</w:t>
      </w:r>
      <w:r w:rsidRPr="001448A4">
        <w:rPr>
          <w:szCs w:val="20"/>
          <w:lang w:val="en-US"/>
        </w:rPr>
        <w:t>, vol. 09, Materials Park, 1992.</w:t>
      </w:r>
    </w:p>
    <w:p w:rsidR="00BD4328" w:rsidRPr="001448A4" w:rsidRDefault="00BD4328" w:rsidP="00BD4328">
      <w:pPr>
        <w:autoSpaceDE w:val="0"/>
        <w:autoSpaceDN w:val="0"/>
        <w:adjustRightInd w:val="0"/>
        <w:ind w:left="426" w:hanging="426"/>
        <w:jc w:val="both"/>
        <w:rPr>
          <w:lang w:val="en-US"/>
        </w:rPr>
      </w:pPr>
    </w:p>
    <w:p w:rsidR="00D82849" w:rsidRPr="001448A4" w:rsidRDefault="00D82849" w:rsidP="00D82849">
      <w:pPr>
        <w:autoSpaceDE w:val="0"/>
        <w:autoSpaceDN w:val="0"/>
        <w:adjustRightInd w:val="0"/>
        <w:jc w:val="both"/>
        <w:rPr>
          <w:szCs w:val="20"/>
          <w:lang w:val="en-US"/>
        </w:rPr>
      </w:pPr>
      <w:r w:rsidRPr="001448A4">
        <w:rPr>
          <w:szCs w:val="20"/>
          <w:lang w:val="en-US"/>
        </w:rPr>
        <w:t xml:space="preserve">ASME Sec. II, Part C. SFA-5.20/SFA-5.20M. </w:t>
      </w:r>
      <w:r w:rsidRPr="001448A4">
        <w:rPr>
          <w:b/>
          <w:szCs w:val="20"/>
          <w:lang w:val="en-US"/>
        </w:rPr>
        <w:t>Standard</w:t>
      </w:r>
      <w:r w:rsidRPr="001448A4">
        <w:rPr>
          <w:szCs w:val="20"/>
          <w:lang w:val="en-US"/>
        </w:rPr>
        <w:t xml:space="preserve"> </w:t>
      </w:r>
      <w:r w:rsidRPr="001448A4">
        <w:rPr>
          <w:b/>
          <w:szCs w:val="20"/>
          <w:lang w:val="en-US"/>
        </w:rPr>
        <w:t>Specification for carbon steel electrodes for flux cored arc welding</w:t>
      </w:r>
      <w:r w:rsidRPr="001448A4">
        <w:rPr>
          <w:szCs w:val="20"/>
          <w:lang w:val="en-US"/>
        </w:rPr>
        <w:t xml:space="preserve">, AMERICAN SOCIETY OF MECHANICAL ENGINEERS, 2010. </w:t>
      </w:r>
    </w:p>
    <w:p w:rsidR="00D82849" w:rsidRPr="001448A4" w:rsidRDefault="00D82849" w:rsidP="00D82849">
      <w:pPr>
        <w:autoSpaceDE w:val="0"/>
        <w:autoSpaceDN w:val="0"/>
        <w:adjustRightInd w:val="0"/>
        <w:jc w:val="both"/>
        <w:rPr>
          <w:szCs w:val="20"/>
          <w:lang w:val="en-US"/>
        </w:rPr>
      </w:pPr>
    </w:p>
    <w:p w:rsidR="00D82849" w:rsidRPr="001448A4" w:rsidRDefault="00D82849" w:rsidP="00D82849">
      <w:pPr>
        <w:autoSpaceDE w:val="0"/>
        <w:autoSpaceDN w:val="0"/>
        <w:adjustRightInd w:val="0"/>
        <w:jc w:val="both"/>
        <w:rPr>
          <w:szCs w:val="20"/>
          <w:lang w:val="en-US"/>
        </w:rPr>
      </w:pPr>
      <w:r w:rsidRPr="001448A4">
        <w:rPr>
          <w:szCs w:val="20"/>
          <w:lang w:val="en-US"/>
        </w:rPr>
        <w:t xml:space="preserve">ASTM A572/A572M:15. </w:t>
      </w:r>
      <w:r w:rsidRPr="001448A4">
        <w:rPr>
          <w:b/>
          <w:szCs w:val="20"/>
          <w:lang w:val="en-US"/>
        </w:rPr>
        <w:t>Standard Specification for High-Strength Low-Alloy Columbium-Vanadium Structural Steel</w:t>
      </w:r>
      <w:r w:rsidRPr="001448A4">
        <w:rPr>
          <w:szCs w:val="20"/>
          <w:lang w:val="en-US"/>
        </w:rPr>
        <w:t>, AMERICAN SOCIETY FOR TESTING AND MATERIALS, 2015.</w:t>
      </w:r>
    </w:p>
    <w:p w:rsidR="00D82849" w:rsidRPr="001448A4" w:rsidRDefault="00D82849" w:rsidP="00D82849">
      <w:pPr>
        <w:autoSpaceDE w:val="0"/>
        <w:autoSpaceDN w:val="0"/>
        <w:adjustRightInd w:val="0"/>
        <w:jc w:val="both"/>
        <w:rPr>
          <w:szCs w:val="20"/>
          <w:lang w:val="en-US"/>
        </w:rPr>
      </w:pPr>
    </w:p>
    <w:p w:rsidR="00D82849" w:rsidRPr="001448A4" w:rsidRDefault="00D82849" w:rsidP="00D82849">
      <w:pPr>
        <w:autoSpaceDE w:val="0"/>
        <w:autoSpaceDN w:val="0"/>
        <w:adjustRightInd w:val="0"/>
        <w:jc w:val="both"/>
        <w:rPr>
          <w:szCs w:val="20"/>
          <w:lang w:val="en-US"/>
        </w:rPr>
      </w:pPr>
      <w:r w:rsidRPr="001448A4">
        <w:rPr>
          <w:szCs w:val="20"/>
          <w:lang w:val="en-US"/>
        </w:rPr>
        <w:t xml:space="preserve">AWS D1.1/D.1.1M. </w:t>
      </w:r>
      <w:r w:rsidRPr="001448A4">
        <w:rPr>
          <w:b/>
          <w:szCs w:val="20"/>
          <w:lang w:val="en-US"/>
        </w:rPr>
        <w:t>Structural Welding Code – Steel</w:t>
      </w:r>
      <w:r w:rsidRPr="001448A4">
        <w:rPr>
          <w:szCs w:val="20"/>
          <w:lang w:val="en-US"/>
        </w:rPr>
        <w:t xml:space="preserve"> (Approved as American National Standard), AMERICAN WELDING SOCIETY, 2010.</w:t>
      </w:r>
    </w:p>
    <w:p w:rsidR="00D82849" w:rsidRPr="001448A4" w:rsidRDefault="00D82849" w:rsidP="00D82849">
      <w:pPr>
        <w:autoSpaceDE w:val="0"/>
        <w:autoSpaceDN w:val="0"/>
        <w:adjustRightInd w:val="0"/>
        <w:jc w:val="both"/>
        <w:rPr>
          <w:szCs w:val="20"/>
          <w:lang w:val="en-US"/>
        </w:rPr>
      </w:pPr>
    </w:p>
    <w:p w:rsidR="00D82849" w:rsidRDefault="00D82849" w:rsidP="00D82849">
      <w:pPr>
        <w:autoSpaceDE w:val="0"/>
        <w:autoSpaceDN w:val="0"/>
        <w:adjustRightInd w:val="0"/>
        <w:jc w:val="both"/>
        <w:rPr>
          <w:szCs w:val="20"/>
        </w:rPr>
      </w:pPr>
      <w:r w:rsidRPr="001448A4">
        <w:rPr>
          <w:szCs w:val="20"/>
          <w:lang w:val="en-US"/>
        </w:rPr>
        <w:t xml:space="preserve">AWS A5.1/A5.1M. </w:t>
      </w:r>
      <w:r w:rsidRPr="001448A4">
        <w:rPr>
          <w:b/>
          <w:szCs w:val="20"/>
          <w:lang w:val="en-US"/>
        </w:rPr>
        <w:t>Specification for Carbon Steel Electrodes for Shielded Metal Arc Welding</w:t>
      </w:r>
      <w:r w:rsidRPr="001448A4">
        <w:rPr>
          <w:szCs w:val="20"/>
          <w:lang w:val="en-US"/>
        </w:rPr>
        <w:t xml:space="preserve">. </w:t>
      </w:r>
      <w:r w:rsidRPr="009F051A">
        <w:rPr>
          <w:szCs w:val="20"/>
        </w:rPr>
        <w:t>AMERICAN WELDING SOCIETY, 2004.</w:t>
      </w:r>
    </w:p>
    <w:p w:rsidR="00A6523F" w:rsidRDefault="00A6523F" w:rsidP="00D82849">
      <w:pPr>
        <w:autoSpaceDE w:val="0"/>
        <w:autoSpaceDN w:val="0"/>
        <w:adjustRightInd w:val="0"/>
        <w:jc w:val="both"/>
        <w:rPr>
          <w:szCs w:val="20"/>
        </w:rPr>
      </w:pPr>
    </w:p>
    <w:p w:rsidR="00A6523F" w:rsidRDefault="00A6523F" w:rsidP="00A6523F">
      <w:pPr>
        <w:autoSpaceDE w:val="0"/>
        <w:autoSpaceDN w:val="0"/>
        <w:adjustRightInd w:val="0"/>
        <w:jc w:val="both"/>
        <w:rPr>
          <w:szCs w:val="20"/>
        </w:rPr>
      </w:pPr>
      <w:r w:rsidRPr="00C578C2">
        <w:rPr>
          <w:szCs w:val="20"/>
        </w:rPr>
        <w:t xml:space="preserve">BINDÉ, P. </w:t>
      </w:r>
      <w:r w:rsidRPr="00C578C2">
        <w:rPr>
          <w:b/>
          <w:szCs w:val="20"/>
        </w:rPr>
        <w:t>Perspectivas de investigação em Psicologia das emergências e dos desastres na América Latina</w:t>
      </w:r>
      <w:r w:rsidRPr="00C578C2">
        <w:rPr>
          <w:szCs w:val="20"/>
        </w:rPr>
        <w:t xml:space="preserve">. In: I Seminário Nacional de Psicologia das Emergências e dos Desastres: Contribuições para a Construção de Comunidades </w:t>
      </w:r>
      <w:proofErr w:type="gramStart"/>
      <w:r w:rsidRPr="00C578C2">
        <w:rPr>
          <w:szCs w:val="20"/>
        </w:rPr>
        <w:t>mais Seguras</w:t>
      </w:r>
      <w:proofErr w:type="gramEnd"/>
      <w:r w:rsidRPr="00C578C2">
        <w:rPr>
          <w:szCs w:val="20"/>
        </w:rPr>
        <w:t xml:space="preserve">, 2006, Brasília. Anais... Brasília: </w:t>
      </w:r>
      <w:proofErr w:type="spellStart"/>
      <w:r w:rsidRPr="00C578C2">
        <w:rPr>
          <w:szCs w:val="20"/>
        </w:rPr>
        <w:t>Finatec</w:t>
      </w:r>
      <w:proofErr w:type="spellEnd"/>
      <w:r w:rsidRPr="00C578C2">
        <w:rPr>
          <w:szCs w:val="20"/>
        </w:rPr>
        <w:t>/UNB, 2006. p. 103-108.</w:t>
      </w:r>
    </w:p>
    <w:p w:rsidR="00D82849" w:rsidRDefault="00D82849" w:rsidP="00D82849">
      <w:pPr>
        <w:autoSpaceDE w:val="0"/>
        <w:autoSpaceDN w:val="0"/>
        <w:adjustRightInd w:val="0"/>
        <w:jc w:val="both"/>
        <w:rPr>
          <w:szCs w:val="20"/>
        </w:rPr>
      </w:pPr>
    </w:p>
    <w:p w:rsidR="00731301" w:rsidRDefault="00731301" w:rsidP="00D82849">
      <w:pPr>
        <w:autoSpaceDE w:val="0"/>
        <w:autoSpaceDN w:val="0"/>
        <w:adjustRightInd w:val="0"/>
        <w:jc w:val="both"/>
        <w:rPr>
          <w:szCs w:val="20"/>
        </w:rPr>
      </w:pPr>
      <w:r>
        <w:rPr>
          <w:szCs w:val="20"/>
        </w:rPr>
        <w:t xml:space="preserve">COLDCLIMA INSPEÇÃO. </w:t>
      </w:r>
      <w:r w:rsidRPr="00731301">
        <w:rPr>
          <w:b/>
          <w:szCs w:val="20"/>
        </w:rPr>
        <w:t xml:space="preserve">Inspeção Visual por </w:t>
      </w:r>
      <w:proofErr w:type="spellStart"/>
      <w:r w:rsidRPr="00731301">
        <w:rPr>
          <w:b/>
          <w:szCs w:val="20"/>
        </w:rPr>
        <w:t>Boroscópio</w:t>
      </w:r>
      <w:proofErr w:type="spellEnd"/>
      <w:r>
        <w:rPr>
          <w:szCs w:val="20"/>
        </w:rPr>
        <w:t>. 2016. Disponível em: &lt;</w:t>
      </w:r>
      <w:r w:rsidRPr="00731301">
        <w:rPr>
          <w:szCs w:val="20"/>
          <w:u w:val="single"/>
        </w:rPr>
        <w:t>http://www.coldclima.com.br/inspecao/inspecao-visual-por-boroscopio</w:t>
      </w:r>
      <w:proofErr w:type="gramStart"/>
      <w:r>
        <w:rPr>
          <w:szCs w:val="20"/>
        </w:rPr>
        <w:t>&gt; Acessado</w:t>
      </w:r>
      <w:proofErr w:type="gramEnd"/>
      <w:r>
        <w:rPr>
          <w:szCs w:val="20"/>
        </w:rPr>
        <w:t xml:space="preserve"> em: 18 out. 2016.</w:t>
      </w:r>
    </w:p>
    <w:p w:rsidR="00731301" w:rsidRPr="009F051A" w:rsidRDefault="00731301" w:rsidP="00D82849">
      <w:pPr>
        <w:autoSpaceDE w:val="0"/>
        <w:autoSpaceDN w:val="0"/>
        <w:adjustRightInd w:val="0"/>
        <w:jc w:val="both"/>
        <w:rPr>
          <w:szCs w:val="20"/>
        </w:rPr>
      </w:pPr>
    </w:p>
    <w:p w:rsidR="00D82849" w:rsidRDefault="00D82849" w:rsidP="00D82849">
      <w:pPr>
        <w:autoSpaceDE w:val="0"/>
        <w:autoSpaceDN w:val="0"/>
        <w:adjustRightInd w:val="0"/>
        <w:jc w:val="both"/>
        <w:rPr>
          <w:szCs w:val="20"/>
        </w:rPr>
      </w:pPr>
      <w:r w:rsidRPr="009F051A">
        <w:rPr>
          <w:szCs w:val="20"/>
        </w:rPr>
        <w:t xml:space="preserve">FORTES, C. VAZ, C.T. </w:t>
      </w:r>
      <w:r w:rsidRPr="00B47ADF">
        <w:rPr>
          <w:b/>
          <w:szCs w:val="20"/>
        </w:rPr>
        <w:t>Eletrodos Revestidos</w:t>
      </w:r>
      <w:r>
        <w:rPr>
          <w:szCs w:val="20"/>
        </w:rPr>
        <w:t xml:space="preserve"> (Apostila)</w:t>
      </w:r>
      <w:r w:rsidRPr="009F051A">
        <w:rPr>
          <w:szCs w:val="20"/>
        </w:rPr>
        <w:t>. ESAB. 2005.</w:t>
      </w:r>
      <w:r>
        <w:rPr>
          <w:szCs w:val="20"/>
        </w:rPr>
        <w:t xml:space="preserve"> </w:t>
      </w:r>
      <w:r w:rsidRPr="005F013A">
        <w:t>Disponível em: &lt;</w:t>
      </w:r>
      <w:r w:rsidRPr="002C2B07">
        <w:rPr>
          <w:szCs w:val="20"/>
        </w:rPr>
        <w:t xml:space="preserve"> </w:t>
      </w:r>
      <w:r w:rsidRPr="002C2B07">
        <w:rPr>
          <w:szCs w:val="20"/>
          <w:u w:val="single"/>
        </w:rPr>
        <w:t>http://www.esab.com.br/br/pt/education/apostilas/upload/1901097rev1_apostilaeletrodosrevestidos_ok.pdf</w:t>
      </w:r>
      <w:r w:rsidRPr="005F013A">
        <w:t xml:space="preserve"> &gt; Acessado em: </w:t>
      </w:r>
      <w:r>
        <w:t>30</w:t>
      </w:r>
      <w:r w:rsidRPr="005F013A">
        <w:t xml:space="preserve"> </w:t>
      </w:r>
      <w:r>
        <w:t>set</w:t>
      </w:r>
      <w:r w:rsidRPr="005F013A">
        <w:t>. 2016.</w:t>
      </w:r>
    </w:p>
    <w:p w:rsidR="00D82849" w:rsidRPr="009F051A" w:rsidRDefault="00D82849" w:rsidP="00D82849">
      <w:pPr>
        <w:autoSpaceDE w:val="0"/>
        <w:autoSpaceDN w:val="0"/>
        <w:adjustRightInd w:val="0"/>
        <w:jc w:val="both"/>
        <w:rPr>
          <w:szCs w:val="20"/>
        </w:rPr>
      </w:pPr>
    </w:p>
    <w:p w:rsidR="00D82849" w:rsidRDefault="00D82849" w:rsidP="00D82849">
      <w:pPr>
        <w:autoSpaceDE w:val="0"/>
        <w:autoSpaceDN w:val="0"/>
        <w:adjustRightInd w:val="0"/>
        <w:jc w:val="both"/>
        <w:rPr>
          <w:szCs w:val="20"/>
        </w:rPr>
      </w:pPr>
      <w:r w:rsidRPr="009F051A">
        <w:rPr>
          <w:szCs w:val="20"/>
        </w:rPr>
        <w:t xml:space="preserve">MODENESI, </w:t>
      </w:r>
      <w:r>
        <w:rPr>
          <w:szCs w:val="20"/>
        </w:rPr>
        <w:t>P.</w:t>
      </w:r>
      <w:r w:rsidRPr="009F051A">
        <w:rPr>
          <w:szCs w:val="20"/>
        </w:rPr>
        <w:t xml:space="preserve"> J.; MARQUES, </w:t>
      </w:r>
      <w:r>
        <w:rPr>
          <w:szCs w:val="20"/>
        </w:rPr>
        <w:t>P.</w:t>
      </w:r>
      <w:r w:rsidRPr="009F051A">
        <w:rPr>
          <w:szCs w:val="20"/>
        </w:rPr>
        <w:t xml:space="preserve"> </w:t>
      </w:r>
      <w:r>
        <w:rPr>
          <w:szCs w:val="20"/>
        </w:rPr>
        <w:t>V.</w:t>
      </w:r>
      <w:r w:rsidRPr="009F051A">
        <w:rPr>
          <w:szCs w:val="20"/>
        </w:rPr>
        <w:t xml:space="preserve">; BRACARENSE, </w:t>
      </w:r>
      <w:r>
        <w:rPr>
          <w:szCs w:val="20"/>
        </w:rPr>
        <w:t>A.</w:t>
      </w:r>
      <w:r w:rsidRPr="009F051A">
        <w:rPr>
          <w:szCs w:val="20"/>
        </w:rPr>
        <w:t xml:space="preserve"> Q. </w:t>
      </w:r>
      <w:r w:rsidRPr="002C2B07">
        <w:rPr>
          <w:b/>
          <w:szCs w:val="20"/>
        </w:rPr>
        <w:t>Soldagem Fundamentos e Tecnologia</w:t>
      </w:r>
      <w:r w:rsidRPr="009F051A">
        <w:rPr>
          <w:szCs w:val="20"/>
        </w:rPr>
        <w:t>. Universidade Federal de Minas Gerais. Departamento de Engenharia Metalúrgica. Belo Horizonte, 2007.</w:t>
      </w:r>
    </w:p>
    <w:p w:rsidR="000F2BF0" w:rsidRDefault="000F2BF0" w:rsidP="00D82849">
      <w:pPr>
        <w:autoSpaceDE w:val="0"/>
        <w:autoSpaceDN w:val="0"/>
        <w:adjustRightInd w:val="0"/>
        <w:jc w:val="both"/>
        <w:rPr>
          <w:szCs w:val="20"/>
        </w:rPr>
      </w:pPr>
    </w:p>
    <w:p w:rsidR="000F2BF0" w:rsidRPr="009F051A" w:rsidRDefault="000F2BF0" w:rsidP="00D82849">
      <w:pPr>
        <w:autoSpaceDE w:val="0"/>
        <w:autoSpaceDN w:val="0"/>
        <w:adjustRightInd w:val="0"/>
        <w:jc w:val="both"/>
        <w:rPr>
          <w:szCs w:val="20"/>
        </w:rPr>
      </w:pPr>
      <w:r>
        <w:rPr>
          <w:szCs w:val="20"/>
        </w:rPr>
        <w:lastRenderedPageBreak/>
        <w:t xml:space="preserve">MORAIS, W. A.; FERNANDES, A. A. </w:t>
      </w:r>
      <w:r w:rsidRPr="000F2BF0">
        <w:rPr>
          <w:b/>
          <w:szCs w:val="20"/>
        </w:rPr>
        <w:t>Metalurgia Geral: Fundamentos básicos e Aplicações</w:t>
      </w:r>
      <w:r>
        <w:rPr>
          <w:szCs w:val="20"/>
        </w:rPr>
        <w:t>. São Paulo: Associação Brasileira de Metalurgia, Materiais e Mineração. 2014.</w:t>
      </w:r>
    </w:p>
    <w:sectPr w:rsidR="000F2BF0" w:rsidRPr="009F051A" w:rsidSect="00C349A1">
      <w:headerReference w:type="default" r:id="rId27"/>
      <w:footerReference w:type="default" r:id="rId28"/>
      <w:headerReference w:type="first" r:id="rId29"/>
      <w:footerReference w:type="first" r:id="rId30"/>
      <w:pgSz w:w="12240" w:h="15840"/>
      <w:pgMar w:top="1418" w:right="1418" w:bottom="1418" w:left="1418"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1122" w:rsidRDefault="00361122">
      <w:r>
        <w:separator/>
      </w:r>
    </w:p>
  </w:endnote>
  <w:endnote w:type="continuationSeparator" w:id="0">
    <w:p w:rsidR="00361122" w:rsidRDefault="003611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091" w:rsidRPr="000C201D" w:rsidRDefault="003B7091">
    <w:pPr>
      <w:pStyle w:val="Rodap"/>
      <w:jc w:val="right"/>
      <w:rPr>
        <w:rFonts w:ascii="Times New Roman" w:hAnsi="Times New Roman" w:cs="Times New Roman"/>
      </w:rPr>
    </w:pPr>
    <w:r w:rsidRPr="000C201D">
      <w:rPr>
        <w:rFonts w:ascii="Times New Roman" w:hAnsi="Times New Roman" w:cs="Times New Roman"/>
      </w:rPr>
      <w:fldChar w:fldCharType="begin"/>
    </w:r>
    <w:r w:rsidRPr="000C201D">
      <w:rPr>
        <w:rFonts w:ascii="Times New Roman" w:hAnsi="Times New Roman" w:cs="Times New Roman"/>
      </w:rPr>
      <w:instrText>PAGE   \* MERGEFORMAT</w:instrText>
    </w:r>
    <w:r w:rsidRPr="000C201D">
      <w:rPr>
        <w:rFonts w:ascii="Times New Roman" w:hAnsi="Times New Roman" w:cs="Times New Roman"/>
      </w:rPr>
      <w:fldChar w:fldCharType="separate"/>
    </w:r>
    <w:r w:rsidR="00E27774">
      <w:rPr>
        <w:rFonts w:ascii="Times New Roman" w:hAnsi="Times New Roman" w:cs="Times New Roman"/>
        <w:noProof/>
      </w:rPr>
      <w:t>6</w:t>
    </w:r>
    <w:r w:rsidRPr="000C201D">
      <w:rPr>
        <w:rFonts w:ascii="Times New Roman" w:hAnsi="Times New Roman" w:cs="Times New Roman"/>
      </w:rPr>
      <w:fldChar w:fldCharType="end"/>
    </w:r>
  </w:p>
  <w:p w:rsidR="003B7091" w:rsidRPr="00B2428A" w:rsidRDefault="003B7091" w:rsidP="00174366">
    <w:pPr>
      <w:pStyle w:val="Rodap"/>
      <w:ind w:right="360"/>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091" w:rsidRPr="00E93F62" w:rsidRDefault="003B7091" w:rsidP="00174366">
    <w:pPr>
      <w:pStyle w:val="Rodap"/>
      <w:jc w:val="center"/>
      <w:rPr>
        <w:b/>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1122" w:rsidRDefault="00361122">
      <w:r>
        <w:separator/>
      </w:r>
    </w:p>
  </w:footnote>
  <w:footnote w:type="continuationSeparator" w:id="0">
    <w:p w:rsidR="00361122" w:rsidRDefault="003611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091" w:rsidRDefault="003B7091" w:rsidP="00515DF3">
    <w:pPr>
      <w:pStyle w:val="Cabealho"/>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091" w:rsidRDefault="003B7091" w:rsidP="00CB0E98">
    <w:pPr>
      <w:pStyle w:val="Cabealho"/>
      <w:jc w:val="center"/>
    </w:pPr>
  </w:p>
  <w:p w:rsidR="003B7091" w:rsidRDefault="003B709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91CFD"/>
    <w:multiLevelType w:val="hybridMultilevel"/>
    <w:tmpl w:val="BE7C311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76D0199"/>
    <w:multiLevelType w:val="multilevel"/>
    <w:tmpl w:val="E2A445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882DD3"/>
    <w:multiLevelType w:val="hybridMultilevel"/>
    <w:tmpl w:val="65FC057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0E13344F"/>
    <w:multiLevelType w:val="hybridMultilevel"/>
    <w:tmpl w:val="1124DA2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12C40EB0"/>
    <w:multiLevelType w:val="hybridMultilevel"/>
    <w:tmpl w:val="2E4EBF1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9602281"/>
    <w:multiLevelType w:val="hybridMultilevel"/>
    <w:tmpl w:val="BC34CE4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29CF316F"/>
    <w:multiLevelType w:val="hybridMultilevel"/>
    <w:tmpl w:val="7ABE679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45F635D7"/>
    <w:multiLevelType w:val="hybridMultilevel"/>
    <w:tmpl w:val="83BE6F58"/>
    <w:lvl w:ilvl="0" w:tplc="0416000F">
      <w:start w:val="1"/>
      <w:numFmt w:val="decimal"/>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4B2A3D03"/>
    <w:multiLevelType w:val="hybridMultilevel"/>
    <w:tmpl w:val="D0A6F444"/>
    <w:lvl w:ilvl="0" w:tplc="0416000F">
      <w:start w:val="1"/>
      <w:numFmt w:val="decimal"/>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4E0428B2"/>
    <w:multiLevelType w:val="hybridMultilevel"/>
    <w:tmpl w:val="BB4260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5B4E1207"/>
    <w:multiLevelType w:val="hybridMultilevel"/>
    <w:tmpl w:val="AE36FE4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66411DD4"/>
    <w:multiLevelType w:val="hybridMultilevel"/>
    <w:tmpl w:val="F000E75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690C4E62"/>
    <w:multiLevelType w:val="hybridMultilevel"/>
    <w:tmpl w:val="86DAFF8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15:restartNumberingAfterBreak="0">
    <w:nsid w:val="6E3E1849"/>
    <w:multiLevelType w:val="hybridMultilevel"/>
    <w:tmpl w:val="8F567300"/>
    <w:lvl w:ilvl="0" w:tplc="4E54763E">
      <w:numFmt w:val="bullet"/>
      <w:lvlText w:val="•"/>
      <w:lvlJc w:val="left"/>
      <w:pPr>
        <w:ind w:left="1413" w:hanging="705"/>
      </w:pPr>
      <w:rPr>
        <w:rFonts w:ascii="Arial" w:eastAsia="Times New Roman" w:hAnsi="Arial" w:cs="Arial"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14" w15:restartNumberingAfterBreak="0">
    <w:nsid w:val="6E492C07"/>
    <w:multiLevelType w:val="hybridMultilevel"/>
    <w:tmpl w:val="6D026B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15:restartNumberingAfterBreak="0">
    <w:nsid w:val="710C208D"/>
    <w:multiLevelType w:val="hybridMultilevel"/>
    <w:tmpl w:val="FBB2A01A"/>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16" w15:restartNumberingAfterBreak="0">
    <w:nsid w:val="71D07862"/>
    <w:multiLevelType w:val="hybridMultilevel"/>
    <w:tmpl w:val="3A0C2CE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72160B77"/>
    <w:multiLevelType w:val="hybridMultilevel"/>
    <w:tmpl w:val="05BEAFB8"/>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num w:numId="1">
    <w:abstractNumId w:val="1"/>
  </w:num>
  <w:num w:numId="2">
    <w:abstractNumId w:val="12"/>
  </w:num>
  <w:num w:numId="3">
    <w:abstractNumId w:val="9"/>
  </w:num>
  <w:num w:numId="4">
    <w:abstractNumId w:val="6"/>
  </w:num>
  <w:num w:numId="5">
    <w:abstractNumId w:val="2"/>
  </w:num>
  <w:num w:numId="6">
    <w:abstractNumId w:val="14"/>
  </w:num>
  <w:num w:numId="7">
    <w:abstractNumId w:val="11"/>
  </w:num>
  <w:num w:numId="8">
    <w:abstractNumId w:val="8"/>
  </w:num>
  <w:num w:numId="9">
    <w:abstractNumId w:val="7"/>
  </w:num>
  <w:num w:numId="10">
    <w:abstractNumId w:val="0"/>
  </w:num>
  <w:num w:numId="11">
    <w:abstractNumId w:val="5"/>
  </w:num>
  <w:num w:numId="12">
    <w:abstractNumId w:val="3"/>
  </w:num>
  <w:num w:numId="13">
    <w:abstractNumId w:val="10"/>
  </w:num>
  <w:num w:numId="14">
    <w:abstractNumId w:val="4"/>
  </w:num>
  <w:num w:numId="15">
    <w:abstractNumId w:val="16"/>
  </w:num>
  <w:num w:numId="16">
    <w:abstractNumId w:val="17"/>
  </w:num>
  <w:num w:numId="17">
    <w:abstractNumId w:val="13"/>
  </w:num>
  <w:num w:numId="18">
    <w:abstractNumId w:val="1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4"/>
  <w:embedSystemFonts/>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strokecolor="#00b050">
      <v:stroke dashstyle="1 1" endarrow="block" color="#00b050" weight="1pt" endcap="round"/>
      <v:shadow type="perspective" color="#243f60" opacity=".5" offset="1pt" offset2="-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CTIVE" w:val="Documento1"/>
    <w:docVar w:name="DocID" w:val="70"/>
    <w:docVar w:name="VTCASE" w:val="4"/>
    <w:docVar w:name="VTCommandPending" w:val="NONE"/>
  </w:docVars>
  <w:rsids>
    <w:rsidRoot w:val="005F5D09"/>
    <w:rsid w:val="0000196C"/>
    <w:rsid w:val="000031EA"/>
    <w:rsid w:val="00003ADC"/>
    <w:rsid w:val="00003B23"/>
    <w:rsid w:val="00005335"/>
    <w:rsid w:val="0001148C"/>
    <w:rsid w:val="00011595"/>
    <w:rsid w:val="00011C86"/>
    <w:rsid w:val="00011D6D"/>
    <w:rsid w:val="00012198"/>
    <w:rsid w:val="00013197"/>
    <w:rsid w:val="0001355C"/>
    <w:rsid w:val="000140E2"/>
    <w:rsid w:val="00014201"/>
    <w:rsid w:val="00015784"/>
    <w:rsid w:val="00015D22"/>
    <w:rsid w:val="00015EC3"/>
    <w:rsid w:val="0001624D"/>
    <w:rsid w:val="00020D13"/>
    <w:rsid w:val="000211FE"/>
    <w:rsid w:val="00021440"/>
    <w:rsid w:val="00021DC2"/>
    <w:rsid w:val="00022700"/>
    <w:rsid w:val="00022756"/>
    <w:rsid w:val="00023414"/>
    <w:rsid w:val="00023601"/>
    <w:rsid w:val="0002368C"/>
    <w:rsid w:val="0002506D"/>
    <w:rsid w:val="00025F1F"/>
    <w:rsid w:val="00027B11"/>
    <w:rsid w:val="00031087"/>
    <w:rsid w:val="00031AFE"/>
    <w:rsid w:val="000327A4"/>
    <w:rsid w:val="00032D0B"/>
    <w:rsid w:val="00032E20"/>
    <w:rsid w:val="000345A1"/>
    <w:rsid w:val="00035AE7"/>
    <w:rsid w:val="0003727B"/>
    <w:rsid w:val="000419B1"/>
    <w:rsid w:val="000420E7"/>
    <w:rsid w:val="00042A43"/>
    <w:rsid w:val="00042C87"/>
    <w:rsid w:val="00043493"/>
    <w:rsid w:val="00043DC4"/>
    <w:rsid w:val="00043F4A"/>
    <w:rsid w:val="000452B0"/>
    <w:rsid w:val="00046167"/>
    <w:rsid w:val="00046465"/>
    <w:rsid w:val="000466F7"/>
    <w:rsid w:val="0004704A"/>
    <w:rsid w:val="000506C2"/>
    <w:rsid w:val="00050DA3"/>
    <w:rsid w:val="00051140"/>
    <w:rsid w:val="00051146"/>
    <w:rsid w:val="00051DE4"/>
    <w:rsid w:val="000527D1"/>
    <w:rsid w:val="000546C9"/>
    <w:rsid w:val="000552D1"/>
    <w:rsid w:val="00055341"/>
    <w:rsid w:val="0005700F"/>
    <w:rsid w:val="00057AF8"/>
    <w:rsid w:val="000608C7"/>
    <w:rsid w:val="00060F96"/>
    <w:rsid w:val="0006184B"/>
    <w:rsid w:val="00061C2E"/>
    <w:rsid w:val="00062AEE"/>
    <w:rsid w:val="00062B5D"/>
    <w:rsid w:val="00063AB6"/>
    <w:rsid w:val="00063AEB"/>
    <w:rsid w:val="000668E2"/>
    <w:rsid w:val="000676D3"/>
    <w:rsid w:val="00067966"/>
    <w:rsid w:val="00067A67"/>
    <w:rsid w:val="00067BB4"/>
    <w:rsid w:val="00071480"/>
    <w:rsid w:val="00073856"/>
    <w:rsid w:val="00074C51"/>
    <w:rsid w:val="0007533B"/>
    <w:rsid w:val="00076532"/>
    <w:rsid w:val="000772E7"/>
    <w:rsid w:val="000812C5"/>
    <w:rsid w:val="00081323"/>
    <w:rsid w:val="00082213"/>
    <w:rsid w:val="000825C9"/>
    <w:rsid w:val="0008260B"/>
    <w:rsid w:val="00083A75"/>
    <w:rsid w:val="000844F1"/>
    <w:rsid w:val="00084B2D"/>
    <w:rsid w:val="00090B3C"/>
    <w:rsid w:val="00090DCC"/>
    <w:rsid w:val="00092801"/>
    <w:rsid w:val="0009291C"/>
    <w:rsid w:val="00093C55"/>
    <w:rsid w:val="00094064"/>
    <w:rsid w:val="00094F66"/>
    <w:rsid w:val="000960D8"/>
    <w:rsid w:val="000A0C57"/>
    <w:rsid w:val="000A0C98"/>
    <w:rsid w:val="000A22B1"/>
    <w:rsid w:val="000A2BB2"/>
    <w:rsid w:val="000A2EA4"/>
    <w:rsid w:val="000A339A"/>
    <w:rsid w:val="000A3FCB"/>
    <w:rsid w:val="000A4338"/>
    <w:rsid w:val="000A47FE"/>
    <w:rsid w:val="000A4838"/>
    <w:rsid w:val="000A4A52"/>
    <w:rsid w:val="000A60B6"/>
    <w:rsid w:val="000A60CF"/>
    <w:rsid w:val="000B02B7"/>
    <w:rsid w:val="000B1221"/>
    <w:rsid w:val="000B16E5"/>
    <w:rsid w:val="000B223B"/>
    <w:rsid w:val="000B359E"/>
    <w:rsid w:val="000B3819"/>
    <w:rsid w:val="000B386E"/>
    <w:rsid w:val="000B48AD"/>
    <w:rsid w:val="000B4B15"/>
    <w:rsid w:val="000B73B6"/>
    <w:rsid w:val="000B7E80"/>
    <w:rsid w:val="000B7ED8"/>
    <w:rsid w:val="000C18EC"/>
    <w:rsid w:val="000C1C4D"/>
    <w:rsid w:val="000C1DDD"/>
    <w:rsid w:val="000C1F9B"/>
    <w:rsid w:val="000C201D"/>
    <w:rsid w:val="000C29E1"/>
    <w:rsid w:val="000C2B6B"/>
    <w:rsid w:val="000C2C8D"/>
    <w:rsid w:val="000C42ED"/>
    <w:rsid w:val="000C4F57"/>
    <w:rsid w:val="000C502B"/>
    <w:rsid w:val="000C5340"/>
    <w:rsid w:val="000C5A87"/>
    <w:rsid w:val="000C62EE"/>
    <w:rsid w:val="000C72D7"/>
    <w:rsid w:val="000C7E2C"/>
    <w:rsid w:val="000D0448"/>
    <w:rsid w:val="000D1D1A"/>
    <w:rsid w:val="000D2820"/>
    <w:rsid w:val="000D3A3A"/>
    <w:rsid w:val="000D4217"/>
    <w:rsid w:val="000D53FC"/>
    <w:rsid w:val="000D5908"/>
    <w:rsid w:val="000D6967"/>
    <w:rsid w:val="000D707F"/>
    <w:rsid w:val="000D70F5"/>
    <w:rsid w:val="000E01CD"/>
    <w:rsid w:val="000E0217"/>
    <w:rsid w:val="000E03C8"/>
    <w:rsid w:val="000E0560"/>
    <w:rsid w:val="000E13A5"/>
    <w:rsid w:val="000E1D05"/>
    <w:rsid w:val="000E1D1F"/>
    <w:rsid w:val="000E3170"/>
    <w:rsid w:val="000E38AC"/>
    <w:rsid w:val="000E3CEB"/>
    <w:rsid w:val="000E4357"/>
    <w:rsid w:val="000E7CE7"/>
    <w:rsid w:val="000F11AD"/>
    <w:rsid w:val="000F2006"/>
    <w:rsid w:val="000F2BF0"/>
    <w:rsid w:val="000F314F"/>
    <w:rsid w:val="000F4764"/>
    <w:rsid w:val="000F7A88"/>
    <w:rsid w:val="000F7CAD"/>
    <w:rsid w:val="000F7FF7"/>
    <w:rsid w:val="001008E0"/>
    <w:rsid w:val="001011FE"/>
    <w:rsid w:val="00101B19"/>
    <w:rsid w:val="00103B5D"/>
    <w:rsid w:val="00103EFB"/>
    <w:rsid w:val="00103F50"/>
    <w:rsid w:val="00104C09"/>
    <w:rsid w:val="001051CE"/>
    <w:rsid w:val="00106A30"/>
    <w:rsid w:val="00107617"/>
    <w:rsid w:val="00107B6B"/>
    <w:rsid w:val="00110497"/>
    <w:rsid w:val="001107A7"/>
    <w:rsid w:val="00110D4D"/>
    <w:rsid w:val="00110D91"/>
    <w:rsid w:val="001132B0"/>
    <w:rsid w:val="00113D52"/>
    <w:rsid w:val="0011584A"/>
    <w:rsid w:val="0011685A"/>
    <w:rsid w:val="00116D55"/>
    <w:rsid w:val="001200AA"/>
    <w:rsid w:val="00120548"/>
    <w:rsid w:val="0012069D"/>
    <w:rsid w:val="00121A1A"/>
    <w:rsid w:val="00121E68"/>
    <w:rsid w:val="00123070"/>
    <w:rsid w:val="00123AE5"/>
    <w:rsid w:val="0012420B"/>
    <w:rsid w:val="001276CA"/>
    <w:rsid w:val="00127D0D"/>
    <w:rsid w:val="001311B1"/>
    <w:rsid w:val="00131B86"/>
    <w:rsid w:val="00132C91"/>
    <w:rsid w:val="001334DB"/>
    <w:rsid w:val="00133928"/>
    <w:rsid w:val="00133DBE"/>
    <w:rsid w:val="00134509"/>
    <w:rsid w:val="00135071"/>
    <w:rsid w:val="00135648"/>
    <w:rsid w:val="00135C24"/>
    <w:rsid w:val="00136292"/>
    <w:rsid w:val="00137752"/>
    <w:rsid w:val="00142BB2"/>
    <w:rsid w:val="00144435"/>
    <w:rsid w:val="001448A4"/>
    <w:rsid w:val="00144D55"/>
    <w:rsid w:val="00144E4A"/>
    <w:rsid w:val="00145541"/>
    <w:rsid w:val="00145AB1"/>
    <w:rsid w:val="001463D8"/>
    <w:rsid w:val="00147CE1"/>
    <w:rsid w:val="00147EA4"/>
    <w:rsid w:val="00150784"/>
    <w:rsid w:val="0015205D"/>
    <w:rsid w:val="00152DF4"/>
    <w:rsid w:val="001546D5"/>
    <w:rsid w:val="00154905"/>
    <w:rsid w:val="001564AB"/>
    <w:rsid w:val="00156DE6"/>
    <w:rsid w:val="001575F5"/>
    <w:rsid w:val="00160765"/>
    <w:rsid w:val="0016188F"/>
    <w:rsid w:val="00162985"/>
    <w:rsid w:val="00162AFB"/>
    <w:rsid w:val="00163580"/>
    <w:rsid w:val="001638FA"/>
    <w:rsid w:val="00164193"/>
    <w:rsid w:val="001643D6"/>
    <w:rsid w:val="00166A02"/>
    <w:rsid w:val="00170F4A"/>
    <w:rsid w:val="001711C6"/>
    <w:rsid w:val="001711E0"/>
    <w:rsid w:val="00171D95"/>
    <w:rsid w:val="00172718"/>
    <w:rsid w:val="00172A5D"/>
    <w:rsid w:val="00172DFA"/>
    <w:rsid w:val="001732EE"/>
    <w:rsid w:val="00174366"/>
    <w:rsid w:val="001752FD"/>
    <w:rsid w:val="00175FD0"/>
    <w:rsid w:val="00176189"/>
    <w:rsid w:val="0018069C"/>
    <w:rsid w:val="00180AF9"/>
    <w:rsid w:val="00180D06"/>
    <w:rsid w:val="00181074"/>
    <w:rsid w:val="00181F4E"/>
    <w:rsid w:val="00182693"/>
    <w:rsid w:val="00183F20"/>
    <w:rsid w:val="0018549D"/>
    <w:rsid w:val="0018592E"/>
    <w:rsid w:val="0018593B"/>
    <w:rsid w:val="00185AC7"/>
    <w:rsid w:val="001861AB"/>
    <w:rsid w:val="001864BE"/>
    <w:rsid w:val="00186B1F"/>
    <w:rsid w:val="0018714F"/>
    <w:rsid w:val="00187CF2"/>
    <w:rsid w:val="00187D3E"/>
    <w:rsid w:val="00187FA2"/>
    <w:rsid w:val="001908DE"/>
    <w:rsid w:val="001909EC"/>
    <w:rsid w:val="0019162E"/>
    <w:rsid w:val="00191C6B"/>
    <w:rsid w:val="0019327A"/>
    <w:rsid w:val="001959CD"/>
    <w:rsid w:val="00195A51"/>
    <w:rsid w:val="00196A46"/>
    <w:rsid w:val="00196D56"/>
    <w:rsid w:val="001A1021"/>
    <w:rsid w:val="001A112B"/>
    <w:rsid w:val="001A13E0"/>
    <w:rsid w:val="001A1CFA"/>
    <w:rsid w:val="001A2C29"/>
    <w:rsid w:val="001A2ED0"/>
    <w:rsid w:val="001A43C5"/>
    <w:rsid w:val="001A4975"/>
    <w:rsid w:val="001A66C0"/>
    <w:rsid w:val="001A70AD"/>
    <w:rsid w:val="001A79EF"/>
    <w:rsid w:val="001A7CA9"/>
    <w:rsid w:val="001B386B"/>
    <w:rsid w:val="001B52B9"/>
    <w:rsid w:val="001B587C"/>
    <w:rsid w:val="001B6769"/>
    <w:rsid w:val="001B6D57"/>
    <w:rsid w:val="001B775A"/>
    <w:rsid w:val="001B7D90"/>
    <w:rsid w:val="001C0A01"/>
    <w:rsid w:val="001C0D5A"/>
    <w:rsid w:val="001C176E"/>
    <w:rsid w:val="001C24E7"/>
    <w:rsid w:val="001C2AFE"/>
    <w:rsid w:val="001C36AA"/>
    <w:rsid w:val="001C426C"/>
    <w:rsid w:val="001C4C52"/>
    <w:rsid w:val="001C5136"/>
    <w:rsid w:val="001C60D5"/>
    <w:rsid w:val="001C738B"/>
    <w:rsid w:val="001C753C"/>
    <w:rsid w:val="001C7D77"/>
    <w:rsid w:val="001D0088"/>
    <w:rsid w:val="001D0634"/>
    <w:rsid w:val="001D120B"/>
    <w:rsid w:val="001D27B5"/>
    <w:rsid w:val="001D27C0"/>
    <w:rsid w:val="001D2FE6"/>
    <w:rsid w:val="001D527F"/>
    <w:rsid w:val="001D5B5D"/>
    <w:rsid w:val="001D632D"/>
    <w:rsid w:val="001D7B00"/>
    <w:rsid w:val="001D7E70"/>
    <w:rsid w:val="001E24B7"/>
    <w:rsid w:val="001E31A4"/>
    <w:rsid w:val="001E443F"/>
    <w:rsid w:val="001E4C86"/>
    <w:rsid w:val="001E4EB8"/>
    <w:rsid w:val="001E5BEF"/>
    <w:rsid w:val="001E66D3"/>
    <w:rsid w:val="001E687A"/>
    <w:rsid w:val="001E78FD"/>
    <w:rsid w:val="001E7B82"/>
    <w:rsid w:val="001F2530"/>
    <w:rsid w:val="001F29F8"/>
    <w:rsid w:val="001F3908"/>
    <w:rsid w:val="001F3CC8"/>
    <w:rsid w:val="001F5E41"/>
    <w:rsid w:val="001F71D4"/>
    <w:rsid w:val="001F7A30"/>
    <w:rsid w:val="00200424"/>
    <w:rsid w:val="00200EFA"/>
    <w:rsid w:val="00200F14"/>
    <w:rsid w:val="002013F0"/>
    <w:rsid w:val="0020199E"/>
    <w:rsid w:val="00201A2A"/>
    <w:rsid w:val="00201C20"/>
    <w:rsid w:val="00202A18"/>
    <w:rsid w:val="00202BAE"/>
    <w:rsid w:val="00202BFC"/>
    <w:rsid w:val="00202EA3"/>
    <w:rsid w:val="00203DB5"/>
    <w:rsid w:val="00203E0A"/>
    <w:rsid w:val="00205617"/>
    <w:rsid w:val="00205AF9"/>
    <w:rsid w:val="00206166"/>
    <w:rsid w:val="00206C09"/>
    <w:rsid w:val="00206C2D"/>
    <w:rsid w:val="00207404"/>
    <w:rsid w:val="0021093B"/>
    <w:rsid w:val="002162E7"/>
    <w:rsid w:val="00216925"/>
    <w:rsid w:val="002202C4"/>
    <w:rsid w:val="002204C9"/>
    <w:rsid w:val="00221288"/>
    <w:rsid w:val="002218A0"/>
    <w:rsid w:val="0022241B"/>
    <w:rsid w:val="00222B78"/>
    <w:rsid w:val="002245DE"/>
    <w:rsid w:val="00224CE6"/>
    <w:rsid w:val="002253F6"/>
    <w:rsid w:val="002254CE"/>
    <w:rsid w:val="00226847"/>
    <w:rsid w:val="002307FD"/>
    <w:rsid w:val="0023181C"/>
    <w:rsid w:val="00231C1D"/>
    <w:rsid w:val="00231F2C"/>
    <w:rsid w:val="002324E1"/>
    <w:rsid w:val="00232AFD"/>
    <w:rsid w:val="00232EB2"/>
    <w:rsid w:val="002331E3"/>
    <w:rsid w:val="00234B25"/>
    <w:rsid w:val="00234D9F"/>
    <w:rsid w:val="00234EE1"/>
    <w:rsid w:val="00235817"/>
    <w:rsid w:val="00235D7B"/>
    <w:rsid w:val="00237848"/>
    <w:rsid w:val="00240BC5"/>
    <w:rsid w:val="00241591"/>
    <w:rsid w:val="00241600"/>
    <w:rsid w:val="00242B81"/>
    <w:rsid w:val="00242C7B"/>
    <w:rsid w:val="00244B0C"/>
    <w:rsid w:val="00245481"/>
    <w:rsid w:val="0024723E"/>
    <w:rsid w:val="00247E91"/>
    <w:rsid w:val="00247ED2"/>
    <w:rsid w:val="002511B9"/>
    <w:rsid w:val="00251341"/>
    <w:rsid w:val="00252222"/>
    <w:rsid w:val="00252EE9"/>
    <w:rsid w:val="00254C09"/>
    <w:rsid w:val="00254EFE"/>
    <w:rsid w:val="00255C1F"/>
    <w:rsid w:val="0025692B"/>
    <w:rsid w:val="00256D2D"/>
    <w:rsid w:val="002578F5"/>
    <w:rsid w:val="0026313B"/>
    <w:rsid w:val="00264614"/>
    <w:rsid w:val="00266E97"/>
    <w:rsid w:val="00267A3F"/>
    <w:rsid w:val="00270AC0"/>
    <w:rsid w:val="00274BA2"/>
    <w:rsid w:val="00275410"/>
    <w:rsid w:val="00275DCF"/>
    <w:rsid w:val="00277CB8"/>
    <w:rsid w:val="00280D95"/>
    <w:rsid w:val="002820D9"/>
    <w:rsid w:val="00282A23"/>
    <w:rsid w:val="00286264"/>
    <w:rsid w:val="0028692E"/>
    <w:rsid w:val="002879D2"/>
    <w:rsid w:val="00287EDD"/>
    <w:rsid w:val="00290BF1"/>
    <w:rsid w:val="002923A8"/>
    <w:rsid w:val="00292567"/>
    <w:rsid w:val="002928A1"/>
    <w:rsid w:val="00294466"/>
    <w:rsid w:val="002946A0"/>
    <w:rsid w:val="00294883"/>
    <w:rsid w:val="002957B7"/>
    <w:rsid w:val="00295D84"/>
    <w:rsid w:val="0029644B"/>
    <w:rsid w:val="002977D0"/>
    <w:rsid w:val="002A0142"/>
    <w:rsid w:val="002A09CE"/>
    <w:rsid w:val="002A2B95"/>
    <w:rsid w:val="002A3E4E"/>
    <w:rsid w:val="002A5399"/>
    <w:rsid w:val="002A5AAD"/>
    <w:rsid w:val="002A5F31"/>
    <w:rsid w:val="002A63ED"/>
    <w:rsid w:val="002A7EFA"/>
    <w:rsid w:val="002B0905"/>
    <w:rsid w:val="002B1298"/>
    <w:rsid w:val="002B16CE"/>
    <w:rsid w:val="002B1FA0"/>
    <w:rsid w:val="002B2611"/>
    <w:rsid w:val="002B40A4"/>
    <w:rsid w:val="002B4CC8"/>
    <w:rsid w:val="002B4EEF"/>
    <w:rsid w:val="002B59D4"/>
    <w:rsid w:val="002B5ABE"/>
    <w:rsid w:val="002B7E4E"/>
    <w:rsid w:val="002C1F37"/>
    <w:rsid w:val="002C2385"/>
    <w:rsid w:val="002C2B07"/>
    <w:rsid w:val="002C33EA"/>
    <w:rsid w:val="002C3842"/>
    <w:rsid w:val="002C3FDB"/>
    <w:rsid w:val="002C41A9"/>
    <w:rsid w:val="002C4200"/>
    <w:rsid w:val="002C5CFC"/>
    <w:rsid w:val="002C6036"/>
    <w:rsid w:val="002C685A"/>
    <w:rsid w:val="002C6F9C"/>
    <w:rsid w:val="002C7669"/>
    <w:rsid w:val="002C7CE9"/>
    <w:rsid w:val="002D03FD"/>
    <w:rsid w:val="002D15B3"/>
    <w:rsid w:val="002D1B1B"/>
    <w:rsid w:val="002D3207"/>
    <w:rsid w:val="002D3413"/>
    <w:rsid w:val="002D34E7"/>
    <w:rsid w:val="002D4847"/>
    <w:rsid w:val="002D4B46"/>
    <w:rsid w:val="002D51C8"/>
    <w:rsid w:val="002D591D"/>
    <w:rsid w:val="002D5B48"/>
    <w:rsid w:val="002D721C"/>
    <w:rsid w:val="002D72A3"/>
    <w:rsid w:val="002D7E54"/>
    <w:rsid w:val="002E07D4"/>
    <w:rsid w:val="002E2025"/>
    <w:rsid w:val="002E2619"/>
    <w:rsid w:val="002E3533"/>
    <w:rsid w:val="002E4E9E"/>
    <w:rsid w:val="002E6488"/>
    <w:rsid w:val="002E694F"/>
    <w:rsid w:val="002E7AB2"/>
    <w:rsid w:val="002F1BF9"/>
    <w:rsid w:val="002F228C"/>
    <w:rsid w:val="002F32F5"/>
    <w:rsid w:val="002F344A"/>
    <w:rsid w:val="002F41A5"/>
    <w:rsid w:val="002F43BB"/>
    <w:rsid w:val="002F44E3"/>
    <w:rsid w:val="002F4D3F"/>
    <w:rsid w:val="002F5A0B"/>
    <w:rsid w:val="002F6037"/>
    <w:rsid w:val="002F72BD"/>
    <w:rsid w:val="002F7476"/>
    <w:rsid w:val="002F7CAB"/>
    <w:rsid w:val="00300158"/>
    <w:rsid w:val="00301E0C"/>
    <w:rsid w:val="003022A7"/>
    <w:rsid w:val="00303530"/>
    <w:rsid w:val="003040C7"/>
    <w:rsid w:val="00304107"/>
    <w:rsid w:val="003048B4"/>
    <w:rsid w:val="003057E3"/>
    <w:rsid w:val="003065CB"/>
    <w:rsid w:val="003067FC"/>
    <w:rsid w:val="00307233"/>
    <w:rsid w:val="00307577"/>
    <w:rsid w:val="003079C2"/>
    <w:rsid w:val="00307F4C"/>
    <w:rsid w:val="003105C6"/>
    <w:rsid w:val="003138A5"/>
    <w:rsid w:val="00314B45"/>
    <w:rsid w:val="0032193C"/>
    <w:rsid w:val="00323A62"/>
    <w:rsid w:val="0032443F"/>
    <w:rsid w:val="003252E2"/>
    <w:rsid w:val="003278F2"/>
    <w:rsid w:val="00331497"/>
    <w:rsid w:val="00331DB4"/>
    <w:rsid w:val="00331F99"/>
    <w:rsid w:val="0033222A"/>
    <w:rsid w:val="00333827"/>
    <w:rsid w:val="0033443C"/>
    <w:rsid w:val="0033505F"/>
    <w:rsid w:val="0033560A"/>
    <w:rsid w:val="003367C8"/>
    <w:rsid w:val="003368DD"/>
    <w:rsid w:val="003374CD"/>
    <w:rsid w:val="00337CBC"/>
    <w:rsid w:val="003415FC"/>
    <w:rsid w:val="0034183F"/>
    <w:rsid w:val="00341C80"/>
    <w:rsid w:val="00341DEB"/>
    <w:rsid w:val="00342018"/>
    <w:rsid w:val="003444DE"/>
    <w:rsid w:val="00344769"/>
    <w:rsid w:val="00344D36"/>
    <w:rsid w:val="00345B1F"/>
    <w:rsid w:val="00345BC0"/>
    <w:rsid w:val="00347D77"/>
    <w:rsid w:val="00351098"/>
    <w:rsid w:val="0035130C"/>
    <w:rsid w:val="0035156F"/>
    <w:rsid w:val="003515EF"/>
    <w:rsid w:val="00353B6A"/>
    <w:rsid w:val="003540F4"/>
    <w:rsid w:val="00354837"/>
    <w:rsid w:val="003549E0"/>
    <w:rsid w:val="00355811"/>
    <w:rsid w:val="003558B4"/>
    <w:rsid w:val="003558E9"/>
    <w:rsid w:val="00355ECD"/>
    <w:rsid w:val="003567C0"/>
    <w:rsid w:val="00357329"/>
    <w:rsid w:val="00357C35"/>
    <w:rsid w:val="00361122"/>
    <w:rsid w:val="0036112C"/>
    <w:rsid w:val="00361451"/>
    <w:rsid w:val="0036156C"/>
    <w:rsid w:val="0036184D"/>
    <w:rsid w:val="00361A0C"/>
    <w:rsid w:val="00361D80"/>
    <w:rsid w:val="00363C55"/>
    <w:rsid w:val="00363D91"/>
    <w:rsid w:val="0036558E"/>
    <w:rsid w:val="00366254"/>
    <w:rsid w:val="003675A8"/>
    <w:rsid w:val="00367652"/>
    <w:rsid w:val="00370CC1"/>
    <w:rsid w:val="003719F9"/>
    <w:rsid w:val="00372B96"/>
    <w:rsid w:val="00373A48"/>
    <w:rsid w:val="00373B9D"/>
    <w:rsid w:val="0037446A"/>
    <w:rsid w:val="003744EB"/>
    <w:rsid w:val="00376D6E"/>
    <w:rsid w:val="00376EF6"/>
    <w:rsid w:val="00377282"/>
    <w:rsid w:val="00380881"/>
    <w:rsid w:val="00384C69"/>
    <w:rsid w:val="0038522F"/>
    <w:rsid w:val="00385DBF"/>
    <w:rsid w:val="003868E5"/>
    <w:rsid w:val="003914D0"/>
    <w:rsid w:val="0039159E"/>
    <w:rsid w:val="003919E1"/>
    <w:rsid w:val="00392AEE"/>
    <w:rsid w:val="00393BFA"/>
    <w:rsid w:val="00394EB1"/>
    <w:rsid w:val="00397518"/>
    <w:rsid w:val="003A061B"/>
    <w:rsid w:val="003A112B"/>
    <w:rsid w:val="003A13C5"/>
    <w:rsid w:val="003A13D1"/>
    <w:rsid w:val="003A1B6C"/>
    <w:rsid w:val="003A2049"/>
    <w:rsid w:val="003A28B8"/>
    <w:rsid w:val="003A2C47"/>
    <w:rsid w:val="003A46E3"/>
    <w:rsid w:val="003A51F7"/>
    <w:rsid w:val="003A582C"/>
    <w:rsid w:val="003A6361"/>
    <w:rsid w:val="003B1C5A"/>
    <w:rsid w:val="003B24CF"/>
    <w:rsid w:val="003B52DB"/>
    <w:rsid w:val="003B5CF8"/>
    <w:rsid w:val="003B629B"/>
    <w:rsid w:val="003B68FB"/>
    <w:rsid w:val="003B6B36"/>
    <w:rsid w:val="003B7091"/>
    <w:rsid w:val="003B77EC"/>
    <w:rsid w:val="003C164E"/>
    <w:rsid w:val="003C288B"/>
    <w:rsid w:val="003C2D2C"/>
    <w:rsid w:val="003C34E1"/>
    <w:rsid w:val="003C453F"/>
    <w:rsid w:val="003C52E7"/>
    <w:rsid w:val="003C6425"/>
    <w:rsid w:val="003C653D"/>
    <w:rsid w:val="003C6860"/>
    <w:rsid w:val="003C76D2"/>
    <w:rsid w:val="003C79AA"/>
    <w:rsid w:val="003D02D2"/>
    <w:rsid w:val="003D0308"/>
    <w:rsid w:val="003D0CB3"/>
    <w:rsid w:val="003D0F2D"/>
    <w:rsid w:val="003D1221"/>
    <w:rsid w:val="003D12CB"/>
    <w:rsid w:val="003D19AF"/>
    <w:rsid w:val="003D367B"/>
    <w:rsid w:val="003D3B4F"/>
    <w:rsid w:val="003D3C18"/>
    <w:rsid w:val="003D4827"/>
    <w:rsid w:val="003D528C"/>
    <w:rsid w:val="003D70D9"/>
    <w:rsid w:val="003E014B"/>
    <w:rsid w:val="003E2EEB"/>
    <w:rsid w:val="003E52BC"/>
    <w:rsid w:val="003E6684"/>
    <w:rsid w:val="003E688C"/>
    <w:rsid w:val="003E6B68"/>
    <w:rsid w:val="003E7270"/>
    <w:rsid w:val="003E756F"/>
    <w:rsid w:val="003E761D"/>
    <w:rsid w:val="003E7DF3"/>
    <w:rsid w:val="003E7F24"/>
    <w:rsid w:val="003F1921"/>
    <w:rsid w:val="003F1E8F"/>
    <w:rsid w:val="003F214A"/>
    <w:rsid w:val="003F29AB"/>
    <w:rsid w:val="003F2BF8"/>
    <w:rsid w:val="003F37E5"/>
    <w:rsid w:val="003F4538"/>
    <w:rsid w:val="003F496F"/>
    <w:rsid w:val="003F4A55"/>
    <w:rsid w:val="003F4E1C"/>
    <w:rsid w:val="003F55F5"/>
    <w:rsid w:val="003F5C8A"/>
    <w:rsid w:val="003F66BB"/>
    <w:rsid w:val="003F77F3"/>
    <w:rsid w:val="0040008E"/>
    <w:rsid w:val="004004B5"/>
    <w:rsid w:val="00401FDF"/>
    <w:rsid w:val="004023DA"/>
    <w:rsid w:val="00402EFF"/>
    <w:rsid w:val="004041DE"/>
    <w:rsid w:val="00404402"/>
    <w:rsid w:val="00404890"/>
    <w:rsid w:val="00405031"/>
    <w:rsid w:val="004051FB"/>
    <w:rsid w:val="00406811"/>
    <w:rsid w:val="0041076D"/>
    <w:rsid w:val="004112FC"/>
    <w:rsid w:val="00411660"/>
    <w:rsid w:val="004124E6"/>
    <w:rsid w:val="00413002"/>
    <w:rsid w:val="004146B6"/>
    <w:rsid w:val="0041530A"/>
    <w:rsid w:val="00415976"/>
    <w:rsid w:val="00416C8A"/>
    <w:rsid w:val="00416DBF"/>
    <w:rsid w:val="00416E40"/>
    <w:rsid w:val="00417D06"/>
    <w:rsid w:val="0042126B"/>
    <w:rsid w:val="00421879"/>
    <w:rsid w:val="00422618"/>
    <w:rsid w:val="004232B1"/>
    <w:rsid w:val="00424D4C"/>
    <w:rsid w:val="00430D00"/>
    <w:rsid w:val="00432468"/>
    <w:rsid w:val="004324BB"/>
    <w:rsid w:val="00432DDE"/>
    <w:rsid w:val="0043333C"/>
    <w:rsid w:val="004343DC"/>
    <w:rsid w:val="00434D1B"/>
    <w:rsid w:val="00434E6C"/>
    <w:rsid w:val="00435D03"/>
    <w:rsid w:val="0043655E"/>
    <w:rsid w:val="00436E7E"/>
    <w:rsid w:val="00437251"/>
    <w:rsid w:val="00437CC1"/>
    <w:rsid w:val="00441089"/>
    <w:rsid w:val="004415D9"/>
    <w:rsid w:val="004416DC"/>
    <w:rsid w:val="00441830"/>
    <w:rsid w:val="00442651"/>
    <w:rsid w:val="0044427B"/>
    <w:rsid w:val="00444E99"/>
    <w:rsid w:val="00446949"/>
    <w:rsid w:val="00447132"/>
    <w:rsid w:val="004473EF"/>
    <w:rsid w:val="0044777A"/>
    <w:rsid w:val="0044798A"/>
    <w:rsid w:val="00447A6A"/>
    <w:rsid w:val="00450C7E"/>
    <w:rsid w:val="00451072"/>
    <w:rsid w:val="004510F3"/>
    <w:rsid w:val="00451F8B"/>
    <w:rsid w:val="00452691"/>
    <w:rsid w:val="00452884"/>
    <w:rsid w:val="00453386"/>
    <w:rsid w:val="00453711"/>
    <w:rsid w:val="004544BD"/>
    <w:rsid w:val="004551E8"/>
    <w:rsid w:val="0045534F"/>
    <w:rsid w:val="00455DE4"/>
    <w:rsid w:val="00456D7A"/>
    <w:rsid w:val="00457886"/>
    <w:rsid w:val="00460326"/>
    <w:rsid w:val="0046060F"/>
    <w:rsid w:val="00461C42"/>
    <w:rsid w:val="00462187"/>
    <w:rsid w:val="00463BDB"/>
    <w:rsid w:val="00463FF4"/>
    <w:rsid w:val="004648AC"/>
    <w:rsid w:val="004658B6"/>
    <w:rsid w:val="00466958"/>
    <w:rsid w:val="00470946"/>
    <w:rsid w:val="004717A3"/>
    <w:rsid w:val="00471B27"/>
    <w:rsid w:val="00471B34"/>
    <w:rsid w:val="00471BD9"/>
    <w:rsid w:val="004721F4"/>
    <w:rsid w:val="004722D3"/>
    <w:rsid w:val="004729AB"/>
    <w:rsid w:val="00474346"/>
    <w:rsid w:val="0047580D"/>
    <w:rsid w:val="00475BCC"/>
    <w:rsid w:val="00476045"/>
    <w:rsid w:val="00476184"/>
    <w:rsid w:val="004767C4"/>
    <w:rsid w:val="00476EE1"/>
    <w:rsid w:val="00480973"/>
    <w:rsid w:val="00481874"/>
    <w:rsid w:val="00482060"/>
    <w:rsid w:val="0048256D"/>
    <w:rsid w:val="0048296B"/>
    <w:rsid w:val="00484587"/>
    <w:rsid w:val="00484C95"/>
    <w:rsid w:val="00484DE3"/>
    <w:rsid w:val="00487F28"/>
    <w:rsid w:val="00490222"/>
    <w:rsid w:val="00490DB3"/>
    <w:rsid w:val="00490FFF"/>
    <w:rsid w:val="00491009"/>
    <w:rsid w:val="00491119"/>
    <w:rsid w:val="004926FF"/>
    <w:rsid w:val="00492924"/>
    <w:rsid w:val="00493346"/>
    <w:rsid w:val="004937FE"/>
    <w:rsid w:val="004942AD"/>
    <w:rsid w:val="004957F6"/>
    <w:rsid w:val="00496202"/>
    <w:rsid w:val="004965A9"/>
    <w:rsid w:val="00496E23"/>
    <w:rsid w:val="0049704E"/>
    <w:rsid w:val="004A0516"/>
    <w:rsid w:val="004A06ED"/>
    <w:rsid w:val="004A0FEF"/>
    <w:rsid w:val="004A1439"/>
    <w:rsid w:val="004A14AA"/>
    <w:rsid w:val="004A1590"/>
    <w:rsid w:val="004A2F49"/>
    <w:rsid w:val="004A30E6"/>
    <w:rsid w:val="004A4131"/>
    <w:rsid w:val="004A4447"/>
    <w:rsid w:val="004A4AB0"/>
    <w:rsid w:val="004A4D2C"/>
    <w:rsid w:val="004A5624"/>
    <w:rsid w:val="004A5CE5"/>
    <w:rsid w:val="004A6CAB"/>
    <w:rsid w:val="004B001F"/>
    <w:rsid w:val="004B0E00"/>
    <w:rsid w:val="004B27D1"/>
    <w:rsid w:val="004B3D12"/>
    <w:rsid w:val="004B3E61"/>
    <w:rsid w:val="004B4933"/>
    <w:rsid w:val="004B5EB6"/>
    <w:rsid w:val="004B6370"/>
    <w:rsid w:val="004B69D8"/>
    <w:rsid w:val="004B6B4C"/>
    <w:rsid w:val="004B766F"/>
    <w:rsid w:val="004B7887"/>
    <w:rsid w:val="004C085F"/>
    <w:rsid w:val="004C1421"/>
    <w:rsid w:val="004C150C"/>
    <w:rsid w:val="004C2639"/>
    <w:rsid w:val="004C4143"/>
    <w:rsid w:val="004C56B3"/>
    <w:rsid w:val="004C721F"/>
    <w:rsid w:val="004D08A3"/>
    <w:rsid w:val="004D0B42"/>
    <w:rsid w:val="004D2645"/>
    <w:rsid w:val="004D29E7"/>
    <w:rsid w:val="004D2F65"/>
    <w:rsid w:val="004D32F4"/>
    <w:rsid w:val="004D3664"/>
    <w:rsid w:val="004D40CA"/>
    <w:rsid w:val="004D41E9"/>
    <w:rsid w:val="004D552B"/>
    <w:rsid w:val="004D5F99"/>
    <w:rsid w:val="004D67C1"/>
    <w:rsid w:val="004D6967"/>
    <w:rsid w:val="004D696B"/>
    <w:rsid w:val="004D791E"/>
    <w:rsid w:val="004D7D05"/>
    <w:rsid w:val="004E0744"/>
    <w:rsid w:val="004E0E6A"/>
    <w:rsid w:val="004E15F4"/>
    <w:rsid w:val="004E1C75"/>
    <w:rsid w:val="004E2B1B"/>
    <w:rsid w:val="004E5EB7"/>
    <w:rsid w:val="004E6204"/>
    <w:rsid w:val="004E6A15"/>
    <w:rsid w:val="004E789A"/>
    <w:rsid w:val="004E7F22"/>
    <w:rsid w:val="004F0326"/>
    <w:rsid w:val="004F0E1E"/>
    <w:rsid w:val="004F1B78"/>
    <w:rsid w:val="004F2156"/>
    <w:rsid w:val="004F2FF9"/>
    <w:rsid w:val="004F3037"/>
    <w:rsid w:val="004F34E1"/>
    <w:rsid w:val="004F4C49"/>
    <w:rsid w:val="004F7020"/>
    <w:rsid w:val="004F75D2"/>
    <w:rsid w:val="004F7628"/>
    <w:rsid w:val="00501856"/>
    <w:rsid w:val="005041F4"/>
    <w:rsid w:val="005053CE"/>
    <w:rsid w:val="00505791"/>
    <w:rsid w:val="00505A1B"/>
    <w:rsid w:val="00505C5A"/>
    <w:rsid w:val="00506350"/>
    <w:rsid w:val="0050671D"/>
    <w:rsid w:val="0050674F"/>
    <w:rsid w:val="00510984"/>
    <w:rsid w:val="00510E19"/>
    <w:rsid w:val="005124D5"/>
    <w:rsid w:val="00513662"/>
    <w:rsid w:val="00513938"/>
    <w:rsid w:val="005143D4"/>
    <w:rsid w:val="00515DF3"/>
    <w:rsid w:val="00516530"/>
    <w:rsid w:val="00516B8F"/>
    <w:rsid w:val="00517861"/>
    <w:rsid w:val="00520A6B"/>
    <w:rsid w:val="005219D6"/>
    <w:rsid w:val="0052276F"/>
    <w:rsid w:val="00523104"/>
    <w:rsid w:val="005242B6"/>
    <w:rsid w:val="005260E0"/>
    <w:rsid w:val="005267F6"/>
    <w:rsid w:val="005269AA"/>
    <w:rsid w:val="00526CDE"/>
    <w:rsid w:val="00527114"/>
    <w:rsid w:val="00527D04"/>
    <w:rsid w:val="00527F39"/>
    <w:rsid w:val="005321B8"/>
    <w:rsid w:val="00532540"/>
    <w:rsid w:val="00532638"/>
    <w:rsid w:val="00532655"/>
    <w:rsid w:val="00534082"/>
    <w:rsid w:val="005356EC"/>
    <w:rsid w:val="00535E57"/>
    <w:rsid w:val="005372A9"/>
    <w:rsid w:val="005376CF"/>
    <w:rsid w:val="00540474"/>
    <w:rsid w:val="00540D09"/>
    <w:rsid w:val="00540F3E"/>
    <w:rsid w:val="00541821"/>
    <w:rsid w:val="00542AA0"/>
    <w:rsid w:val="00543156"/>
    <w:rsid w:val="00543CE0"/>
    <w:rsid w:val="00545FA8"/>
    <w:rsid w:val="00546B65"/>
    <w:rsid w:val="0055041C"/>
    <w:rsid w:val="00551CC6"/>
    <w:rsid w:val="00551F63"/>
    <w:rsid w:val="0055558D"/>
    <w:rsid w:val="00555F27"/>
    <w:rsid w:val="005575EE"/>
    <w:rsid w:val="00557A96"/>
    <w:rsid w:val="00557D33"/>
    <w:rsid w:val="00561A15"/>
    <w:rsid w:val="00561B3E"/>
    <w:rsid w:val="00562871"/>
    <w:rsid w:val="0056361E"/>
    <w:rsid w:val="00563A1B"/>
    <w:rsid w:val="00566A41"/>
    <w:rsid w:val="00567AC8"/>
    <w:rsid w:val="00567D01"/>
    <w:rsid w:val="00571770"/>
    <w:rsid w:val="00573756"/>
    <w:rsid w:val="005740E9"/>
    <w:rsid w:val="0057454E"/>
    <w:rsid w:val="005747AB"/>
    <w:rsid w:val="00574D86"/>
    <w:rsid w:val="005759A4"/>
    <w:rsid w:val="00575A9C"/>
    <w:rsid w:val="00576A20"/>
    <w:rsid w:val="00576D26"/>
    <w:rsid w:val="00580C59"/>
    <w:rsid w:val="00582DFA"/>
    <w:rsid w:val="00585950"/>
    <w:rsid w:val="00585FE3"/>
    <w:rsid w:val="00587609"/>
    <w:rsid w:val="00587A64"/>
    <w:rsid w:val="0059039A"/>
    <w:rsid w:val="0059056B"/>
    <w:rsid w:val="005907C5"/>
    <w:rsid w:val="00590EC2"/>
    <w:rsid w:val="0059103C"/>
    <w:rsid w:val="005928EB"/>
    <w:rsid w:val="0059293B"/>
    <w:rsid w:val="00592ADE"/>
    <w:rsid w:val="00593C68"/>
    <w:rsid w:val="005A0416"/>
    <w:rsid w:val="005A06CD"/>
    <w:rsid w:val="005A126F"/>
    <w:rsid w:val="005A1526"/>
    <w:rsid w:val="005A41A8"/>
    <w:rsid w:val="005A439C"/>
    <w:rsid w:val="005A4536"/>
    <w:rsid w:val="005A4653"/>
    <w:rsid w:val="005A52A4"/>
    <w:rsid w:val="005A58CD"/>
    <w:rsid w:val="005A60F4"/>
    <w:rsid w:val="005A6583"/>
    <w:rsid w:val="005A6BD2"/>
    <w:rsid w:val="005B0A57"/>
    <w:rsid w:val="005B0AFC"/>
    <w:rsid w:val="005B11FA"/>
    <w:rsid w:val="005B13C1"/>
    <w:rsid w:val="005B1C56"/>
    <w:rsid w:val="005B1FCA"/>
    <w:rsid w:val="005B237B"/>
    <w:rsid w:val="005B248E"/>
    <w:rsid w:val="005B2F38"/>
    <w:rsid w:val="005B4893"/>
    <w:rsid w:val="005B5415"/>
    <w:rsid w:val="005B6156"/>
    <w:rsid w:val="005B7E20"/>
    <w:rsid w:val="005C00CB"/>
    <w:rsid w:val="005C1403"/>
    <w:rsid w:val="005C1DD2"/>
    <w:rsid w:val="005C51C4"/>
    <w:rsid w:val="005C5316"/>
    <w:rsid w:val="005C6045"/>
    <w:rsid w:val="005C6CC1"/>
    <w:rsid w:val="005C7EC2"/>
    <w:rsid w:val="005D0851"/>
    <w:rsid w:val="005D172A"/>
    <w:rsid w:val="005D1C22"/>
    <w:rsid w:val="005D2C3C"/>
    <w:rsid w:val="005D2DDF"/>
    <w:rsid w:val="005D3AB6"/>
    <w:rsid w:val="005D451E"/>
    <w:rsid w:val="005D4650"/>
    <w:rsid w:val="005D4AA6"/>
    <w:rsid w:val="005D5C84"/>
    <w:rsid w:val="005D6109"/>
    <w:rsid w:val="005E2BD1"/>
    <w:rsid w:val="005E3DA9"/>
    <w:rsid w:val="005E40D0"/>
    <w:rsid w:val="005E4AED"/>
    <w:rsid w:val="005E6401"/>
    <w:rsid w:val="005E65C9"/>
    <w:rsid w:val="005E712B"/>
    <w:rsid w:val="005E7884"/>
    <w:rsid w:val="005F013A"/>
    <w:rsid w:val="005F1D34"/>
    <w:rsid w:val="005F20C6"/>
    <w:rsid w:val="005F2FCC"/>
    <w:rsid w:val="005F302C"/>
    <w:rsid w:val="005F38B0"/>
    <w:rsid w:val="005F38B5"/>
    <w:rsid w:val="005F3E4D"/>
    <w:rsid w:val="005F47A9"/>
    <w:rsid w:val="005F5D09"/>
    <w:rsid w:val="005F6F8F"/>
    <w:rsid w:val="00600CC1"/>
    <w:rsid w:val="00601AF5"/>
    <w:rsid w:val="006021C6"/>
    <w:rsid w:val="0060277A"/>
    <w:rsid w:val="00602BAA"/>
    <w:rsid w:val="00604161"/>
    <w:rsid w:val="0060425E"/>
    <w:rsid w:val="00604733"/>
    <w:rsid w:val="00604AAF"/>
    <w:rsid w:val="00604B50"/>
    <w:rsid w:val="0060626D"/>
    <w:rsid w:val="006066FB"/>
    <w:rsid w:val="00607548"/>
    <w:rsid w:val="006105D9"/>
    <w:rsid w:val="00610EA7"/>
    <w:rsid w:val="006111E4"/>
    <w:rsid w:val="0061122C"/>
    <w:rsid w:val="006119CD"/>
    <w:rsid w:val="00611AF9"/>
    <w:rsid w:val="006133D9"/>
    <w:rsid w:val="0061440C"/>
    <w:rsid w:val="00615775"/>
    <w:rsid w:val="00616899"/>
    <w:rsid w:val="006168FD"/>
    <w:rsid w:val="006174D0"/>
    <w:rsid w:val="006201AD"/>
    <w:rsid w:val="00620C1F"/>
    <w:rsid w:val="00625C16"/>
    <w:rsid w:val="0062606B"/>
    <w:rsid w:val="006267D5"/>
    <w:rsid w:val="00626AA0"/>
    <w:rsid w:val="00626F0E"/>
    <w:rsid w:val="00627EE9"/>
    <w:rsid w:val="006303E2"/>
    <w:rsid w:val="006310AF"/>
    <w:rsid w:val="00631B5F"/>
    <w:rsid w:val="006323FB"/>
    <w:rsid w:val="0063252C"/>
    <w:rsid w:val="00632CD2"/>
    <w:rsid w:val="006338EA"/>
    <w:rsid w:val="00634468"/>
    <w:rsid w:val="006359A2"/>
    <w:rsid w:val="006427E2"/>
    <w:rsid w:val="00642FCA"/>
    <w:rsid w:val="006431D2"/>
    <w:rsid w:val="006435E2"/>
    <w:rsid w:val="00643CF7"/>
    <w:rsid w:val="0064627A"/>
    <w:rsid w:val="00646E10"/>
    <w:rsid w:val="006478F6"/>
    <w:rsid w:val="00647A5E"/>
    <w:rsid w:val="00652211"/>
    <w:rsid w:val="006522EA"/>
    <w:rsid w:val="00652907"/>
    <w:rsid w:val="00654E1B"/>
    <w:rsid w:val="006553CD"/>
    <w:rsid w:val="006554E0"/>
    <w:rsid w:val="0065778E"/>
    <w:rsid w:val="006604DA"/>
    <w:rsid w:val="0066152D"/>
    <w:rsid w:val="00661DEC"/>
    <w:rsid w:val="00662304"/>
    <w:rsid w:val="0066336E"/>
    <w:rsid w:val="0066456B"/>
    <w:rsid w:val="0066752A"/>
    <w:rsid w:val="0067042C"/>
    <w:rsid w:val="00671957"/>
    <w:rsid w:val="00671B99"/>
    <w:rsid w:val="00672408"/>
    <w:rsid w:val="00673999"/>
    <w:rsid w:val="00673B44"/>
    <w:rsid w:val="00675BFF"/>
    <w:rsid w:val="00675CDE"/>
    <w:rsid w:val="0067675E"/>
    <w:rsid w:val="00676766"/>
    <w:rsid w:val="00676CB9"/>
    <w:rsid w:val="00677361"/>
    <w:rsid w:val="006840D5"/>
    <w:rsid w:val="0068527A"/>
    <w:rsid w:val="006852A1"/>
    <w:rsid w:val="00685F47"/>
    <w:rsid w:val="00687479"/>
    <w:rsid w:val="006875E2"/>
    <w:rsid w:val="00687D54"/>
    <w:rsid w:val="00690845"/>
    <w:rsid w:val="00690982"/>
    <w:rsid w:val="00690D9C"/>
    <w:rsid w:val="00691B7F"/>
    <w:rsid w:val="006923EE"/>
    <w:rsid w:val="00693F0A"/>
    <w:rsid w:val="00694729"/>
    <w:rsid w:val="00697ACD"/>
    <w:rsid w:val="006A00E6"/>
    <w:rsid w:val="006A0AD5"/>
    <w:rsid w:val="006A13EA"/>
    <w:rsid w:val="006A25C8"/>
    <w:rsid w:val="006A404C"/>
    <w:rsid w:val="006A486A"/>
    <w:rsid w:val="006A499C"/>
    <w:rsid w:val="006A6018"/>
    <w:rsid w:val="006A697F"/>
    <w:rsid w:val="006A74AA"/>
    <w:rsid w:val="006B0166"/>
    <w:rsid w:val="006B0C03"/>
    <w:rsid w:val="006B1AA0"/>
    <w:rsid w:val="006B275C"/>
    <w:rsid w:val="006B4201"/>
    <w:rsid w:val="006B5684"/>
    <w:rsid w:val="006B56EA"/>
    <w:rsid w:val="006C0EDE"/>
    <w:rsid w:val="006C107D"/>
    <w:rsid w:val="006C2EAD"/>
    <w:rsid w:val="006C30FF"/>
    <w:rsid w:val="006C3196"/>
    <w:rsid w:val="006C37D0"/>
    <w:rsid w:val="006C383F"/>
    <w:rsid w:val="006C4F74"/>
    <w:rsid w:val="006C5BC0"/>
    <w:rsid w:val="006C7D4A"/>
    <w:rsid w:val="006D017C"/>
    <w:rsid w:val="006D0D7A"/>
    <w:rsid w:val="006D1149"/>
    <w:rsid w:val="006D261A"/>
    <w:rsid w:val="006D3DE9"/>
    <w:rsid w:val="006D43E0"/>
    <w:rsid w:val="006D6875"/>
    <w:rsid w:val="006D68F2"/>
    <w:rsid w:val="006E1119"/>
    <w:rsid w:val="006E1CA3"/>
    <w:rsid w:val="006E1F5A"/>
    <w:rsid w:val="006E24B8"/>
    <w:rsid w:val="006E2F0A"/>
    <w:rsid w:val="006E3516"/>
    <w:rsid w:val="006E471D"/>
    <w:rsid w:val="006E4892"/>
    <w:rsid w:val="006E5A07"/>
    <w:rsid w:val="006E5C35"/>
    <w:rsid w:val="006E5FC2"/>
    <w:rsid w:val="006E779D"/>
    <w:rsid w:val="006F0588"/>
    <w:rsid w:val="006F083E"/>
    <w:rsid w:val="006F12DE"/>
    <w:rsid w:val="006F13A7"/>
    <w:rsid w:val="006F1610"/>
    <w:rsid w:val="006F1C23"/>
    <w:rsid w:val="006F1E78"/>
    <w:rsid w:val="006F2A33"/>
    <w:rsid w:val="006F2A48"/>
    <w:rsid w:val="006F2CB7"/>
    <w:rsid w:val="006F362C"/>
    <w:rsid w:val="006F76B8"/>
    <w:rsid w:val="006F7FAE"/>
    <w:rsid w:val="00700A94"/>
    <w:rsid w:val="00700FE1"/>
    <w:rsid w:val="007014E7"/>
    <w:rsid w:val="00702A31"/>
    <w:rsid w:val="007039CF"/>
    <w:rsid w:val="00703F6C"/>
    <w:rsid w:val="00704059"/>
    <w:rsid w:val="00705AA9"/>
    <w:rsid w:val="00705C7F"/>
    <w:rsid w:val="0070633C"/>
    <w:rsid w:val="0070711B"/>
    <w:rsid w:val="00710401"/>
    <w:rsid w:val="00711761"/>
    <w:rsid w:val="00711AF3"/>
    <w:rsid w:val="00711DCB"/>
    <w:rsid w:val="00712D74"/>
    <w:rsid w:val="00714B1F"/>
    <w:rsid w:val="00715580"/>
    <w:rsid w:val="0071583D"/>
    <w:rsid w:val="00715CFE"/>
    <w:rsid w:val="007166C3"/>
    <w:rsid w:val="00717EAC"/>
    <w:rsid w:val="00721F25"/>
    <w:rsid w:val="00722B9A"/>
    <w:rsid w:val="00724075"/>
    <w:rsid w:val="00725FB7"/>
    <w:rsid w:val="007266FF"/>
    <w:rsid w:val="00726FFC"/>
    <w:rsid w:val="00730D14"/>
    <w:rsid w:val="00731301"/>
    <w:rsid w:val="007324C9"/>
    <w:rsid w:val="00733863"/>
    <w:rsid w:val="00733E87"/>
    <w:rsid w:val="00734027"/>
    <w:rsid w:val="0073429A"/>
    <w:rsid w:val="00735F9B"/>
    <w:rsid w:val="007362FE"/>
    <w:rsid w:val="0073707B"/>
    <w:rsid w:val="007407DC"/>
    <w:rsid w:val="007407E9"/>
    <w:rsid w:val="00740C4F"/>
    <w:rsid w:val="007414A2"/>
    <w:rsid w:val="00741A25"/>
    <w:rsid w:val="00741D9E"/>
    <w:rsid w:val="007425F5"/>
    <w:rsid w:val="0074333E"/>
    <w:rsid w:val="0074454E"/>
    <w:rsid w:val="00746AF6"/>
    <w:rsid w:val="00747D93"/>
    <w:rsid w:val="007508A9"/>
    <w:rsid w:val="007519E0"/>
    <w:rsid w:val="00751BF9"/>
    <w:rsid w:val="00751D7B"/>
    <w:rsid w:val="00752364"/>
    <w:rsid w:val="00753AFF"/>
    <w:rsid w:val="00756286"/>
    <w:rsid w:val="00756404"/>
    <w:rsid w:val="0075792B"/>
    <w:rsid w:val="00757A83"/>
    <w:rsid w:val="00757DB1"/>
    <w:rsid w:val="007606C2"/>
    <w:rsid w:val="00760E8F"/>
    <w:rsid w:val="007619B5"/>
    <w:rsid w:val="00761C58"/>
    <w:rsid w:val="00762DBF"/>
    <w:rsid w:val="00763551"/>
    <w:rsid w:val="00763EA4"/>
    <w:rsid w:val="007669E6"/>
    <w:rsid w:val="007675CF"/>
    <w:rsid w:val="0077157E"/>
    <w:rsid w:val="00772E03"/>
    <w:rsid w:val="00772F82"/>
    <w:rsid w:val="00773E91"/>
    <w:rsid w:val="00773FB6"/>
    <w:rsid w:val="00775DCA"/>
    <w:rsid w:val="00777309"/>
    <w:rsid w:val="007776CF"/>
    <w:rsid w:val="0077789E"/>
    <w:rsid w:val="00780AEC"/>
    <w:rsid w:val="00780FA2"/>
    <w:rsid w:val="0078120F"/>
    <w:rsid w:val="00782050"/>
    <w:rsid w:val="0078400A"/>
    <w:rsid w:val="00784825"/>
    <w:rsid w:val="00785984"/>
    <w:rsid w:val="00786685"/>
    <w:rsid w:val="0079026E"/>
    <w:rsid w:val="00794854"/>
    <w:rsid w:val="007949DA"/>
    <w:rsid w:val="00794DBD"/>
    <w:rsid w:val="00795713"/>
    <w:rsid w:val="007962C6"/>
    <w:rsid w:val="007A0071"/>
    <w:rsid w:val="007A113C"/>
    <w:rsid w:val="007A1946"/>
    <w:rsid w:val="007A1969"/>
    <w:rsid w:val="007A1FA5"/>
    <w:rsid w:val="007A314B"/>
    <w:rsid w:val="007A4265"/>
    <w:rsid w:val="007A58A8"/>
    <w:rsid w:val="007A63B5"/>
    <w:rsid w:val="007A65B9"/>
    <w:rsid w:val="007A7217"/>
    <w:rsid w:val="007B0DA9"/>
    <w:rsid w:val="007B0DB9"/>
    <w:rsid w:val="007B146B"/>
    <w:rsid w:val="007B3468"/>
    <w:rsid w:val="007B4FE3"/>
    <w:rsid w:val="007B4FE8"/>
    <w:rsid w:val="007B5A10"/>
    <w:rsid w:val="007B5AF8"/>
    <w:rsid w:val="007B7E3C"/>
    <w:rsid w:val="007C16A8"/>
    <w:rsid w:val="007C1EFA"/>
    <w:rsid w:val="007C35F2"/>
    <w:rsid w:val="007C44EA"/>
    <w:rsid w:val="007C4A54"/>
    <w:rsid w:val="007C4FE6"/>
    <w:rsid w:val="007C6A66"/>
    <w:rsid w:val="007D0846"/>
    <w:rsid w:val="007D1109"/>
    <w:rsid w:val="007D190F"/>
    <w:rsid w:val="007D2F9C"/>
    <w:rsid w:val="007D38B4"/>
    <w:rsid w:val="007D3E7B"/>
    <w:rsid w:val="007D4FD0"/>
    <w:rsid w:val="007D542E"/>
    <w:rsid w:val="007D54DC"/>
    <w:rsid w:val="007D55FB"/>
    <w:rsid w:val="007D6971"/>
    <w:rsid w:val="007D70FF"/>
    <w:rsid w:val="007D7206"/>
    <w:rsid w:val="007D727E"/>
    <w:rsid w:val="007D7508"/>
    <w:rsid w:val="007D76CF"/>
    <w:rsid w:val="007E0014"/>
    <w:rsid w:val="007E1180"/>
    <w:rsid w:val="007E346D"/>
    <w:rsid w:val="007E4D7D"/>
    <w:rsid w:val="007E549E"/>
    <w:rsid w:val="007E58E1"/>
    <w:rsid w:val="007E7557"/>
    <w:rsid w:val="007F0E38"/>
    <w:rsid w:val="007F1907"/>
    <w:rsid w:val="007F1E62"/>
    <w:rsid w:val="007F4579"/>
    <w:rsid w:val="0080101E"/>
    <w:rsid w:val="0080114C"/>
    <w:rsid w:val="00801346"/>
    <w:rsid w:val="00803139"/>
    <w:rsid w:val="008035E7"/>
    <w:rsid w:val="00803FCA"/>
    <w:rsid w:val="00805131"/>
    <w:rsid w:val="0080539F"/>
    <w:rsid w:val="008056E5"/>
    <w:rsid w:val="00805849"/>
    <w:rsid w:val="00805F8B"/>
    <w:rsid w:val="008077AB"/>
    <w:rsid w:val="00807A69"/>
    <w:rsid w:val="00807F9F"/>
    <w:rsid w:val="0081136D"/>
    <w:rsid w:val="008113F2"/>
    <w:rsid w:val="008122DB"/>
    <w:rsid w:val="008125BD"/>
    <w:rsid w:val="00812A92"/>
    <w:rsid w:val="00813AF5"/>
    <w:rsid w:val="00813C87"/>
    <w:rsid w:val="00814331"/>
    <w:rsid w:val="00814611"/>
    <w:rsid w:val="00814878"/>
    <w:rsid w:val="0081493D"/>
    <w:rsid w:val="00815C45"/>
    <w:rsid w:val="008167C5"/>
    <w:rsid w:val="00816C05"/>
    <w:rsid w:val="00820A63"/>
    <w:rsid w:val="00820F51"/>
    <w:rsid w:val="00821131"/>
    <w:rsid w:val="00822C51"/>
    <w:rsid w:val="00823DFF"/>
    <w:rsid w:val="00824344"/>
    <w:rsid w:val="008245AC"/>
    <w:rsid w:val="0082492E"/>
    <w:rsid w:val="0082507C"/>
    <w:rsid w:val="0082762F"/>
    <w:rsid w:val="00827820"/>
    <w:rsid w:val="00827EC9"/>
    <w:rsid w:val="00830EA5"/>
    <w:rsid w:val="0083175A"/>
    <w:rsid w:val="00832A97"/>
    <w:rsid w:val="00833FA3"/>
    <w:rsid w:val="0083469E"/>
    <w:rsid w:val="00834F0D"/>
    <w:rsid w:val="00836C28"/>
    <w:rsid w:val="0084038F"/>
    <w:rsid w:val="0084055E"/>
    <w:rsid w:val="00840835"/>
    <w:rsid w:val="00840CD5"/>
    <w:rsid w:val="00840EBC"/>
    <w:rsid w:val="00841485"/>
    <w:rsid w:val="00841588"/>
    <w:rsid w:val="00842874"/>
    <w:rsid w:val="00844FE3"/>
    <w:rsid w:val="00844FE4"/>
    <w:rsid w:val="00845A23"/>
    <w:rsid w:val="00847CA2"/>
    <w:rsid w:val="0085022D"/>
    <w:rsid w:val="008516B8"/>
    <w:rsid w:val="00851A9D"/>
    <w:rsid w:val="008522A4"/>
    <w:rsid w:val="008534F3"/>
    <w:rsid w:val="00853B56"/>
    <w:rsid w:val="00853D96"/>
    <w:rsid w:val="00854175"/>
    <w:rsid w:val="0085444A"/>
    <w:rsid w:val="00854B0D"/>
    <w:rsid w:val="008556DA"/>
    <w:rsid w:val="00855E23"/>
    <w:rsid w:val="008564B0"/>
    <w:rsid w:val="0085767A"/>
    <w:rsid w:val="008579AE"/>
    <w:rsid w:val="00860FDC"/>
    <w:rsid w:val="008624E0"/>
    <w:rsid w:val="00864819"/>
    <w:rsid w:val="008657E0"/>
    <w:rsid w:val="00865C9C"/>
    <w:rsid w:val="00865F18"/>
    <w:rsid w:val="00866A18"/>
    <w:rsid w:val="0087023B"/>
    <w:rsid w:val="00870258"/>
    <w:rsid w:val="00870635"/>
    <w:rsid w:val="00870DE4"/>
    <w:rsid w:val="00871217"/>
    <w:rsid w:val="008717D6"/>
    <w:rsid w:val="008728AB"/>
    <w:rsid w:val="00873C69"/>
    <w:rsid w:val="008740EA"/>
    <w:rsid w:val="008747A1"/>
    <w:rsid w:val="008772A0"/>
    <w:rsid w:val="008774A2"/>
    <w:rsid w:val="0088026F"/>
    <w:rsid w:val="008806C7"/>
    <w:rsid w:val="00882044"/>
    <w:rsid w:val="00882721"/>
    <w:rsid w:val="00884C95"/>
    <w:rsid w:val="00885131"/>
    <w:rsid w:val="0088705A"/>
    <w:rsid w:val="0088736F"/>
    <w:rsid w:val="00890576"/>
    <w:rsid w:val="00890B72"/>
    <w:rsid w:val="00890FCF"/>
    <w:rsid w:val="00892334"/>
    <w:rsid w:val="00892408"/>
    <w:rsid w:val="008926C6"/>
    <w:rsid w:val="00894562"/>
    <w:rsid w:val="008947E0"/>
    <w:rsid w:val="0089792E"/>
    <w:rsid w:val="00897CEA"/>
    <w:rsid w:val="008A0C31"/>
    <w:rsid w:val="008A1C35"/>
    <w:rsid w:val="008A1D60"/>
    <w:rsid w:val="008A1F62"/>
    <w:rsid w:val="008A2BEC"/>
    <w:rsid w:val="008A302D"/>
    <w:rsid w:val="008A34B4"/>
    <w:rsid w:val="008A3718"/>
    <w:rsid w:val="008A6450"/>
    <w:rsid w:val="008A66DE"/>
    <w:rsid w:val="008A681D"/>
    <w:rsid w:val="008A6ED1"/>
    <w:rsid w:val="008A7C20"/>
    <w:rsid w:val="008A7C25"/>
    <w:rsid w:val="008B06B0"/>
    <w:rsid w:val="008B0B06"/>
    <w:rsid w:val="008B0E35"/>
    <w:rsid w:val="008B3AF0"/>
    <w:rsid w:val="008B4128"/>
    <w:rsid w:val="008B535F"/>
    <w:rsid w:val="008B55B7"/>
    <w:rsid w:val="008B6DB9"/>
    <w:rsid w:val="008B6DBE"/>
    <w:rsid w:val="008B73AA"/>
    <w:rsid w:val="008B7AFA"/>
    <w:rsid w:val="008C11F9"/>
    <w:rsid w:val="008C1D0D"/>
    <w:rsid w:val="008C220E"/>
    <w:rsid w:val="008C3ED2"/>
    <w:rsid w:val="008C45B9"/>
    <w:rsid w:val="008C4BEA"/>
    <w:rsid w:val="008C54E2"/>
    <w:rsid w:val="008C5823"/>
    <w:rsid w:val="008C5AD3"/>
    <w:rsid w:val="008C6207"/>
    <w:rsid w:val="008C6599"/>
    <w:rsid w:val="008C685A"/>
    <w:rsid w:val="008C691B"/>
    <w:rsid w:val="008C6E32"/>
    <w:rsid w:val="008D0356"/>
    <w:rsid w:val="008D0C32"/>
    <w:rsid w:val="008D2D6E"/>
    <w:rsid w:val="008D32F4"/>
    <w:rsid w:val="008D3E5A"/>
    <w:rsid w:val="008D3E8A"/>
    <w:rsid w:val="008D4678"/>
    <w:rsid w:val="008D519D"/>
    <w:rsid w:val="008D541D"/>
    <w:rsid w:val="008D5C86"/>
    <w:rsid w:val="008D61FA"/>
    <w:rsid w:val="008D7106"/>
    <w:rsid w:val="008E0F6D"/>
    <w:rsid w:val="008E19C3"/>
    <w:rsid w:val="008E1AEF"/>
    <w:rsid w:val="008E1F0A"/>
    <w:rsid w:val="008E226E"/>
    <w:rsid w:val="008E2F11"/>
    <w:rsid w:val="008E412A"/>
    <w:rsid w:val="008E51AA"/>
    <w:rsid w:val="008E546F"/>
    <w:rsid w:val="008E5DF5"/>
    <w:rsid w:val="008E63CF"/>
    <w:rsid w:val="008E6701"/>
    <w:rsid w:val="008E7A90"/>
    <w:rsid w:val="008E7F16"/>
    <w:rsid w:val="008F0523"/>
    <w:rsid w:val="008F1927"/>
    <w:rsid w:val="008F320D"/>
    <w:rsid w:val="008F4AC2"/>
    <w:rsid w:val="008F6711"/>
    <w:rsid w:val="0090013B"/>
    <w:rsid w:val="00901501"/>
    <w:rsid w:val="009018C1"/>
    <w:rsid w:val="00901C9A"/>
    <w:rsid w:val="00902940"/>
    <w:rsid w:val="00903958"/>
    <w:rsid w:val="009049FA"/>
    <w:rsid w:val="0090528D"/>
    <w:rsid w:val="009063A4"/>
    <w:rsid w:val="00906C69"/>
    <w:rsid w:val="00907C80"/>
    <w:rsid w:val="00907FAB"/>
    <w:rsid w:val="00910CC6"/>
    <w:rsid w:val="00912CA9"/>
    <w:rsid w:val="0091414F"/>
    <w:rsid w:val="009153A1"/>
    <w:rsid w:val="009157A7"/>
    <w:rsid w:val="00915EDC"/>
    <w:rsid w:val="00916B28"/>
    <w:rsid w:val="00917024"/>
    <w:rsid w:val="009170A9"/>
    <w:rsid w:val="0091711A"/>
    <w:rsid w:val="00921B9A"/>
    <w:rsid w:val="0092270F"/>
    <w:rsid w:val="00925752"/>
    <w:rsid w:val="00925C2F"/>
    <w:rsid w:val="00926EF4"/>
    <w:rsid w:val="0092713F"/>
    <w:rsid w:val="00927CD4"/>
    <w:rsid w:val="00930A17"/>
    <w:rsid w:val="009313CC"/>
    <w:rsid w:val="00931C94"/>
    <w:rsid w:val="0093437C"/>
    <w:rsid w:val="00934EAD"/>
    <w:rsid w:val="00935648"/>
    <w:rsid w:val="00935723"/>
    <w:rsid w:val="00936B2D"/>
    <w:rsid w:val="00937004"/>
    <w:rsid w:val="00940299"/>
    <w:rsid w:val="00941B78"/>
    <w:rsid w:val="009434A4"/>
    <w:rsid w:val="00943B13"/>
    <w:rsid w:val="00943CFD"/>
    <w:rsid w:val="00944439"/>
    <w:rsid w:val="00944B89"/>
    <w:rsid w:val="0094549E"/>
    <w:rsid w:val="00946060"/>
    <w:rsid w:val="009473A3"/>
    <w:rsid w:val="00947858"/>
    <w:rsid w:val="00947C85"/>
    <w:rsid w:val="0095228C"/>
    <w:rsid w:val="00952C16"/>
    <w:rsid w:val="00953C45"/>
    <w:rsid w:val="00953CBF"/>
    <w:rsid w:val="00953EB9"/>
    <w:rsid w:val="00954E54"/>
    <w:rsid w:val="009559E5"/>
    <w:rsid w:val="00955E32"/>
    <w:rsid w:val="0095639B"/>
    <w:rsid w:val="00957244"/>
    <w:rsid w:val="00962955"/>
    <w:rsid w:val="0096347E"/>
    <w:rsid w:val="0096448A"/>
    <w:rsid w:val="00964D2B"/>
    <w:rsid w:val="0096607A"/>
    <w:rsid w:val="009668F8"/>
    <w:rsid w:val="00967174"/>
    <w:rsid w:val="00967351"/>
    <w:rsid w:val="00971607"/>
    <w:rsid w:val="00971DD6"/>
    <w:rsid w:val="00972049"/>
    <w:rsid w:val="00973038"/>
    <w:rsid w:val="00973142"/>
    <w:rsid w:val="00973B62"/>
    <w:rsid w:val="0097592C"/>
    <w:rsid w:val="00975D41"/>
    <w:rsid w:val="0097657E"/>
    <w:rsid w:val="009809F5"/>
    <w:rsid w:val="00980E54"/>
    <w:rsid w:val="00980F9F"/>
    <w:rsid w:val="00981737"/>
    <w:rsid w:val="00982E10"/>
    <w:rsid w:val="0098342C"/>
    <w:rsid w:val="0098361A"/>
    <w:rsid w:val="0098381C"/>
    <w:rsid w:val="00984B1B"/>
    <w:rsid w:val="00984E79"/>
    <w:rsid w:val="00985081"/>
    <w:rsid w:val="00986AA3"/>
    <w:rsid w:val="00987B07"/>
    <w:rsid w:val="00990208"/>
    <w:rsid w:val="00991828"/>
    <w:rsid w:val="00991DB2"/>
    <w:rsid w:val="00992FC5"/>
    <w:rsid w:val="0099345A"/>
    <w:rsid w:val="009939BB"/>
    <w:rsid w:val="009945E4"/>
    <w:rsid w:val="00994626"/>
    <w:rsid w:val="00994DC1"/>
    <w:rsid w:val="00996683"/>
    <w:rsid w:val="0099669C"/>
    <w:rsid w:val="00997BC5"/>
    <w:rsid w:val="00997F92"/>
    <w:rsid w:val="009A0EA0"/>
    <w:rsid w:val="009A17BC"/>
    <w:rsid w:val="009A3AC4"/>
    <w:rsid w:val="009A432B"/>
    <w:rsid w:val="009A539B"/>
    <w:rsid w:val="009A587D"/>
    <w:rsid w:val="009A6474"/>
    <w:rsid w:val="009A7841"/>
    <w:rsid w:val="009A787D"/>
    <w:rsid w:val="009A7B58"/>
    <w:rsid w:val="009B0210"/>
    <w:rsid w:val="009B04AD"/>
    <w:rsid w:val="009B13D6"/>
    <w:rsid w:val="009B1DCD"/>
    <w:rsid w:val="009B21D1"/>
    <w:rsid w:val="009B21ED"/>
    <w:rsid w:val="009B2A2C"/>
    <w:rsid w:val="009B2D0F"/>
    <w:rsid w:val="009B2D32"/>
    <w:rsid w:val="009B366C"/>
    <w:rsid w:val="009B54C9"/>
    <w:rsid w:val="009B5B53"/>
    <w:rsid w:val="009B5B55"/>
    <w:rsid w:val="009B640B"/>
    <w:rsid w:val="009C1680"/>
    <w:rsid w:val="009C1B78"/>
    <w:rsid w:val="009C1FDC"/>
    <w:rsid w:val="009C3A8B"/>
    <w:rsid w:val="009C52FF"/>
    <w:rsid w:val="009C64DC"/>
    <w:rsid w:val="009D01D4"/>
    <w:rsid w:val="009D11D5"/>
    <w:rsid w:val="009D2E52"/>
    <w:rsid w:val="009D2F13"/>
    <w:rsid w:val="009D35C6"/>
    <w:rsid w:val="009D40B9"/>
    <w:rsid w:val="009D69DB"/>
    <w:rsid w:val="009D71BD"/>
    <w:rsid w:val="009D71CF"/>
    <w:rsid w:val="009D7810"/>
    <w:rsid w:val="009D7A2C"/>
    <w:rsid w:val="009D7C79"/>
    <w:rsid w:val="009E0D44"/>
    <w:rsid w:val="009E0E35"/>
    <w:rsid w:val="009E191A"/>
    <w:rsid w:val="009E4848"/>
    <w:rsid w:val="009E53F2"/>
    <w:rsid w:val="009E64A2"/>
    <w:rsid w:val="009E7F8A"/>
    <w:rsid w:val="009F051A"/>
    <w:rsid w:val="009F121E"/>
    <w:rsid w:val="009F241C"/>
    <w:rsid w:val="009F2E52"/>
    <w:rsid w:val="009F32D0"/>
    <w:rsid w:val="009F3E57"/>
    <w:rsid w:val="009F5998"/>
    <w:rsid w:val="009F5E68"/>
    <w:rsid w:val="009F6178"/>
    <w:rsid w:val="009F61E8"/>
    <w:rsid w:val="009F63BB"/>
    <w:rsid w:val="009F6E1C"/>
    <w:rsid w:val="009F70EE"/>
    <w:rsid w:val="009F7A18"/>
    <w:rsid w:val="009F7B80"/>
    <w:rsid w:val="00A0054E"/>
    <w:rsid w:val="00A010CB"/>
    <w:rsid w:val="00A02321"/>
    <w:rsid w:val="00A02CB7"/>
    <w:rsid w:val="00A02FB7"/>
    <w:rsid w:val="00A03ECA"/>
    <w:rsid w:val="00A04349"/>
    <w:rsid w:val="00A05A1E"/>
    <w:rsid w:val="00A06457"/>
    <w:rsid w:val="00A0676F"/>
    <w:rsid w:val="00A070B2"/>
    <w:rsid w:val="00A071D8"/>
    <w:rsid w:val="00A077A9"/>
    <w:rsid w:val="00A079BE"/>
    <w:rsid w:val="00A10B0B"/>
    <w:rsid w:val="00A10C40"/>
    <w:rsid w:val="00A11E4E"/>
    <w:rsid w:val="00A128D2"/>
    <w:rsid w:val="00A12B37"/>
    <w:rsid w:val="00A147A0"/>
    <w:rsid w:val="00A14CDE"/>
    <w:rsid w:val="00A150F2"/>
    <w:rsid w:val="00A154F3"/>
    <w:rsid w:val="00A17622"/>
    <w:rsid w:val="00A20190"/>
    <w:rsid w:val="00A21C6A"/>
    <w:rsid w:val="00A22057"/>
    <w:rsid w:val="00A23E13"/>
    <w:rsid w:val="00A2481C"/>
    <w:rsid w:val="00A24C37"/>
    <w:rsid w:val="00A25A70"/>
    <w:rsid w:val="00A26E2C"/>
    <w:rsid w:val="00A27312"/>
    <w:rsid w:val="00A2795B"/>
    <w:rsid w:val="00A27B99"/>
    <w:rsid w:val="00A306BD"/>
    <w:rsid w:val="00A31483"/>
    <w:rsid w:val="00A31717"/>
    <w:rsid w:val="00A3175F"/>
    <w:rsid w:val="00A3324D"/>
    <w:rsid w:val="00A351D6"/>
    <w:rsid w:val="00A35601"/>
    <w:rsid w:val="00A35764"/>
    <w:rsid w:val="00A35E6F"/>
    <w:rsid w:val="00A36180"/>
    <w:rsid w:val="00A36EA3"/>
    <w:rsid w:val="00A376B3"/>
    <w:rsid w:val="00A37A85"/>
    <w:rsid w:val="00A37AFD"/>
    <w:rsid w:val="00A4034A"/>
    <w:rsid w:val="00A409A4"/>
    <w:rsid w:val="00A40E22"/>
    <w:rsid w:val="00A41210"/>
    <w:rsid w:val="00A414B6"/>
    <w:rsid w:val="00A41DC3"/>
    <w:rsid w:val="00A42152"/>
    <w:rsid w:val="00A42A89"/>
    <w:rsid w:val="00A42EF7"/>
    <w:rsid w:val="00A440F7"/>
    <w:rsid w:val="00A45057"/>
    <w:rsid w:val="00A459BE"/>
    <w:rsid w:val="00A45C75"/>
    <w:rsid w:val="00A46B03"/>
    <w:rsid w:val="00A47478"/>
    <w:rsid w:val="00A505D7"/>
    <w:rsid w:val="00A5069F"/>
    <w:rsid w:val="00A5168A"/>
    <w:rsid w:val="00A51D40"/>
    <w:rsid w:val="00A52FB0"/>
    <w:rsid w:val="00A5359C"/>
    <w:rsid w:val="00A549BA"/>
    <w:rsid w:val="00A55533"/>
    <w:rsid w:val="00A55670"/>
    <w:rsid w:val="00A55E82"/>
    <w:rsid w:val="00A56C11"/>
    <w:rsid w:val="00A56C7D"/>
    <w:rsid w:val="00A57270"/>
    <w:rsid w:val="00A57F16"/>
    <w:rsid w:val="00A60694"/>
    <w:rsid w:val="00A608D6"/>
    <w:rsid w:val="00A60C3E"/>
    <w:rsid w:val="00A6154B"/>
    <w:rsid w:val="00A61A08"/>
    <w:rsid w:val="00A61BB7"/>
    <w:rsid w:val="00A62550"/>
    <w:rsid w:val="00A62CD6"/>
    <w:rsid w:val="00A63AA2"/>
    <w:rsid w:val="00A64B12"/>
    <w:rsid w:val="00A6523F"/>
    <w:rsid w:val="00A6590F"/>
    <w:rsid w:val="00A661FC"/>
    <w:rsid w:val="00A66558"/>
    <w:rsid w:val="00A67C47"/>
    <w:rsid w:val="00A704A2"/>
    <w:rsid w:val="00A71247"/>
    <w:rsid w:val="00A746CC"/>
    <w:rsid w:val="00A75041"/>
    <w:rsid w:val="00A75277"/>
    <w:rsid w:val="00A761F7"/>
    <w:rsid w:val="00A76497"/>
    <w:rsid w:val="00A76565"/>
    <w:rsid w:val="00A76B72"/>
    <w:rsid w:val="00A76DF1"/>
    <w:rsid w:val="00A76EA3"/>
    <w:rsid w:val="00A776A7"/>
    <w:rsid w:val="00A77A64"/>
    <w:rsid w:val="00A807DD"/>
    <w:rsid w:val="00A80A81"/>
    <w:rsid w:val="00A80C6E"/>
    <w:rsid w:val="00A81BE4"/>
    <w:rsid w:val="00A82BB3"/>
    <w:rsid w:val="00A831B5"/>
    <w:rsid w:val="00A83A02"/>
    <w:rsid w:val="00A849AB"/>
    <w:rsid w:val="00A8696D"/>
    <w:rsid w:val="00A86AB7"/>
    <w:rsid w:val="00A87BFC"/>
    <w:rsid w:val="00A907A7"/>
    <w:rsid w:val="00A9114A"/>
    <w:rsid w:val="00A917FA"/>
    <w:rsid w:val="00A91B9A"/>
    <w:rsid w:val="00A91E8B"/>
    <w:rsid w:val="00A92503"/>
    <w:rsid w:val="00A92EDE"/>
    <w:rsid w:val="00A93AC5"/>
    <w:rsid w:val="00A93F3E"/>
    <w:rsid w:val="00A9414E"/>
    <w:rsid w:val="00A94194"/>
    <w:rsid w:val="00A9426C"/>
    <w:rsid w:val="00A94E25"/>
    <w:rsid w:val="00A94E51"/>
    <w:rsid w:val="00A95325"/>
    <w:rsid w:val="00A95C51"/>
    <w:rsid w:val="00A96247"/>
    <w:rsid w:val="00A972C9"/>
    <w:rsid w:val="00A97B95"/>
    <w:rsid w:val="00AA028E"/>
    <w:rsid w:val="00AA0F35"/>
    <w:rsid w:val="00AA1FC8"/>
    <w:rsid w:val="00AA2F9E"/>
    <w:rsid w:val="00AA307C"/>
    <w:rsid w:val="00AA3ACB"/>
    <w:rsid w:val="00AA40A0"/>
    <w:rsid w:val="00AA4206"/>
    <w:rsid w:val="00AA5131"/>
    <w:rsid w:val="00AA5960"/>
    <w:rsid w:val="00AA6C22"/>
    <w:rsid w:val="00AA7178"/>
    <w:rsid w:val="00AA73BE"/>
    <w:rsid w:val="00AB0805"/>
    <w:rsid w:val="00AB08DF"/>
    <w:rsid w:val="00AB1852"/>
    <w:rsid w:val="00AB21D1"/>
    <w:rsid w:val="00AB3097"/>
    <w:rsid w:val="00AB402A"/>
    <w:rsid w:val="00AB420C"/>
    <w:rsid w:val="00AB56CC"/>
    <w:rsid w:val="00AC082C"/>
    <w:rsid w:val="00AC1723"/>
    <w:rsid w:val="00AC2EBA"/>
    <w:rsid w:val="00AC32DC"/>
    <w:rsid w:val="00AC3F43"/>
    <w:rsid w:val="00AC4DC0"/>
    <w:rsid w:val="00AC4EA5"/>
    <w:rsid w:val="00AC630E"/>
    <w:rsid w:val="00AC76A8"/>
    <w:rsid w:val="00AC794B"/>
    <w:rsid w:val="00AC7B7D"/>
    <w:rsid w:val="00AD075B"/>
    <w:rsid w:val="00AD0CC4"/>
    <w:rsid w:val="00AD1360"/>
    <w:rsid w:val="00AD1492"/>
    <w:rsid w:val="00AD199F"/>
    <w:rsid w:val="00AD225C"/>
    <w:rsid w:val="00AD22B5"/>
    <w:rsid w:val="00AD391D"/>
    <w:rsid w:val="00AD4564"/>
    <w:rsid w:val="00AD4668"/>
    <w:rsid w:val="00AD4811"/>
    <w:rsid w:val="00AD55FA"/>
    <w:rsid w:val="00AD728C"/>
    <w:rsid w:val="00AE388E"/>
    <w:rsid w:val="00AE4E2F"/>
    <w:rsid w:val="00AE566E"/>
    <w:rsid w:val="00AE586A"/>
    <w:rsid w:val="00AE7A19"/>
    <w:rsid w:val="00AE7AF2"/>
    <w:rsid w:val="00AF04CF"/>
    <w:rsid w:val="00AF059A"/>
    <w:rsid w:val="00AF05E3"/>
    <w:rsid w:val="00AF22AE"/>
    <w:rsid w:val="00AF3299"/>
    <w:rsid w:val="00AF57EA"/>
    <w:rsid w:val="00AF5A51"/>
    <w:rsid w:val="00AF5BD7"/>
    <w:rsid w:val="00AF615B"/>
    <w:rsid w:val="00AF710C"/>
    <w:rsid w:val="00B006FE"/>
    <w:rsid w:val="00B01ECB"/>
    <w:rsid w:val="00B04291"/>
    <w:rsid w:val="00B04530"/>
    <w:rsid w:val="00B05E74"/>
    <w:rsid w:val="00B066CB"/>
    <w:rsid w:val="00B070C1"/>
    <w:rsid w:val="00B07252"/>
    <w:rsid w:val="00B07B90"/>
    <w:rsid w:val="00B1134D"/>
    <w:rsid w:val="00B125B1"/>
    <w:rsid w:val="00B1298B"/>
    <w:rsid w:val="00B14EBC"/>
    <w:rsid w:val="00B155FB"/>
    <w:rsid w:val="00B16496"/>
    <w:rsid w:val="00B164C3"/>
    <w:rsid w:val="00B168D1"/>
    <w:rsid w:val="00B17E4D"/>
    <w:rsid w:val="00B2137D"/>
    <w:rsid w:val="00B2428A"/>
    <w:rsid w:val="00B247B0"/>
    <w:rsid w:val="00B25372"/>
    <w:rsid w:val="00B262DD"/>
    <w:rsid w:val="00B26FEB"/>
    <w:rsid w:val="00B322B2"/>
    <w:rsid w:val="00B33B11"/>
    <w:rsid w:val="00B35390"/>
    <w:rsid w:val="00B35495"/>
    <w:rsid w:val="00B40F45"/>
    <w:rsid w:val="00B4152C"/>
    <w:rsid w:val="00B42D00"/>
    <w:rsid w:val="00B42ED2"/>
    <w:rsid w:val="00B42F8F"/>
    <w:rsid w:val="00B436CB"/>
    <w:rsid w:val="00B43EC7"/>
    <w:rsid w:val="00B44BF6"/>
    <w:rsid w:val="00B45FF6"/>
    <w:rsid w:val="00B465AD"/>
    <w:rsid w:val="00B46CE4"/>
    <w:rsid w:val="00B47021"/>
    <w:rsid w:val="00B47ADF"/>
    <w:rsid w:val="00B50584"/>
    <w:rsid w:val="00B52E84"/>
    <w:rsid w:val="00B536B3"/>
    <w:rsid w:val="00B53970"/>
    <w:rsid w:val="00B5424C"/>
    <w:rsid w:val="00B545B1"/>
    <w:rsid w:val="00B54937"/>
    <w:rsid w:val="00B55D29"/>
    <w:rsid w:val="00B56D7F"/>
    <w:rsid w:val="00B57FF9"/>
    <w:rsid w:val="00B60088"/>
    <w:rsid w:val="00B607B5"/>
    <w:rsid w:val="00B61C76"/>
    <w:rsid w:val="00B63A09"/>
    <w:rsid w:val="00B65256"/>
    <w:rsid w:val="00B65C9A"/>
    <w:rsid w:val="00B6603D"/>
    <w:rsid w:val="00B6651A"/>
    <w:rsid w:val="00B67F1D"/>
    <w:rsid w:val="00B70769"/>
    <w:rsid w:val="00B710F0"/>
    <w:rsid w:val="00B7137B"/>
    <w:rsid w:val="00B73375"/>
    <w:rsid w:val="00B7506E"/>
    <w:rsid w:val="00B75CB3"/>
    <w:rsid w:val="00B766E2"/>
    <w:rsid w:val="00B76978"/>
    <w:rsid w:val="00B77953"/>
    <w:rsid w:val="00B80344"/>
    <w:rsid w:val="00B8229C"/>
    <w:rsid w:val="00B823D9"/>
    <w:rsid w:val="00B831B6"/>
    <w:rsid w:val="00B83739"/>
    <w:rsid w:val="00B8386F"/>
    <w:rsid w:val="00B83880"/>
    <w:rsid w:val="00B8429D"/>
    <w:rsid w:val="00B84BE8"/>
    <w:rsid w:val="00B850D9"/>
    <w:rsid w:val="00B850E8"/>
    <w:rsid w:val="00B853C6"/>
    <w:rsid w:val="00B85762"/>
    <w:rsid w:val="00B86331"/>
    <w:rsid w:val="00B8650D"/>
    <w:rsid w:val="00B87799"/>
    <w:rsid w:val="00B87D56"/>
    <w:rsid w:val="00B9015E"/>
    <w:rsid w:val="00B90BBF"/>
    <w:rsid w:val="00B91C69"/>
    <w:rsid w:val="00B92B89"/>
    <w:rsid w:val="00B92BA0"/>
    <w:rsid w:val="00B92EBB"/>
    <w:rsid w:val="00B93A0A"/>
    <w:rsid w:val="00B95309"/>
    <w:rsid w:val="00B96021"/>
    <w:rsid w:val="00B9691E"/>
    <w:rsid w:val="00B975E9"/>
    <w:rsid w:val="00B976AC"/>
    <w:rsid w:val="00B97BC2"/>
    <w:rsid w:val="00BA00AF"/>
    <w:rsid w:val="00BA086F"/>
    <w:rsid w:val="00BA0D18"/>
    <w:rsid w:val="00BA100B"/>
    <w:rsid w:val="00BA1B0F"/>
    <w:rsid w:val="00BA1D07"/>
    <w:rsid w:val="00BA265C"/>
    <w:rsid w:val="00BA2A9D"/>
    <w:rsid w:val="00BA4D01"/>
    <w:rsid w:val="00BA5444"/>
    <w:rsid w:val="00BA58BF"/>
    <w:rsid w:val="00BA5AC4"/>
    <w:rsid w:val="00BA6305"/>
    <w:rsid w:val="00BA6467"/>
    <w:rsid w:val="00BA6C46"/>
    <w:rsid w:val="00BB0AF0"/>
    <w:rsid w:val="00BB1BA1"/>
    <w:rsid w:val="00BB1FD3"/>
    <w:rsid w:val="00BB28CA"/>
    <w:rsid w:val="00BB3315"/>
    <w:rsid w:val="00BB4358"/>
    <w:rsid w:val="00BB43A4"/>
    <w:rsid w:val="00BB46AA"/>
    <w:rsid w:val="00BB5391"/>
    <w:rsid w:val="00BB5B3E"/>
    <w:rsid w:val="00BB60E9"/>
    <w:rsid w:val="00BB65DC"/>
    <w:rsid w:val="00BB6F7D"/>
    <w:rsid w:val="00BB756A"/>
    <w:rsid w:val="00BB7613"/>
    <w:rsid w:val="00BB7757"/>
    <w:rsid w:val="00BC0286"/>
    <w:rsid w:val="00BC0C75"/>
    <w:rsid w:val="00BC1D8E"/>
    <w:rsid w:val="00BC272A"/>
    <w:rsid w:val="00BC2B1E"/>
    <w:rsid w:val="00BC4CA4"/>
    <w:rsid w:val="00BC6516"/>
    <w:rsid w:val="00BC7705"/>
    <w:rsid w:val="00BC7BBB"/>
    <w:rsid w:val="00BD0276"/>
    <w:rsid w:val="00BD2323"/>
    <w:rsid w:val="00BD2D3B"/>
    <w:rsid w:val="00BD319D"/>
    <w:rsid w:val="00BD3763"/>
    <w:rsid w:val="00BD3AB9"/>
    <w:rsid w:val="00BD3FDF"/>
    <w:rsid w:val="00BD4328"/>
    <w:rsid w:val="00BD53B5"/>
    <w:rsid w:val="00BD5AF5"/>
    <w:rsid w:val="00BE07C7"/>
    <w:rsid w:val="00BE3223"/>
    <w:rsid w:val="00BE500F"/>
    <w:rsid w:val="00BE6525"/>
    <w:rsid w:val="00BE6772"/>
    <w:rsid w:val="00BE68B3"/>
    <w:rsid w:val="00BF0056"/>
    <w:rsid w:val="00BF0516"/>
    <w:rsid w:val="00BF1019"/>
    <w:rsid w:val="00BF1E54"/>
    <w:rsid w:val="00BF2FFF"/>
    <w:rsid w:val="00BF3384"/>
    <w:rsid w:val="00BF3CDB"/>
    <w:rsid w:val="00BF459D"/>
    <w:rsid w:val="00BF51D2"/>
    <w:rsid w:val="00BF7089"/>
    <w:rsid w:val="00BF72CE"/>
    <w:rsid w:val="00BF7F48"/>
    <w:rsid w:val="00C014E5"/>
    <w:rsid w:val="00C03298"/>
    <w:rsid w:val="00C0412D"/>
    <w:rsid w:val="00C050AE"/>
    <w:rsid w:val="00C05DA1"/>
    <w:rsid w:val="00C06322"/>
    <w:rsid w:val="00C0651E"/>
    <w:rsid w:val="00C06FB7"/>
    <w:rsid w:val="00C07368"/>
    <w:rsid w:val="00C07629"/>
    <w:rsid w:val="00C1044C"/>
    <w:rsid w:val="00C10C83"/>
    <w:rsid w:val="00C10EAE"/>
    <w:rsid w:val="00C111B1"/>
    <w:rsid w:val="00C115A2"/>
    <w:rsid w:val="00C125C4"/>
    <w:rsid w:val="00C12C3A"/>
    <w:rsid w:val="00C130C4"/>
    <w:rsid w:val="00C13222"/>
    <w:rsid w:val="00C138C0"/>
    <w:rsid w:val="00C13FB5"/>
    <w:rsid w:val="00C14694"/>
    <w:rsid w:val="00C147D9"/>
    <w:rsid w:val="00C157FC"/>
    <w:rsid w:val="00C17370"/>
    <w:rsid w:val="00C17BB9"/>
    <w:rsid w:val="00C17D7B"/>
    <w:rsid w:val="00C206FC"/>
    <w:rsid w:val="00C20B26"/>
    <w:rsid w:val="00C20C2C"/>
    <w:rsid w:val="00C210EB"/>
    <w:rsid w:val="00C21724"/>
    <w:rsid w:val="00C21B39"/>
    <w:rsid w:val="00C21C2B"/>
    <w:rsid w:val="00C21FA2"/>
    <w:rsid w:val="00C221A0"/>
    <w:rsid w:val="00C231AF"/>
    <w:rsid w:val="00C23D7A"/>
    <w:rsid w:val="00C23F92"/>
    <w:rsid w:val="00C24D52"/>
    <w:rsid w:val="00C25087"/>
    <w:rsid w:val="00C2546A"/>
    <w:rsid w:val="00C273C0"/>
    <w:rsid w:val="00C27FD5"/>
    <w:rsid w:val="00C316DD"/>
    <w:rsid w:val="00C31C54"/>
    <w:rsid w:val="00C33F07"/>
    <w:rsid w:val="00C33F49"/>
    <w:rsid w:val="00C3415D"/>
    <w:rsid w:val="00C344BB"/>
    <w:rsid w:val="00C349A1"/>
    <w:rsid w:val="00C34F98"/>
    <w:rsid w:val="00C353F6"/>
    <w:rsid w:val="00C37A4B"/>
    <w:rsid w:val="00C40655"/>
    <w:rsid w:val="00C433C4"/>
    <w:rsid w:val="00C4399B"/>
    <w:rsid w:val="00C44AD2"/>
    <w:rsid w:val="00C45BCB"/>
    <w:rsid w:val="00C45D07"/>
    <w:rsid w:val="00C45E29"/>
    <w:rsid w:val="00C46712"/>
    <w:rsid w:val="00C50190"/>
    <w:rsid w:val="00C50F85"/>
    <w:rsid w:val="00C51E41"/>
    <w:rsid w:val="00C52A1F"/>
    <w:rsid w:val="00C53978"/>
    <w:rsid w:val="00C5526B"/>
    <w:rsid w:val="00C556F9"/>
    <w:rsid w:val="00C55AB8"/>
    <w:rsid w:val="00C56529"/>
    <w:rsid w:val="00C5744F"/>
    <w:rsid w:val="00C579ED"/>
    <w:rsid w:val="00C57B94"/>
    <w:rsid w:val="00C57E8F"/>
    <w:rsid w:val="00C606C9"/>
    <w:rsid w:val="00C6380A"/>
    <w:rsid w:val="00C63996"/>
    <w:rsid w:val="00C642F6"/>
    <w:rsid w:val="00C652B1"/>
    <w:rsid w:val="00C6615E"/>
    <w:rsid w:val="00C6770B"/>
    <w:rsid w:val="00C67C8E"/>
    <w:rsid w:val="00C702C2"/>
    <w:rsid w:val="00C720C9"/>
    <w:rsid w:val="00C720DC"/>
    <w:rsid w:val="00C73BD7"/>
    <w:rsid w:val="00C7488C"/>
    <w:rsid w:val="00C7502B"/>
    <w:rsid w:val="00C75227"/>
    <w:rsid w:val="00C75888"/>
    <w:rsid w:val="00C76344"/>
    <w:rsid w:val="00C77F20"/>
    <w:rsid w:val="00C806DE"/>
    <w:rsid w:val="00C807C1"/>
    <w:rsid w:val="00C808CB"/>
    <w:rsid w:val="00C8256E"/>
    <w:rsid w:val="00C826DC"/>
    <w:rsid w:val="00C829E6"/>
    <w:rsid w:val="00C82D59"/>
    <w:rsid w:val="00C83E79"/>
    <w:rsid w:val="00C84A03"/>
    <w:rsid w:val="00C84A10"/>
    <w:rsid w:val="00C84DFB"/>
    <w:rsid w:val="00C85533"/>
    <w:rsid w:val="00C85D7F"/>
    <w:rsid w:val="00C8667E"/>
    <w:rsid w:val="00C86F1B"/>
    <w:rsid w:val="00C91C49"/>
    <w:rsid w:val="00C91D30"/>
    <w:rsid w:val="00C91E7E"/>
    <w:rsid w:val="00C92023"/>
    <w:rsid w:val="00C921EC"/>
    <w:rsid w:val="00C9344F"/>
    <w:rsid w:val="00C94D82"/>
    <w:rsid w:val="00C94DF1"/>
    <w:rsid w:val="00C95098"/>
    <w:rsid w:val="00C95F13"/>
    <w:rsid w:val="00C9630B"/>
    <w:rsid w:val="00C97906"/>
    <w:rsid w:val="00CA018B"/>
    <w:rsid w:val="00CA01CA"/>
    <w:rsid w:val="00CA1CF5"/>
    <w:rsid w:val="00CA25EE"/>
    <w:rsid w:val="00CA278D"/>
    <w:rsid w:val="00CA42BB"/>
    <w:rsid w:val="00CA4D3F"/>
    <w:rsid w:val="00CA4D79"/>
    <w:rsid w:val="00CA4D8E"/>
    <w:rsid w:val="00CA565E"/>
    <w:rsid w:val="00CA5D0F"/>
    <w:rsid w:val="00CA5E83"/>
    <w:rsid w:val="00CA63B8"/>
    <w:rsid w:val="00CA67C7"/>
    <w:rsid w:val="00CA6F21"/>
    <w:rsid w:val="00CA7319"/>
    <w:rsid w:val="00CB0407"/>
    <w:rsid w:val="00CB05B5"/>
    <w:rsid w:val="00CB0E98"/>
    <w:rsid w:val="00CB4672"/>
    <w:rsid w:val="00CB4732"/>
    <w:rsid w:val="00CB538D"/>
    <w:rsid w:val="00CB7496"/>
    <w:rsid w:val="00CB7E65"/>
    <w:rsid w:val="00CC1043"/>
    <w:rsid w:val="00CC2612"/>
    <w:rsid w:val="00CC2AAC"/>
    <w:rsid w:val="00CC321A"/>
    <w:rsid w:val="00CC4701"/>
    <w:rsid w:val="00CC5100"/>
    <w:rsid w:val="00CC5A58"/>
    <w:rsid w:val="00CC5EEF"/>
    <w:rsid w:val="00CC5F0A"/>
    <w:rsid w:val="00CC617B"/>
    <w:rsid w:val="00CD0820"/>
    <w:rsid w:val="00CD12DD"/>
    <w:rsid w:val="00CD1ACC"/>
    <w:rsid w:val="00CD1B50"/>
    <w:rsid w:val="00CD2C9C"/>
    <w:rsid w:val="00CD3361"/>
    <w:rsid w:val="00CD4C31"/>
    <w:rsid w:val="00CD545B"/>
    <w:rsid w:val="00CD5753"/>
    <w:rsid w:val="00CD6EB0"/>
    <w:rsid w:val="00CD75DA"/>
    <w:rsid w:val="00CD7D79"/>
    <w:rsid w:val="00CD7F17"/>
    <w:rsid w:val="00CE0818"/>
    <w:rsid w:val="00CE17A2"/>
    <w:rsid w:val="00CE1A6E"/>
    <w:rsid w:val="00CE2056"/>
    <w:rsid w:val="00CE2B19"/>
    <w:rsid w:val="00CE2C73"/>
    <w:rsid w:val="00CE3C93"/>
    <w:rsid w:val="00CE5A2B"/>
    <w:rsid w:val="00CE5B1A"/>
    <w:rsid w:val="00CE7C79"/>
    <w:rsid w:val="00CF164A"/>
    <w:rsid w:val="00CF1B4B"/>
    <w:rsid w:val="00CF2E68"/>
    <w:rsid w:val="00CF6174"/>
    <w:rsid w:val="00CF61E0"/>
    <w:rsid w:val="00D006C7"/>
    <w:rsid w:val="00D01175"/>
    <w:rsid w:val="00D02322"/>
    <w:rsid w:val="00D027B4"/>
    <w:rsid w:val="00D037F8"/>
    <w:rsid w:val="00D04EE0"/>
    <w:rsid w:val="00D05023"/>
    <w:rsid w:val="00D0521F"/>
    <w:rsid w:val="00D052ED"/>
    <w:rsid w:val="00D064AE"/>
    <w:rsid w:val="00D06956"/>
    <w:rsid w:val="00D06AC3"/>
    <w:rsid w:val="00D06BCD"/>
    <w:rsid w:val="00D06EBE"/>
    <w:rsid w:val="00D10F97"/>
    <w:rsid w:val="00D11416"/>
    <w:rsid w:val="00D116A2"/>
    <w:rsid w:val="00D12C89"/>
    <w:rsid w:val="00D13C06"/>
    <w:rsid w:val="00D1589A"/>
    <w:rsid w:val="00D16914"/>
    <w:rsid w:val="00D174CD"/>
    <w:rsid w:val="00D17A6F"/>
    <w:rsid w:val="00D20568"/>
    <w:rsid w:val="00D20775"/>
    <w:rsid w:val="00D210D2"/>
    <w:rsid w:val="00D21327"/>
    <w:rsid w:val="00D213BF"/>
    <w:rsid w:val="00D21B74"/>
    <w:rsid w:val="00D21D81"/>
    <w:rsid w:val="00D244A1"/>
    <w:rsid w:val="00D253B5"/>
    <w:rsid w:val="00D253C3"/>
    <w:rsid w:val="00D26245"/>
    <w:rsid w:val="00D264BF"/>
    <w:rsid w:val="00D264C8"/>
    <w:rsid w:val="00D266A5"/>
    <w:rsid w:val="00D26841"/>
    <w:rsid w:val="00D310BE"/>
    <w:rsid w:val="00D341BC"/>
    <w:rsid w:val="00D349BD"/>
    <w:rsid w:val="00D34CD6"/>
    <w:rsid w:val="00D403E7"/>
    <w:rsid w:val="00D412F7"/>
    <w:rsid w:val="00D4247C"/>
    <w:rsid w:val="00D424AB"/>
    <w:rsid w:val="00D45309"/>
    <w:rsid w:val="00D4783E"/>
    <w:rsid w:val="00D4789C"/>
    <w:rsid w:val="00D50856"/>
    <w:rsid w:val="00D509E2"/>
    <w:rsid w:val="00D50FDD"/>
    <w:rsid w:val="00D52B6A"/>
    <w:rsid w:val="00D533AE"/>
    <w:rsid w:val="00D54F49"/>
    <w:rsid w:val="00D56AB8"/>
    <w:rsid w:val="00D575C0"/>
    <w:rsid w:val="00D57726"/>
    <w:rsid w:val="00D578D1"/>
    <w:rsid w:val="00D601EA"/>
    <w:rsid w:val="00D60C5C"/>
    <w:rsid w:val="00D61612"/>
    <w:rsid w:val="00D620DA"/>
    <w:rsid w:val="00D62C4C"/>
    <w:rsid w:val="00D62D93"/>
    <w:rsid w:val="00D62EFD"/>
    <w:rsid w:val="00D63F66"/>
    <w:rsid w:val="00D65146"/>
    <w:rsid w:val="00D66F34"/>
    <w:rsid w:val="00D67B80"/>
    <w:rsid w:val="00D71052"/>
    <w:rsid w:val="00D720C8"/>
    <w:rsid w:val="00D73DBC"/>
    <w:rsid w:val="00D73DFA"/>
    <w:rsid w:val="00D73EEB"/>
    <w:rsid w:val="00D73F9D"/>
    <w:rsid w:val="00D74B4E"/>
    <w:rsid w:val="00D74D90"/>
    <w:rsid w:val="00D7595F"/>
    <w:rsid w:val="00D7606A"/>
    <w:rsid w:val="00D76165"/>
    <w:rsid w:val="00D7650F"/>
    <w:rsid w:val="00D76620"/>
    <w:rsid w:val="00D775CA"/>
    <w:rsid w:val="00D80524"/>
    <w:rsid w:val="00D81846"/>
    <w:rsid w:val="00D826A1"/>
    <w:rsid w:val="00D82849"/>
    <w:rsid w:val="00D8288E"/>
    <w:rsid w:val="00D84C50"/>
    <w:rsid w:val="00D85C93"/>
    <w:rsid w:val="00D86043"/>
    <w:rsid w:val="00D8739A"/>
    <w:rsid w:val="00D87F17"/>
    <w:rsid w:val="00D92508"/>
    <w:rsid w:val="00D933C1"/>
    <w:rsid w:val="00D94D17"/>
    <w:rsid w:val="00D959D4"/>
    <w:rsid w:val="00D959E6"/>
    <w:rsid w:val="00D96098"/>
    <w:rsid w:val="00D960F7"/>
    <w:rsid w:val="00D97551"/>
    <w:rsid w:val="00D976A3"/>
    <w:rsid w:val="00D976C7"/>
    <w:rsid w:val="00D97BC6"/>
    <w:rsid w:val="00DA2B93"/>
    <w:rsid w:val="00DA3AB6"/>
    <w:rsid w:val="00DA4FF9"/>
    <w:rsid w:val="00DA6340"/>
    <w:rsid w:val="00DA66B2"/>
    <w:rsid w:val="00DA6900"/>
    <w:rsid w:val="00DA6FFE"/>
    <w:rsid w:val="00DA73FD"/>
    <w:rsid w:val="00DA7A5A"/>
    <w:rsid w:val="00DB2316"/>
    <w:rsid w:val="00DB2F2C"/>
    <w:rsid w:val="00DB37F5"/>
    <w:rsid w:val="00DB46D6"/>
    <w:rsid w:val="00DB5915"/>
    <w:rsid w:val="00DB62D6"/>
    <w:rsid w:val="00DB6B9B"/>
    <w:rsid w:val="00DB7F62"/>
    <w:rsid w:val="00DC024A"/>
    <w:rsid w:val="00DC0499"/>
    <w:rsid w:val="00DC0888"/>
    <w:rsid w:val="00DC1A04"/>
    <w:rsid w:val="00DC239F"/>
    <w:rsid w:val="00DC40F7"/>
    <w:rsid w:val="00DC4AED"/>
    <w:rsid w:val="00DC5015"/>
    <w:rsid w:val="00DC646A"/>
    <w:rsid w:val="00DC6B58"/>
    <w:rsid w:val="00DC6DF5"/>
    <w:rsid w:val="00DD10E9"/>
    <w:rsid w:val="00DD3E83"/>
    <w:rsid w:val="00DD499A"/>
    <w:rsid w:val="00DD7F5E"/>
    <w:rsid w:val="00DD7FD5"/>
    <w:rsid w:val="00DE1084"/>
    <w:rsid w:val="00DE2530"/>
    <w:rsid w:val="00DE3883"/>
    <w:rsid w:val="00DE4261"/>
    <w:rsid w:val="00DE4A44"/>
    <w:rsid w:val="00DE4BE4"/>
    <w:rsid w:val="00DE56EA"/>
    <w:rsid w:val="00DE6174"/>
    <w:rsid w:val="00DE62A9"/>
    <w:rsid w:val="00DE7972"/>
    <w:rsid w:val="00DF03C1"/>
    <w:rsid w:val="00DF1CEA"/>
    <w:rsid w:val="00DF240E"/>
    <w:rsid w:val="00DF407A"/>
    <w:rsid w:val="00DF46DE"/>
    <w:rsid w:val="00DF55E3"/>
    <w:rsid w:val="00DF7782"/>
    <w:rsid w:val="00DF7BB7"/>
    <w:rsid w:val="00E01142"/>
    <w:rsid w:val="00E024BB"/>
    <w:rsid w:val="00E02F04"/>
    <w:rsid w:val="00E03831"/>
    <w:rsid w:val="00E039AB"/>
    <w:rsid w:val="00E042C0"/>
    <w:rsid w:val="00E045FF"/>
    <w:rsid w:val="00E049F8"/>
    <w:rsid w:val="00E05280"/>
    <w:rsid w:val="00E0639A"/>
    <w:rsid w:val="00E07634"/>
    <w:rsid w:val="00E07873"/>
    <w:rsid w:val="00E12565"/>
    <w:rsid w:val="00E127F3"/>
    <w:rsid w:val="00E1292E"/>
    <w:rsid w:val="00E148CF"/>
    <w:rsid w:val="00E150D9"/>
    <w:rsid w:val="00E1516E"/>
    <w:rsid w:val="00E15353"/>
    <w:rsid w:val="00E21461"/>
    <w:rsid w:val="00E215A3"/>
    <w:rsid w:val="00E218FD"/>
    <w:rsid w:val="00E222FB"/>
    <w:rsid w:val="00E22734"/>
    <w:rsid w:val="00E22858"/>
    <w:rsid w:val="00E22C5F"/>
    <w:rsid w:val="00E23441"/>
    <w:rsid w:val="00E269AA"/>
    <w:rsid w:val="00E27407"/>
    <w:rsid w:val="00E27774"/>
    <w:rsid w:val="00E27ACF"/>
    <w:rsid w:val="00E27F39"/>
    <w:rsid w:val="00E30183"/>
    <w:rsid w:val="00E309B2"/>
    <w:rsid w:val="00E30CFF"/>
    <w:rsid w:val="00E31176"/>
    <w:rsid w:val="00E316F3"/>
    <w:rsid w:val="00E3251E"/>
    <w:rsid w:val="00E334B6"/>
    <w:rsid w:val="00E33612"/>
    <w:rsid w:val="00E33A40"/>
    <w:rsid w:val="00E33B38"/>
    <w:rsid w:val="00E33BC9"/>
    <w:rsid w:val="00E33C6D"/>
    <w:rsid w:val="00E34670"/>
    <w:rsid w:val="00E34913"/>
    <w:rsid w:val="00E3550C"/>
    <w:rsid w:val="00E365CA"/>
    <w:rsid w:val="00E367CC"/>
    <w:rsid w:val="00E36AFF"/>
    <w:rsid w:val="00E37073"/>
    <w:rsid w:val="00E371EA"/>
    <w:rsid w:val="00E40947"/>
    <w:rsid w:val="00E428AF"/>
    <w:rsid w:val="00E43415"/>
    <w:rsid w:val="00E448EA"/>
    <w:rsid w:val="00E45787"/>
    <w:rsid w:val="00E47EAE"/>
    <w:rsid w:val="00E500F0"/>
    <w:rsid w:val="00E50642"/>
    <w:rsid w:val="00E508A5"/>
    <w:rsid w:val="00E509DD"/>
    <w:rsid w:val="00E51426"/>
    <w:rsid w:val="00E51B64"/>
    <w:rsid w:val="00E5416E"/>
    <w:rsid w:val="00E54F6D"/>
    <w:rsid w:val="00E56080"/>
    <w:rsid w:val="00E56DCD"/>
    <w:rsid w:val="00E57797"/>
    <w:rsid w:val="00E57A25"/>
    <w:rsid w:val="00E57EB2"/>
    <w:rsid w:val="00E61216"/>
    <w:rsid w:val="00E614D4"/>
    <w:rsid w:val="00E6299C"/>
    <w:rsid w:val="00E632EE"/>
    <w:rsid w:val="00E643C6"/>
    <w:rsid w:val="00E6518B"/>
    <w:rsid w:val="00E66BD9"/>
    <w:rsid w:val="00E66FC6"/>
    <w:rsid w:val="00E67A93"/>
    <w:rsid w:val="00E67EDC"/>
    <w:rsid w:val="00E700AB"/>
    <w:rsid w:val="00E70B28"/>
    <w:rsid w:val="00E71388"/>
    <w:rsid w:val="00E7144B"/>
    <w:rsid w:val="00E71FAF"/>
    <w:rsid w:val="00E73E89"/>
    <w:rsid w:val="00E745C0"/>
    <w:rsid w:val="00E75158"/>
    <w:rsid w:val="00E75188"/>
    <w:rsid w:val="00E75699"/>
    <w:rsid w:val="00E75705"/>
    <w:rsid w:val="00E77523"/>
    <w:rsid w:val="00E77B71"/>
    <w:rsid w:val="00E8073C"/>
    <w:rsid w:val="00E813A9"/>
    <w:rsid w:val="00E81731"/>
    <w:rsid w:val="00E8223D"/>
    <w:rsid w:val="00E82D2C"/>
    <w:rsid w:val="00E83493"/>
    <w:rsid w:val="00E83EF9"/>
    <w:rsid w:val="00E84ABC"/>
    <w:rsid w:val="00E85576"/>
    <w:rsid w:val="00E86770"/>
    <w:rsid w:val="00E8780A"/>
    <w:rsid w:val="00E91003"/>
    <w:rsid w:val="00E913E1"/>
    <w:rsid w:val="00E930BA"/>
    <w:rsid w:val="00E934F1"/>
    <w:rsid w:val="00E93F62"/>
    <w:rsid w:val="00E9403D"/>
    <w:rsid w:val="00E949EA"/>
    <w:rsid w:val="00E96662"/>
    <w:rsid w:val="00E96C6E"/>
    <w:rsid w:val="00E96CF5"/>
    <w:rsid w:val="00E9736A"/>
    <w:rsid w:val="00EA2239"/>
    <w:rsid w:val="00EA3369"/>
    <w:rsid w:val="00EA3865"/>
    <w:rsid w:val="00EA3A89"/>
    <w:rsid w:val="00EA45C1"/>
    <w:rsid w:val="00EA53C6"/>
    <w:rsid w:val="00EA5F10"/>
    <w:rsid w:val="00EA74BA"/>
    <w:rsid w:val="00EB0124"/>
    <w:rsid w:val="00EB1A08"/>
    <w:rsid w:val="00EB34A3"/>
    <w:rsid w:val="00EB5C63"/>
    <w:rsid w:val="00EB67CF"/>
    <w:rsid w:val="00EB68C4"/>
    <w:rsid w:val="00EB708D"/>
    <w:rsid w:val="00EB7A24"/>
    <w:rsid w:val="00EB7CB4"/>
    <w:rsid w:val="00EC0B61"/>
    <w:rsid w:val="00EC0EEC"/>
    <w:rsid w:val="00EC1B91"/>
    <w:rsid w:val="00EC28E2"/>
    <w:rsid w:val="00EC3079"/>
    <w:rsid w:val="00EC3624"/>
    <w:rsid w:val="00EC3BE7"/>
    <w:rsid w:val="00EC5929"/>
    <w:rsid w:val="00EC6B23"/>
    <w:rsid w:val="00EC74CB"/>
    <w:rsid w:val="00ED07A7"/>
    <w:rsid w:val="00ED185D"/>
    <w:rsid w:val="00ED359C"/>
    <w:rsid w:val="00ED4C19"/>
    <w:rsid w:val="00ED56A5"/>
    <w:rsid w:val="00ED5FF2"/>
    <w:rsid w:val="00ED65AC"/>
    <w:rsid w:val="00ED7418"/>
    <w:rsid w:val="00ED74F2"/>
    <w:rsid w:val="00ED7AF8"/>
    <w:rsid w:val="00EE00E9"/>
    <w:rsid w:val="00EE039A"/>
    <w:rsid w:val="00EE08D6"/>
    <w:rsid w:val="00EE0C58"/>
    <w:rsid w:val="00EE294D"/>
    <w:rsid w:val="00EE295D"/>
    <w:rsid w:val="00EE2E7A"/>
    <w:rsid w:val="00EE3AA6"/>
    <w:rsid w:val="00EE4576"/>
    <w:rsid w:val="00EE4E25"/>
    <w:rsid w:val="00EE5688"/>
    <w:rsid w:val="00EE6889"/>
    <w:rsid w:val="00EE69D6"/>
    <w:rsid w:val="00EE6F17"/>
    <w:rsid w:val="00EF0B52"/>
    <w:rsid w:val="00EF0D3C"/>
    <w:rsid w:val="00EF17B6"/>
    <w:rsid w:val="00EF1AAC"/>
    <w:rsid w:val="00EF1AF6"/>
    <w:rsid w:val="00EF1DD7"/>
    <w:rsid w:val="00EF3A73"/>
    <w:rsid w:val="00EF47EC"/>
    <w:rsid w:val="00EF4CD8"/>
    <w:rsid w:val="00EF4F4F"/>
    <w:rsid w:val="00EF6105"/>
    <w:rsid w:val="00EF690F"/>
    <w:rsid w:val="00EF6CAA"/>
    <w:rsid w:val="00F015EC"/>
    <w:rsid w:val="00F01685"/>
    <w:rsid w:val="00F016B3"/>
    <w:rsid w:val="00F0177C"/>
    <w:rsid w:val="00F02EF1"/>
    <w:rsid w:val="00F034A1"/>
    <w:rsid w:val="00F0371F"/>
    <w:rsid w:val="00F05C85"/>
    <w:rsid w:val="00F072C9"/>
    <w:rsid w:val="00F074FF"/>
    <w:rsid w:val="00F079D1"/>
    <w:rsid w:val="00F07DB3"/>
    <w:rsid w:val="00F10156"/>
    <w:rsid w:val="00F102EE"/>
    <w:rsid w:val="00F10400"/>
    <w:rsid w:val="00F11748"/>
    <w:rsid w:val="00F12E19"/>
    <w:rsid w:val="00F151B5"/>
    <w:rsid w:val="00F154D5"/>
    <w:rsid w:val="00F15E76"/>
    <w:rsid w:val="00F17C48"/>
    <w:rsid w:val="00F201C4"/>
    <w:rsid w:val="00F21170"/>
    <w:rsid w:val="00F21FCA"/>
    <w:rsid w:val="00F2237B"/>
    <w:rsid w:val="00F22750"/>
    <w:rsid w:val="00F232DE"/>
    <w:rsid w:val="00F23464"/>
    <w:rsid w:val="00F24B8A"/>
    <w:rsid w:val="00F25333"/>
    <w:rsid w:val="00F254F4"/>
    <w:rsid w:val="00F262DD"/>
    <w:rsid w:val="00F30764"/>
    <w:rsid w:val="00F32226"/>
    <w:rsid w:val="00F369B8"/>
    <w:rsid w:val="00F36CA6"/>
    <w:rsid w:val="00F37243"/>
    <w:rsid w:val="00F40410"/>
    <w:rsid w:val="00F406D3"/>
    <w:rsid w:val="00F41B41"/>
    <w:rsid w:val="00F41BB1"/>
    <w:rsid w:val="00F42283"/>
    <w:rsid w:val="00F42372"/>
    <w:rsid w:val="00F43F49"/>
    <w:rsid w:val="00F4446C"/>
    <w:rsid w:val="00F46179"/>
    <w:rsid w:val="00F4669F"/>
    <w:rsid w:val="00F476D9"/>
    <w:rsid w:val="00F47CB6"/>
    <w:rsid w:val="00F47D40"/>
    <w:rsid w:val="00F47F36"/>
    <w:rsid w:val="00F50F73"/>
    <w:rsid w:val="00F519BF"/>
    <w:rsid w:val="00F51F4E"/>
    <w:rsid w:val="00F533EE"/>
    <w:rsid w:val="00F5343A"/>
    <w:rsid w:val="00F5359E"/>
    <w:rsid w:val="00F5373B"/>
    <w:rsid w:val="00F53EC3"/>
    <w:rsid w:val="00F54325"/>
    <w:rsid w:val="00F557A4"/>
    <w:rsid w:val="00F56816"/>
    <w:rsid w:val="00F570FF"/>
    <w:rsid w:val="00F608FD"/>
    <w:rsid w:val="00F609D5"/>
    <w:rsid w:val="00F60D12"/>
    <w:rsid w:val="00F6236B"/>
    <w:rsid w:val="00F62D11"/>
    <w:rsid w:val="00F63C07"/>
    <w:rsid w:val="00F65307"/>
    <w:rsid w:val="00F65CE5"/>
    <w:rsid w:val="00F669CB"/>
    <w:rsid w:val="00F7071E"/>
    <w:rsid w:val="00F719CD"/>
    <w:rsid w:val="00F71D31"/>
    <w:rsid w:val="00F721D2"/>
    <w:rsid w:val="00F726FC"/>
    <w:rsid w:val="00F72C79"/>
    <w:rsid w:val="00F7395D"/>
    <w:rsid w:val="00F739B3"/>
    <w:rsid w:val="00F73FE0"/>
    <w:rsid w:val="00F75E26"/>
    <w:rsid w:val="00F7617C"/>
    <w:rsid w:val="00F7659E"/>
    <w:rsid w:val="00F8030E"/>
    <w:rsid w:val="00F80673"/>
    <w:rsid w:val="00F806C9"/>
    <w:rsid w:val="00F80C8C"/>
    <w:rsid w:val="00F8267D"/>
    <w:rsid w:val="00F84DCF"/>
    <w:rsid w:val="00F85491"/>
    <w:rsid w:val="00F85849"/>
    <w:rsid w:val="00F868B4"/>
    <w:rsid w:val="00F86E5D"/>
    <w:rsid w:val="00F86EAC"/>
    <w:rsid w:val="00F8748F"/>
    <w:rsid w:val="00F90CF2"/>
    <w:rsid w:val="00F90E22"/>
    <w:rsid w:val="00F91F7A"/>
    <w:rsid w:val="00F923D2"/>
    <w:rsid w:val="00F939F0"/>
    <w:rsid w:val="00F9421B"/>
    <w:rsid w:val="00F94F58"/>
    <w:rsid w:val="00F95379"/>
    <w:rsid w:val="00F96693"/>
    <w:rsid w:val="00F97003"/>
    <w:rsid w:val="00F97AA1"/>
    <w:rsid w:val="00F97F9C"/>
    <w:rsid w:val="00FA0CB6"/>
    <w:rsid w:val="00FA10AA"/>
    <w:rsid w:val="00FA2535"/>
    <w:rsid w:val="00FA3831"/>
    <w:rsid w:val="00FA46AA"/>
    <w:rsid w:val="00FA4EA4"/>
    <w:rsid w:val="00FA623C"/>
    <w:rsid w:val="00FA6527"/>
    <w:rsid w:val="00FA74F4"/>
    <w:rsid w:val="00FB0396"/>
    <w:rsid w:val="00FB272A"/>
    <w:rsid w:val="00FB2A3D"/>
    <w:rsid w:val="00FB3DC4"/>
    <w:rsid w:val="00FB3EEF"/>
    <w:rsid w:val="00FB4A3A"/>
    <w:rsid w:val="00FB522F"/>
    <w:rsid w:val="00FB53DF"/>
    <w:rsid w:val="00FB6665"/>
    <w:rsid w:val="00FB7113"/>
    <w:rsid w:val="00FB75A1"/>
    <w:rsid w:val="00FB7D06"/>
    <w:rsid w:val="00FC1058"/>
    <w:rsid w:val="00FC11C5"/>
    <w:rsid w:val="00FC18B7"/>
    <w:rsid w:val="00FC4A33"/>
    <w:rsid w:val="00FC6315"/>
    <w:rsid w:val="00FD0289"/>
    <w:rsid w:val="00FD0A30"/>
    <w:rsid w:val="00FD16DE"/>
    <w:rsid w:val="00FD37C5"/>
    <w:rsid w:val="00FD3ADF"/>
    <w:rsid w:val="00FD5443"/>
    <w:rsid w:val="00FD54DB"/>
    <w:rsid w:val="00FD712F"/>
    <w:rsid w:val="00FD7407"/>
    <w:rsid w:val="00FD7755"/>
    <w:rsid w:val="00FD7B8A"/>
    <w:rsid w:val="00FD7C12"/>
    <w:rsid w:val="00FE087E"/>
    <w:rsid w:val="00FE1619"/>
    <w:rsid w:val="00FE20D9"/>
    <w:rsid w:val="00FE25CE"/>
    <w:rsid w:val="00FE3CD7"/>
    <w:rsid w:val="00FE4689"/>
    <w:rsid w:val="00FE528C"/>
    <w:rsid w:val="00FE5377"/>
    <w:rsid w:val="00FE5EA7"/>
    <w:rsid w:val="00FE7076"/>
    <w:rsid w:val="00FE73F9"/>
    <w:rsid w:val="00FF0ACE"/>
    <w:rsid w:val="00FF534D"/>
    <w:rsid w:val="00FF541C"/>
    <w:rsid w:val="00FF63DA"/>
    <w:rsid w:val="00FF7116"/>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00b050">
      <v:stroke dashstyle="1 1" endarrow="block" color="#00b050" weight="1pt" endcap="round"/>
      <v:shadow type="perspective" color="#243f60" opacity=".5" offset="1pt" offset2="-1pt"/>
    </o:shapedefaults>
    <o:shapelayout v:ext="edit">
      <o:idmap v:ext="edit" data="1"/>
    </o:shapelayout>
  </w:shapeDefaults>
  <w:decimalSymbol w:val=","/>
  <w:listSeparator w:val=";"/>
  <w15:docId w15:val="{D4C86021-3F07-435E-A24E-9EADB8F59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32F5"/>
    <w:rPr>
      <w:rFonts w:ascii="Arial" w:hAnsi="Arial" w:cs="Arial"/>
      <w:sz w:val="24"/>
      <w:szCs w:val="24"/>
    </w:rPr>
  </w:style>
  <w:style w:type="paragraph" w:styleId="Ttulo1">
    <w:name w:val="heading 1"/>
    <w:basedOn w:val="Normal"/>
    <w:next w:val="Normal"/>
    <w:link w:val="Ttulo1Char"/>
    <w:uiPriority w:val="99"/>
    <w:qFormat/>
    <w:rsid w:val="00B67F1D"/>
    <w:pPr>
      <w:keepNext/>
      <w:spacing w:line="360" w:lineRule="auto"/>
      <w:jc w:val="both"/>
      <w:outlineLvl w:val="0"/>
    </w:pPr>
    <w:rPr>
      <w:b/>
      <w:bCs/>
    </w:rPr>
  </w:style>
  <w:style w:type="paragraph" w:styleId="Ttulo2">
    <w:name w:val="heading 2"/>
    <w:basedOn w:val="Normal"/>
    <w:next w:val="Normal"/>
    <w:link w:val="Ttulo2Char"/>
    <w:uiPriority w:val="99"/>
    <w:qFormat/>
    <w:rsid w:val="00B67F1D"/>
    <w:pPr>
      <w:keepNext/>
      <w:jc w:val="center"/>
      <w:outlineLvl w:val="1"/>
    </w:pPr>
    <w:rPr>
      <w:b/>
      <w:bCs/>
    </w:rPr>
  </w:style>
  <w:style w:type="paragraph" w:styleId="Ttulo3">
    <w:name w:val="heading 3"/>
    <w:basedOn w:val="Normal"/>
    <w:next w:val="Normal"/>
    <w:link w:val="Ttulo3Char"/>
    <w:uiPriority w:val="99"/>
    <w:qFormat/>
    <w:rsid w:val="00B67F1D"/>
    <w:pPr>
      <w:keepNext/>
      <w:spacing w:line="360" w:lineRule="auto"/>
      <w:outlineLvl w:val="2"/>
    </w:pPr>
    <w:rPr>
      <w:b/>
      <w:bCs/>
      <w:sz w:val="20"/>
      <w:szCs w:val="20"/>
    </w:rPr>
  </w:style>
  <w:style w:type="paragraph" w:styleId="Ttulo4">
    <w:name w:val="heading 4"/>
    <w:basedOn w:val="Normal"/>
    <w:next w:val="Normal"/>
    <w:link w:val="Ttulo4Char"/>
    <w:uiPriority w:val="99"/>
    <w:qFormat/>
    <w:rsid w:val="00B67F1D"/>
    <w:pPr>
      <w:keepNext/>
      <w:spacing w:line="360" w:lineRule="auto"/>
      <w:jc w:val="center"/>
      <w:outlineLvl w:val="3"/>
    </w:pPr>
    <w:rPr>
      <w:b/>
      <w:bCs/>
      <w:sz w:val="28"/>
      <w:szCs w:val="28"/>
    </w:rPr>
  </w:style>
  <w:style w:type="paragraph" w:styleId="Ttulo5">
    <w:name w:val="heading 5"/>
    <w:basedOn w:val="Normal"/>
    <w:next w:val="Normal"/>
    <w:link w:val="Ttulo5Char"/>
    <w:uiPriority w:val="99"/>
    <w:qFormat/>
    <w:rsid w:val="00B67F1D"/>
    <w:pPr>
      <w:keepNext/>
      <w:jc w:val="center"/>
      <w:outlineLvl w:val="4"/>
    </w:pPr>
    <w:rPr>
      <w:rFonts w:ascii="Bookman Old Style" w:hAnsi="Bookman Old Style" w:cs="Bookman Old Style"/>
      <w:b/>
      <w:bCs/>
      <w:sz w:val="20"/>
      <w:szCs w:val="20"/>
    </w:rPr>
  </w:style>
  <w:style w:type="paragraph" w:styleId="Ttulo6">
    <w:name w:val="heading 6"/>
    <w:basedOn w:val="Normal"/>
    <w:next w:val="Normal"/>
    <w:link w:val="Ttulo6Char"/>
    <w:uiPriority w:val="99"/>
    <w:qFormat/>
    <w:rsid w:val="00B67F1D"/>
    <w:pPr>
      <w:keepNext/>
      <w:spacing w:line="360" w:lineRule="auto"/>
      <w:jc w:val="right"/>
      <w:outlineLvl w:val="5"/>
    </w:pPr>
    <w:rPr>
      <w:sz w:val="28"/>
      <w:szCs w:val="28"/>
    </w:rPr>
  </w:style>
  <w:style w:type="paragraph" w:styleId="Ttulo7">
    <w:name w:val="heading 7"/>
    <w:basedOn w:val="Normal"/>
    <w:next w:val="Normal"/>
    <w:link w:val="Ttulo7Char"/>
    <w:uiPriority w:val="99"/>
    <w:qFormat/>
    <w:rsid w:val="00B67F1D"/>
    <w:pPr>
      <w:keepNext/>
      <w:spacing w:line="360" w:lineRule="auto"/>
      <w:jc w:val="center"/>
      <w:outlineLvl w:val="6"/>
    </w:pPr>
    <w:rPr>
      <w:sz w:val="28"/>
      <w:szCs w:val="28"/>
    </w:rPr>
  </w:style>
  <w:style w:type="paragraph" w:styleId="Ttulo8">
    <w:name w:val="heading 8"/>
    <w:basedOn w:val="Normal"/>
    <w:next w:val="Normal"/>
    <w:link w:val="Ttulo8Char"/>
    <w:uiPriority w:val="99"/>
    <w:qFormat/>
    <w:rsid w:val="00B67F1D"/>
    <w:pPr>
      <w:keepNext/>
      <w:autoSpaceDE w:val="0"/>
      <w:autoSpaceDN w:val="0"/>
      <w:adjustRightInd w:val="0"/>
      <w:jc w:val="center"/>
      <w:outlineLvl w:val="7"/>
    </w:pPr>
    <w:rPr>
      <w:b/>
      <w:bCs/>
      <w:sz w:val="20"/>
      <w:szCs w:val="20"/>
    </w:rPr>
  </w:style>
  <w:style w:type="paragraph" w:styleId="Ttulo9">
    <w:name w:val="heading 9"/>
    <w:basedOn w:val="Normal"/>
    <w:next w:val="Normal"/>
    <w:link w:val="Ttulo9Char"/>
    <w:uiPriority w:val="99"/>
    <w:qFormat/>
    <w:rsid w:val="00B67F1D"/>
    <w:pPr>
      <w:keepNext/>
      <w:outlineLvl w:val="8"/>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B67F1D"/>
    <w:rPr>
      <w:rFonts w:ascii="Cambria" w:eastAsia="Times New Roman" w:hAnsi="Cambria" w:cs="Times New Roman"/>
      <w:b/>
      <w:bCs/>
      <w:kern w:val="32"/>
      <w:sz w:val="32"/>
      <w:szCs w:val="32"/>
    </w:rPr>
  </w:style>
  <w:style w:type="character" w:customStyle="1" w:styleId="Ttulo2Char">
    <w:name w:val="Título 2 Char"/>
    <w:link w:val="Ttulo2"/>
    <w:uiPriority w:val="99"/>
    <w:rsid w:val="00B67F1D"/>
    <w:rPr>
      <w:rFonts w:ascii="Cambria" w:eastAsia="Times New Roman" w:hAnsi="Cambria" w:cs="Times New Roman"/>
      <w:b/>
      <w:bCs/>
      <w:i/>
      <w:iCs/>
      <w:sz w:val="28"/>
      <w:szCs w:val="28"/>
    </w:rPr>
  </w:style>
  <w:style w:type="character" w:customStyle="1" w:styleId="Ttulo3Char">
    <w:name w:val="Título 3 Char"/>
    <w:link w:val="Ttulo3"/>
    <w:uiPriority w:val="9"/>
    <w:semiHidden/>
    <w:rsid w:val="00B67F1D"/>
    <w:rPr>
      <w:rFonts w:ascii="Cambria" w:eastAsia="Times New Roman" w:hAnsi="Cambria" w:cs="Times New Roman"/>
      <w:b/>
      <w:bCs/>
      <w:sz w:val="26"/>
      <w:szCs w:val="26"/>
    </w:rPr>
  </w:style>
  <w:style w:type="character" w:customStyle="1" w:styleId="Ttulo4Char">
    <w:name w:val="Título 4 Char"/>
    <w:link w:val="Ttulo4"/>
    <w:uiPriority w:val="9"/>
    <w:semiHidden/>
    <w:rsid w:val="00B67F1D"/>
    <w:rPr>
      <w:rFonts w:ascii="Calibri" w:eastAsia="Times New Roman" w:hAnsi="Calibri" w:cs="Times New Roman"/>
      <w:b/>
      <w:bCs/>
      <w:sz w:val="28"/>
      <w:szCs w:val="28"/>
    </w:rPr>
  </w:style>
  <w:style w:type="character" w:customStyle="1" w:styleId="Ttulo5Char">
    <w:name w:val="Título 5 Char"/>
    <w:link w:val="Ttulo5"/>
    <w:uiPriority w:val="9"/>
    <w:semiHidden/>
    <w:rsid w:val="00B67F1D"/>
    <w:rPr>
      <w:rFonts w:ascii="Calibri" w:eastAsia="Times New Roman" w:hAnsi="Calibri" w:cs="Times New Roman"/>
      <w:b/>
      <w:bCs/>
      <w:i/>
      <w:iCs/>
      <w:sz w:val="26"/>
      <w:szCs w:val="26"/>
    </w:rPr>
  </w:style>
  <w:style w:type="character" w:customStyle="1" w:styleId="Ttulo6Char">
    <w:name w:val="Título 6 Char"/>
    <w:link w:val="Ttulo6"/>
    <w:uiPriority w:val="99"/>
    <w:rsid w:val="00B67F1D"/>
    <w:rPr>
      <w:rFonts w:ascii="Calibri" w:eastAsia="Times New Roman" w:hAnsi="Calibri" w:cs="Times New Roman"/>
      <w:b/>
      <w:bCs/>
    </w:rPr>
  </w:style>
  <w:style w:type="character" w:customStyle="1" w:styleId="Ttulo7Char">
    <w:name w:val="Título 7 Char"/>
    <w:link w:val="Ttulo7"/>
    <w:uiPriority w:val="9"/>
    <w:semiHidden/>
    <w:rsid w:val="00B67F1D"/>
    <w:rPr>
      <w:rFonts w:ascii="Calibri" w:eastAsia="Times New Roman" w:hAnsi="Calibri" w:cs="Times New Roman"/>
      <w:sz w:val="24"/>
      <w:szCs w:val="24"/>
    </w:rPr>
  </w:style>
  <w:style w:type="character" w:customStyle="1" w:styleId="Ttulo8Char">
    <w:name w:val="Título 8 Char"/>
    <w:link w:val="Ttulo8"/>
    <w:uiPriority w:val="9"/>
    <w:semiHidden/>
    <w:rsid w:val="00B67F1D"/>
    <w:rPr>
      <w:rFonts w:ascii="Calibri" w:eastAsia="Times New Roman" w:hAnsi="Calibri" w:cs="Times New Roman"/>
      <w:i/>
      <w:iCs/>
      <w:sz w:val="24"/>
      <w:szCs w:val="24"/>
    </w:rPr>
  </w:style>
  <w:style w:type="character" w:customStyle="1" w:styleId="Ttulo9Char">
    <w:name w:val="Título 9 Char"/>
    <w:link w:val="Ttulo9"/>
    <w:uiPriority w:val="99"/>
    <w:rsid w:val="00B67F1D"/>
    <w:rPr>
      <w:rFonts w:ascii="Cambria" w:eastAsia="Times New Roman" w:hAnsi="Cambria" w:cs="Times New Roman"/>
    </w:rPr>
  </w:style>
  <w:style w:type="paragraph" w:styleId="Corpodetexto">
    <w:name w:val="Body Text"/>
    <w:basedOn w:val="Normal"/>
    <w:link w:val="CorpodetextoChar"/>
    <w:uiPriority w:val="99"/>
    <w:rsid w:val="00B67F1D"/>
    <w:pPr>
      <w:spacing w:line="360" w:lineRule="auto"/>
      <w:jc w:val="both"/>
    </w:pPr>
  </w:style>
  <w:style w:type="character" w:customStyle="1" w:styleId="CorpodetextoChar">
    <w:name w:val="Corpo de texto Char"/>
    <w:link w:val="Corpodetexto"/>
    <w:uiPriority w:val="99"/>
    <w:rsid w:val="00B67F1D"/>
    <w:rPr>
      <w:rFonts w:ascii="Arial" w:hAnsi="Arial" w:cs="Arial"/>
      <w:sz w:val="24"/>
      <w:szCs w:val="24"/>
    </w:rPr>
  </w:style>
  <w:style w:type="paragraph" w:styleId="Rodap">
    <w:name w:val="footer"/>
    <w:basedOn w:val="Normal"/>
    <w:link w:val="RodapChar"/>
    <w:uiPriority w:val="99"/>
    <w:rsid w:val="00B67F1D"/>
    <w:pPr>
      <w:tabs>
        <w:tab w:val="center" w:pos="4419"/>
        <w:tab w:val="right" w:pos="8838"/>
      </w:tabs>
    </w:pPr>
  </w:style>
  <w:style w:type="character" w:customStyle="1" w:styleId="RodapChar">
    <w:name w:val="Rodapé Char"/>
    <w:link w:val="Rodap"/>
    <w:uiPriority w:val="99"/>
    <w:rsid w:val="00B67F1D"/>
    <w:rPr>
      <w:rFonts w:ascii="Arial" w:hAnsi="Arial" w:cs="Arial"/>
      <w:sz w:val="24"/>
      <w:szCs w:val="24"/>
    </w:rPr>
  </w:style>
  <w:style w:type="character" w:styleId="Nmerodepgina">
    <w:name w:val="page number"/>
    <w:basedOn w:val="Fontepargpadro"/>
    <w:uiPriority w:val="99"/>
    <w:rsid w:val="00B67F1D"/>
  </w:style>
  <w:style w:type="paragraph" w:styleId="Corpodetexto2">
    <w:name w:val="Body Text 2"/>
    <w:basedOn w:val="Normal"/>
    <w:link w:val="Corpodetexto2Char"/>
    <w:uiPriority w:val="99"/>
    <w:rsid w:val="00B67F1D"/>
    <w:pPr>
      <w:spacing w:line="360" w:lineRule="auto"/>
      <w:ind w:firstLine="705"/>
      <w:jc w:val="both"/>
    </w:pPr>
  </w:style>
  <w:style w:type="character" w:customStyle="1" w:styleId="Corpodetexto2Char">
    <w:name w:val="Corpo de texto 2 Char"/>
    <w:link w:val="Corpodetexto2"/>
    <w:uiPriority w:val="99"/>
    <w:rsid w:val="00B67F1D"/>
    <w:rPr>
      <w:rFonts w:ascii="Arial" w:hAnsi="Arial" w:cs="Arial"/>
      <w:sz w:val="24"/>
      <w:szCs w:val="24"/>
    </w:rPr>
  </w:style>
  <w:style w:type="paragraph" w:styleId="Cabealho">
    <w:name w:val="header"/>
    <w:basedOn w:val="Normal"/>
    <w:link w:val="CabealhoChar"/>
    <w:rsid w:val="00B67F1D"/>
    <w:pPr>
      <w:tabs>
        <w:tab w:val="center" w:pos="4419"/>
        <w:tab w:val="right" w:pos="8838"/>
      </w:tabs>
    </w:pPr>
    <w:rPr>
      <w:sz w:val="20"/>
      <w:szCs w:val="20"/>
    </w:rPr>
  </w:style>
  <w:style w:type="character" w:customStyle="1" w:styleId="CabealhoChar">
    <w:name w:val="Cabeçalho Char"/>
    <w:link w:val="Cabealho"/>
    <w:rsid w:val="00B67F1D"/>
    <w:rPr>
      <w:rFonts w:ascii="Arial" w:hAnsi="Arial" w:cs="Arial"/>
      <w:sz w:val="24"/>
      <w:szCs w:val="24"/>
    </w:rPr>
  </w:style>
  <w:style w:type="paragraph" w:styleId="Recuodecorpodetexto2">
    <w:name w:val="Body Text Indent 2"/>
    <w:basedOn w:val="Normal"/>
    <w:link w:val="Recuodecorpodetexto2Char"/>
    <w:uiPriority w:val="99"/>
    <w:rsid w:val="00B67F1D"/>
    <w:pPr>
      <w:spacing w:line="360" w:lineRule="auto"/>
      <w:ind w:left="708"/>
      <w:jc w:val="both"/>
    </w:pPr>
  </w:style>
  <w:style w:type="character" w:customStyle="1" w:styleId="Recuodecorpodetexto2Char">
    <w:name w:val="Recuo de corpo de texto 2 Char"/>
    <w:link w:val="Recuodecorpodetexto2"/>
    <w:uiPriority w:val="99"/>
    <w:rsid w:val="00B67F1D"/>
    <w:rPr>
      <w:rFonts w:ascii="Arial" w:hAnsi="Arial" w:cs="Arial"/>
      <w:sz w:val="24"/>
      <w:szCs w:val="24"/>
    </w:rPr>
  </w:style>
  <w:style w:type="paragraph" w:styleId="Recuodecorpodetexto3">
    <w:name w:val="Body Text Indent 3"/>
    <w:basedOn w:val="Normal"/>
    <w:link w:val="Recuodecorpodetexto3Char"/>
    <w:uiPriority w:val="99"/>
    <w:rsid w:val="00B67F1D"/>
    <w:pPr>
      <w:spacing w:line="360" w:lineRule="auto"/>
      <w:ind w:firstLine="360"/>
      <w:jc w:val="both"/>
    </w:pPr>
  </w:style>
  <w:style w:type="character" w:customStyle="1" w:styleId="Recuodecorpodetexto3Char">
    <w:name w:val="Recuo de corpo de texto 3 Char"/>
    <w:link w:val="Recuodecorpodetexto3"/>
    <w:uiPriority w:val="99"/>
    <w:semiHidden/>
    <w:rsid w:val="00B67F1D"/>
    <w:rPr>
      <w:rFonts w:ascii="Arial" w:hAnsi="Arial" w:cs="Arial"/>
      <w:sz w:val="16"/>
      <w:szCs w:val="16"/>
    </w:rPr>
  </w:style>
  <w:style w:type="paragraph" w:styleId="Corpodetexto3">
    <w:name w:val="Body Text 3"/>
    <w:basedOn w:val="Normal"/>
    <w:link w:val="Corpodetexto3Char"/>
    <w:uiPriority w:val="99"/>
    <w:rsid w:val="00B67F1D"/>
    <w:pPr>
      <w:spacing w:line="360" w:lineRule="auto"/>
      <w:jc w:val="center"/>
    </w:pPr>
    <w:rPr>
      <w:b/>
      <w:bCs/>
      <w:sz w:val="28"/>
      <w:szCs w:val="28"/>
    </w:rPr>
  </w:style>
  <w:style w:type="character" w:customStyle="1" w:styleId="Corpodetexto3Char">
    <w:name w:val="Corpo de texto 3 Char"/>
    <w:link w:val="Corpodetexto3"/>
    <w:uiPriority w:val="99"/>
    <w:rsid w:val="00B67F1D"/>
    <w:rPr>
      <w:rFonts w:ascii="Arial" w:hAnsi="Arial" w:cs="Arial"/>
      <w:sz w:val="16"/>
      <w:szCs w:val="16"/>
    </w:rPr>
  </w:style>
  <w:style w:type="paragraph" w:styleId="Ttulo">
    <w:name w:val="Title"/>
    <w:basedOn w:val="Normal"/>
    <w:link w:val="TtuloChar"/>
    <w:uiPriority w:val="99"/>
    <w:qFormat/>
    <w:rsid w:val="00B67F1D"/>
    <w:pPr>
      <w:jc w:val="center"/>
    </w:pPr>
    <w:rPr>
      <w:sz w:val="32"/>
      <w:szCs w:val="32"/>
    </w:rPr>
  </w:style>
  <w:style w:type="character" w:customStyle="1" w:styleId="TtuloChar">
    <w:name w:val="Título Char"/>
    <w:link w:val="Ttulo"/>
    <w:uiPriority w:val="10"/>
    <w:rsid w:val="00B67F1D"/>
    <w:rPr>
      <w:rFonts w:ascii="Cambria" w:eastAsia="Times New Roman" w:hAnsi="Cambria" w:cs="Times New Roman"/>
      <w:b/>
      <w:bCs/>
      <w:kern w:val="28"/>
      <w:sz w:val="32"/>
      <w:szCs w:val="32"/>
    </w:rPr>
  </w:style>
  <w:style w:type="paragraph" w:customStyle="1" w:styleId="Quadro">
    <w:name w:val="Quadro"/>
    <w:basedOn w:val="Normal"/>
    <w:uiPriority w:val="99"/>
    <w:rsid w:val="00B67F1D"/>
    <w:pPr>
      <w:widowControl w:val="0"/>
      <w:spacing w:before="360" w:line="360" w:lineRule="auto"/>
      <w:jc w:val="center"/>
    </w:pPr>
    <w:rPr>
      <w:b/>
      <w:bCs/>
      <w:sz w:val="20"/>
      <w:szCs w:val="20"/>
    </w:rPr>
  </w:style>
  <w:style w:type="character" w:styleId="Hyperlink">
    <w:name w:val="Hyperlink"/>
    <w:uiPriority w:val="99"/>
    <w:rsid w:val="00B67F1D"/>
    <w:rPr>
      <w:color w:val="0000FF"/>
      <w:u w:val="single"/>
    </w:rPr>
  </w:style>
  <w:style w:type="character" w:styleId="HiperlinkVisitado">
    <w:name w:val="FollowedHyperlink"/>
    <w:uiPriority w:val="99"/>
    <w:rsid w:val="00B67F1D"/>
    <w:rPr>
      <w:color w:val="800080"/>
      <w:u w:val="single"/>
    </w:rPr>
  </w:style>
  <w:style w:type="paragraph" w:styleId="Legenda">
    <w:name w:val="caption"/>
    <w:basedOn w:val="Normal"/>
    <w:next w:val="Normal"/>
    <w:uiPriority w:val="99"/>
    <w:qFormat/>
    <w:rsid w:val="00B67F1D"/>
    <w:pPr>
      <w:tabs>
        <w:tab w:val="left" w:pos="720"/>
        <w:tab w:val="left" w:pos="2160"/>
        <w:tab w:val="left" w:pos="3240"/>
      </w:tabs>
      <w:spacing w:line="360" w:lineRule="auto"/>
      <w:ind w:firstLine="540"/>
      <w:jc w:val="center"/>
    </w:pPr>
    <w:rPr>
      <w:rFonts w:ascii="Bookman Old Style" w:hAnsi="Bookman Old Style" w:cs="Bookman Old Style"/>
      <w:b/>
      <w:bCs/>
      <w:sz w:val="22"/>
      <w:szCs w:val="22"/>
    </w:rPr>
  </w:style>
  <w:style w:type="character" w:styleId="Forte">
    <w:name w:val="Strong"/>
    <w:uiPriority w:val="22"/>
    <w:qFormat/>
    <w:rsid w:val="00B67F1D"/>
    <w:rPr>
      <w:b/>
      <w:bCs/>
    </w:rPr>
  </w:style>
  <w:style w:type="paragraph" w:styleId="Textodenotaderodap">
    <w:name w:val="footnote text"/>
    <w:basedOn w:val="Normal"/>
    <w:link w:val="TextodenotaderodapChar"/>
    <w:uiPriority w:val="99"/>
    <w:semiHidden/>
    <w:rsid w:val="00B67F1D"/>
    <w:rPr>
      <w:sz w:val="20"/>
      <w:szCs w:val="20"/>
    </w:rPr>
  </w:style>
  <w:style w:type="character" w:customStyle="1" w:styleId="TextodenotaderodapChar">
    <w:name w:val="Texto de nota de rodapé Char"/>
    <w:link w:val="Textodenotaderodap"/>
    <w:uiPriority w:val="99"/>
    <w:semiHidden/>
    <w:rsid w:val="00B67F1D"/>
    <w:rPr>
      <w:rFonts w:ascii="Arial" w:hAnsi="Arial" w:cs="Arial"/>
      <w:sz w:val="20"/>
      <w:szCs w:val="20"/>
    </w:rPr>
  </w:style>
  <w:style w:type="paragraph" w:styleId="PargrafodaLista">
    <w:name w:val="List Paragraph"/>
    <w:basedOn w:val="Normal"/>
    <w:uiPriority w:val="34"/>
    <w:qFormat/>
    <w:rsid w:val="002307FD"/>
    <w:pPr>
      <w:spacing w:after="200" w:line="276" w:lineRule="auto"/>
      <w:ind w:left="720"/>
      <w:contextualSpacing/>
    </w:pPr>
    <w:rPr>
      <w:rFonts w:ascii="Calibri" w:eastAsia="Calibri" w:hAnsi="Calibri" w:cs="Times New Roman"/>
      <w:sz w:val="22"/>
      <w:szCs w:val="22"/>
      <w:lang w:eastAsia="en-US"/>
    </w:rPr>
  </w:style>
  <w:style w:type="paragraph" w:customStyle="1" w:styleId="chamada2">
    <w:name w:val="chamada2"/>
    <w:basedOn w:val="Normal"/>
    <w:rsid w:val="002307FD"/>
    <w:pPr>
      <w:spacing w:before="100" w:beforeAutospacing="1" w:after="100" w:afterAutospacing="1"/>
    </w:pPr>
    <w:rPr>
      <w:b/>
      <w:bCs/>
      <w:color w:val="1190D5"/>
      <w:sz w:val="18"/>
      <w:szCs w:val="18"/>
    </w:rPr>
  </w:style>
  <w:style w:type="character" w:customStyle="1" w:styleId="titulointerna1">
    <w:name w:val="titulointerna1"/>
    <w:rsid w:val="002307FD"/>
    <w:rPr>
      <w:b/>
      <w:bCs/>
      <w:sz w:val="25"/>
      <w:szCs w:val="25"/>
    </w:rPr>
  </w:style>
  <w:style w:type="character" w:styleId="nfase">
    <w:name w:val="Emphasis"/>
    <w:uiPriority w:val="20"/>
    <w:qFormat/>
    <w:rsid w:val="009A787D"/>
    <w:rPr>
      <w:i/>
      <w:iCs/>
    </w:rPr>
  </w:style>
  <w:style w:type="character" w:customStyle="1" w:styleId="mw-headline">
    <w:name w:val="mw-headline"/>
    <w:basedOn w:val="Fontepargpadro"/>
    <w:rsid w:val="00152DF4"/>
  </w:style>
  <w:style w:type="paragraph" w:styleId="NormalWeb">
    <w:name w:val="Normal (Web)"/>
    <w:basedOn w:val="Normal"/>
    <w:uiPriority w:val="99"/>
    <w:unhideWhenUsed/>
    <w:rsid w:val="00C9344F"/>
    <w:pPr>
      <w:spacing w:before="100" w:beforeAutospacing="1" w:after="100" w:afterAutospacing="1"/>
    </w:pPr>
    <w:rPr>
      <w:rFonts w:ascii="Times New Roman" w:hAnsi="Times New Roman" w:cs="Times New Roman"/>
    </w:rPr>
  </w:style>
  <w:style w:type="table" w:styleId="Tabelacomgrade">
    <w:name w:val="Table Grid"/>
    <w:basedOn w:val="Tabelanormal"/>
    <w:rsid w:val="00890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50F2"/>
    <w:pPr>
      <w:autoSpaceDE w:val="0"/>
      <w:autoSpaceDN w:val="0"/>
      <w:adjustRightInd w:val="0"/>
    </w:pPr>
    <w:rPr>
      <w:color w:val="000000"/>
      <w:sz w:val="24"/>
      <w:szCs w:val="24"/>
    </w:rPr>
  </w:style>
  <w:style w:type="character" w:customStyle="1" w:styleId="no-conversion">
    <w:name w:val="no-conversion"/>
    <w:basedOn w:val="Fontepargpadro"/>
    <w:rsid w:val="00854B0D"/>
  </w:style>
  <w:style w:type="character" w:customStyle="1" w:styleId="titulo10">
    <w:name w:val="titulo10"/>
    <w:rsid w:val="00AB1852"/>
    <w:rPr>
      <w:rFonts w:ascii="Tahoma" w:hAnsi="Tahoma" w:cs="Tahoma" w:hint="default"/>
      <w:b/>
      <w:bCs/>
      <w:strike w:val="0"/>
      <w:dstrike w:val="0"/>
      <w:color w:val="4C4C4C"/>
      <w:sz w:val="15"/>
      <w:szCs w:val="15"/>
      <w:u w:val="none"/>
      <w:effect w:val="none"/>
    </w:rPr>
  </w:style>
  <w:style w:type="character" w:customStyle="1" w:styleId="autor3">
    <w:name w:val="autor3"/>
    <w:rsid w:val="00AB1852"/>
    <w:rPr>
      <w:rFonts w:ascii="Tahoma" w:hAnsi="Tahoma" w:cs="Tahoma" w:hint="default"/>
      <w:strike w:val="0"/>
      <w:dstrike w:val="0"/>
      <w:color w:val="4C4C4C"/>
      <w:sz w:val="14"/>
      <w:szCs w:val="14"/>
      <w:u w:val="none"/>
      <w:effect w:val="none"/>
    </w:rPr>
  </w:style>
  <w:style w:type="character" w:customStyle="1" w:styleId="complemento2">
    <w:name w:val="complemento2"/>
    <w:rsid w:val="00AB1852"/>
    <w:rPr>
      <w:rFonts w:ascii="Tahoma" w:hAnsi="Tahoma" w:cs="Tahoma" w:hint="default"/>
      <w:strike w:val="0"/>
      <w:dstrike w:val="0"/>
      <w:color w:val="363636"/>
      <w:sz w:val="14"/>
      <w:szCs w:val="14"/>
      <w:u w:val="none"/>
      <w:effect w:val="none"/>
    </w:rPr>
  </w:style>
  <w:style w:type="character" w:customStyle="1" w:styleId="titulodisciplina1">
    <w:name w:val="titulodisciplina1"/>
    <w:rsid w:val="00AB1852"/>
    <w:rPr>
      <w:rFonts w:ascii="Tahoma" w:hAnsi="Tahoma" w:cs="Tahoma" w:hint="default"/>
      <w:b/>
      <w:bCs/>
      <w:color w:val="363636"/>
      <w:sz w:val="14"/>
      <w:szCs w:val="14"/>
    </w:rPr>
  </w:style>
  <w:style w:type="character" w:customStyle="1" w:styleId="entry-title">
    <w:name w:val="entry-title"/>
    <w:rsid w:val="00EE5688"/>
  </w:style>
  <w:style w:type="paragraph" w:styleId="Textodecomentrio">
    <w:name w:val="annotation text"/>
    <w:basedOn w:val="Normal"/>
    <w:link w:val="TextodecomentrioChar"/>
    <w:unhideWhenUsed/>
    <w:rsid w:val="00021DC2"/>
    <w:rPr>
      <w:rFonts w:cs="Times New Roman"/>
      <w:spacing w:val="-5"/>
      <w:sz w:val="20"/>
      <w:szCs w:val="20"/>
    </w:rPr>
  </w:style>
  <w:style w:type="character" w:customStyle="1" w:styleId="TextodecomentrioChar">
    <w:name w:val="Texto de comentário Char"/>
    <w:link w:val="Textodecomentrio"/>
    <w:rsid w:val="00021DC2"/>
    <w:rPr>
      <w:rFonts w:ascii="Arial" w:hAnsi="Arial"/>
      <w:spacing w:val="-5"/>
    </w:rPr>
  </w:style>
  <w:style w:type="paragraph" w:styleId="Subttulo">
    <w:name w:val="Subtitle"/>
    <w:basedOn w:val="Normal"/>
    <w:link w:val="SubttuloChar"/>
    <w:qFormat/>
    <w:rsid w:val="00C6615E"/>
    <w:pPr>
      <w:spacing w:before="100" w:beforeAutospacing="1" w:after="100" w:afterAutospacing="1" w:line="480" w:lineRule="auto"/>
      <w:jc w:val="center"/>
    </w:pPr>
    <w:rPr>
      <w:rFonts w:cs="Times New Roman"/>
      <w:sz w:val="28"/>
    </w:rPr>
  </w:style>
  <w:style w:type="character" w:customStyle="1" w:styleId="SubttuloChar">
    <w:name w:val="Subtítulo Char"/>
    <w:link w:val="Subttulo"/>
    <w:rsid w:val="00C6615E"/>
    <w:rPr>
      <w:rFonts w:ascii="Arial" w:hAnsi="Arial"/>
      <w:sz w:val="28"/>
      <w:szCs w:val="24"/>
    </w:rPr>
  </w:style>
  <w:style w:type="character" w:customStyle="1" w:styleId="apple-converted-space">
    <w:name w:val="apple-converted-space"/>
    <w:rsid w:val="004D696B"/>
  </w:style>
  <w:style w:type="character" w:customStyle="1" w:styleId="notranslate">
    <w:name w:val="notranslate"/>
    <w:rsid w:val="00611AF9"/>
  </w:style>
  <w:style w:type="paragraph" w:customStyle="1" w:styleId="sku">
    <w:name w:val="sku"/>
    <w:basedOn w:val="Normal"/>
    <w:rsid w:val="00B831B6"/>
    <w:pPr>
      <w:spacing w:before="100" w:beforeAutospacing="1" w:after="100" w:afterAutospacing="1"/>
    </w:pPr>
    <w:rPr>
      <w:rFonts w:ascii="Times New Roman" w:hAnsi="Times New Roman" w:cs="Times New Roman"/>
    </w:rPr>
  </w:style>
  <w:style w:type="paragraph" w:customStyle="1" w:styleId="brand">
    <w:name w:val="brand"/>
    <w:basedOn w:val="Normal"/>
    <w:rsid w:val="00B831B6"/>
    <w:pPr>
      <w:spacing w:before="100" w:beforeAutospacing="1" w:after="100" w:afterAutospacing="1"/>
    </w:pPr>
    <w:rPr>
      <w:rFonts w:ascii="Times New Roman" w:hAnsi="Times New Roman" w:cs="Times New Roman"/>
    </w:rPr>
  </w:style>
  <w:style w:type="paragraph" w:customStyle="1" w:styleId="Referenciasbibliograficas">
    <w:name w:val="Referencias bibliograficas"/>
    <w:autoRedefine/>
    <w:rsid w:val="006066FB"/>
    <w:pPr>
      <w:spacing w:before="240"/>
      <w:ind w:left="454" w:hanging="454"/>
      <w:jc w:val="both"/>
    </w:pPr>
    <w:rPr>
      <w:sz w:val="24"/>
      <w:szCs w:val="24"/>
    </w:rPr>
  </w:style>
  <w:style w:type="paragraph" w:styleId="Textodebalo">
    <w:name w:val="Balloon Text"/>
    <w:basedOn w:val="Normal"/>
    <w:link w:val="TextodebaloChar"/>
    <w:uiPriority w:val="99"/>
    <w:semiHidden/>
    <w:unhideWhenUsed/>
    <w:rsid w:val="00D92508"/>
    <w:rPr>
      <w:rFonts w:ascii="Tahoma" w:hAnsi="Tahoma" w:cs="Tahoma"/>
      <w:sz w:val="16"/>
      <w:szCs w:val="16"/>
    </w:rPr>
  </w:style>
  <w:style w:type="character" w:customStyle="1" w:styleId="TextodebaloChar">
    <w:name w:val="Texto de balão Char"/>
    <w:basedOn w:val="Fontepargpadro"/>
    <w:link w:val="Textodebalo"/>
    <w:uiPriority w:val="99"/>
    <w:semiHidden/>
    <w:rsid w:val="00D92508"/>
    <w:rPr>
      <w:rFonts w:ascii="Tahoma" w:hAnsi="Tahoma" w:cs="Tahoma"/>
      <w:sz w:val="16"/>
      <w:szCs w:val="16"/>
    </w:rPr>
  </w:style>
  <w:style w:type="character" w:customStyle="1" w:styleId="titulo21">
    <w:name w:val="titulo21"/>
    <w:basedOn w:val="Fontepargpadro"/>
    <w:rsid w:val="001B6D57"/>
    <w:rPr>
      <w:rFonts w:ascii="Tahoma" w:hAnsi="Tahoma" w:cs="Tahoma" w:hint="default"/>
      <w:b/>
      <w:bCs/>
      <w:color w:val="1A4964"/>
      <w:sz w:val="17"/>
      <w:szCs w:val="17"/>
    </w:rPr>
  </w:style>
  <w:style w:type="character" w:styleId="CitaoHTML">
    <w:name w:val="HTML Cite"/>
    <w:basedOn w:val="Fontepargpadro"/>
    <w:uiPriority w:val="99"/>
    <w:semiHidden/>
    <w:unhideWhenUsed/>
    <w:rsid w:val="00E40947"/>
    <w:rPr>
      <w:i/>
      <w:iCs/>
    </w:rPr>
  </w:style>
  <w:style w:type="character" w:customStyle="1" w:styleId="st1">
    <w:name w:val="st1"/>
    <w:basedOn w:val="Fontepargpadro"/>
    <w:rsid w:val="00E40947"/>
  </w:style>
  <w:style w:type="character" w:customStyle="1" w:styleId="ogd">
    <w:name w:val="_ogd"/>
    <w:basedOn w:val="Fontepargpadro"/>
    <w:rsid w:val="00D10F97"/>
  </w:style>
  <w:style w:type="table" w:styleId="SombreamentoClaro-nfase3">
    <w:name w:val="Light Shading Accent 3"/>
    <w:basedOn w:val="Tabelanormal"/>
    <w:uiPriority w:val="60"/>
    <w:rsid w:val="00F75E26"/>
    <w:rPr>
      <w:rFonts w:asciiTheme="minorHAnsi" w:eastAsiaTheme="minorHAnsi" w:hAnsiTheme="minorHAnsi" w:cstheme="minorBidi"/>
      <w:color w:val="76923C" w:themeColor="accent3" w:themeShade="BF"/>
      <w:sz w:val="22"/>
      <w:szCs w:val="22"/>
      <w:lang w:eastAsia="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mentoClaro">
    <w:name w:val="Light Shading"/>
    <w:basedOn w:val="Tabelanormal"/>
    <w:uiPriority w:val="60"/>
    <w:rsid w:val="00F75E2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formataoHTML">
    <w:name w:val="HTML Preformatted"/>
    <w:basedOn w:val="Normal"/>
    <w:link w:val="Pr-formataoHTMLChar"/>
    <w:uiPriority w:val="99"/>
    <w:semiHidden/>
    <w:unhideWhenUsed/>
    <w:rsid w:val="00AA1F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AA1FC8"/>
    <w:rPr>
      <w:rFonts w:ascii="Courier New" w:hAnsi="Courier New" w:cs="Courier New"/>
    </w:rPr>
  </w:style>
  <w:style w:type="paragraph" w:styleId="Reviso">
    <w:name w:val="Revision"/>
    <w:hidden/>
    <w:uiPriority w:val="99"/>
    <w:semiHidden/>
    <w:rsid w:val="00C0412D"/>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2501">
      <w:bodyDiv w:val="1"/>
      <w:marLeft w:val="0"/>
      <w:marRight w:val="0"/>
      <w:marTop w:val="0"/>
      <w:marBottom w:val="0"/>
      <w:divBdr>
        <w:top w:val="none" w:sz="0" w:space="0" w:color="auto"/>
        <w:left w:val="none" w:sz="0" w:space="0" w:color="auto"/>
        <w:bottom w:val="none" w:sz="0" w:space="0" w:color="auto"/>
        <w:right w:val="none" w:sz="0" w:space="0" w:color="auto"/>
      </w:divBdr>
    </w:div>
    <w:div w:id="40713717">
      <w:bodyDiv w:val="1"/>
      <w:marLeft w:val="0"/>
      <w:marRight w:val="0"/>
      <w:marTop w:val="0"/>
      <w:marBottom w:val="0"/>
      <w:divBdr>
        <w:top w:val="none" w:sz="0" w:space="0" w:color="auto"/>
        <w:left w:val="none" w:sz="0" w:space="0" w:color="auto"/>
        <w:bottom w:val="none" w:sz="0" w:space="0" w:color="auto"/>
        <w:right w:val="none" w:sz="0" w:space="0" w:color="auto"/>
      </w:divBdr>
      <w:divsChild>
        <w:div w:id="183516898">
          <w:marLeft w:val="0"/>
          <w:marRight w:val="0"/>
          <w:marTop w:val="0"/>
          <w:marBottom w:val="0"/>
          <w:divBdr>
            <w:top w:val="none" w:sz="0" w:space="0" w:color="auto"/>
            <w:left w:val="none" w:sz="0" w:space="0" w:color="auto"/>
            <w:bottom w:val="none" w:sz="0" w:space="0" w:color="auto"/>
            <w:right w:val="none" w:sz="0" w:space="0" w:color="auto"/>
          </w:divBdr>
          <w:divsChild>
            <w:div w:id="1752046761">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 w:id="67847509">
      <w:bodyDiv w:val="1"/>
      <w:marLeft w:val="0"/>
      <w:marRight w:val="0"/>
      <w:marTop w:val="0"/>
      <w:marBottom w:val="0"/>
      <w:divBdr>
        <w:top w:val="none" w:sz="0" w:space="0" w:color="auto"/>
        <w:left w:val="none" w:sz="0" w:space="0" w:color="auto"/>
        <w:bottom w:val="none" w:sz="0" w:space="0" w:color="auto"/>
        <w:right w:val="none" w:sz="0" w:space="0" w:color="auto"/>
      </w:divBdr>
    </w:div>
    <w:div w:id="111443825">
      <w:bodyDiv w:val="1"/>
      <w:marLeft w:val="0"/>
      <w:marRight w:val="0"/>
      <w:marTop w:val="0"/>
      <w:marBottom w:val="0"/>
      <w:divBdr>
        <w:top w:val="none" w:sz="0" w:space="0" w:color="auto"/>
        <w:left w:val="none" w:sz="0" w:space="0" w:color="auto"/>
        <w:bottom w:val="none" w:sz="0" w:space="0" w:color="auto"/>
        <w:right w:val="none" w:sz="0" w:space="0" w:color="auto"/>
      </w:divBdr>
    </w:div>
    <w:div w:id="123542662">
      <w:bodyDiv w:val="1"/>
      <w:marLeft w:val="0"/>
      <w:marRight w:val="0"/>
      <w:marTop w:val="0"/>
      <w:marBottom w:val="0"/>
      <w:divBdr>
        <w:top w:val="none" w:sz="0" w:space="0" w:color="auto"/>
        <w:left w:val="none" w:sz="0" w:space="0" w:color="auto"/>
        <w:bottom w:val="none" w:sz="0" w:space="0" w:color="auto"/>
        <w:right w:val="none" w:sz="0" w:space="0" w:color="auto"/>
      </w:divBdr>
    </w:div>
    <w:div w:id="158741846">
      <w:bodyDiv w:val="1"/>
      <w:marLeft w:val="0"/>
      <w:marRight w:val="0"/>
      <w:marTop w:val="0"/>
      <w:marBottom w:val="0"/>
      <w:divBdr>
        <w:top w:val="none" w:sz="0" w:space="0" w:color="auto"/>
        <w:left w:val="none" w:sz="0" w:space="0" w:color="auto"/>
        <w:bottom w:val="none" w:sz="0" w:space="0" w:color="auto"/>
        <w:right w:val="none" w:sz="0" w:space="0" w:color="auto"/>
      </w:divBdr>
    </w:div>
    <w:div w:id="169419671">
      <w:bodyDiv w:val="1"/>
      <w:marLeft w:val="0"/>
      <w:marRight w:val="0"/>
      <w:marTop w:val="0"/>
      <w:marBottom w:val="0"/>
      <w:divBdr>
        <w:top w:val="none" w:sz="0" w:space="0" w:color="auto"/>
        <w:left w:val="none" w:sz="0" w:space="0" w:color="auto"/>
        <w:bottom w:val="none" w:sz="0" w:space="0" w:color="auto"/>
        <w:right w:val="none" w:sz="0" w:space="0" w:color="auto"/>
      </w:divBdr>
    </w:div>
    <w:div w:id="184296740">
      <w:bodyDiv w:val="1"/>
      <w:marLeft w:val="0"/>
      <w:marRight w:val="0"/>
      <w:marTop w:val="0"/>
      <w:marBottom w:val="0"/>
      <w:divBdr>
        <w:top w:val="none" w:sz="0" w:space="0" w:color="auto"/>
        <w:left w:val="none" w:sz="0" w:space="0" w:color="auto"/>
        <w:bottom w:val="none" w:sz="0" w:space="0" w:color="auto"/>
        <w:right w:val="none" w:sz="0" w:space="0" w:color="auto"/>
      </w:divBdr>
    </w:div>
    <w:div w:id="194003105">
      <w:bodyDiv w:val="1"/>
      <w:marLeft w:val="0"/>
      <w:marRight w:val="0"/>
      <w:marTop w:val="0"/>
      <w:marBottom w:val="0"/>
      <w:divBdr>
        <w:top w:val="none" w:sz="0" w:space="0" w:color="auto"/>
        <w:left w:val="none" w:sz="0" w:space="0" w:color="auto"/>
        <w:bottom w:val="none" w:sz="0" w:space="0" w:color="auto"/>
        <w:right w:val="none" w:sz="0" w:space="0" w:color="auto"/>
      </w:divBdr>
    </w:div>
    <w:div w:id="213321649">
      <w:bodyDiv w:val="1"/>
      <w:marLeft w:val="0"/>
      <w:marRight w:val="0"/>
      <w:marTop w:val="0"/>
      <w:marBottom w:val="0"/>
      <w:divBdr>
        <w:top w:val="none" w:sz="0" w:space="0" w:color="auto"/>
        <w:left w:val="none" w:sz="0" w:space="0" w:color="auto"/>
        <w:bottom w:val="none" w:sz="0" w:space="0" w:color="auto"/>
        <w:right w:val="none" w:sz="0" w:space="0" w:color="auto"/>
      </w:divBdr>
      <w:divsChild>
        <w:div w:id="166678500">
          <w:marLeft w:val="0"/>
          <w:marRight w:val="0"/>
          <w:marTop w:val="0"/>
          <w:marBottom w:val="0"/>
          <w:divBdr>
            <w:top w:val="none" w:sz="0" w:space="0" w:color="auto"/>
            <w:left w:val="none" w:sz="0" w:space="0" w:color="auto"/>
            <w:bottom w:val="none" w:sz="0" w:space="0" w:color="auto"/>
            <w:right w:val="none" w:sz="0" w:space="0" w:color="auto"/>
          </w:divBdr>
          <w:divsChild>
            <w:div w:id="557328487">
              <w:marLeft w:val="0"/>
              <w:marRight w:val="0"/>
              <w:marTop w:val="0"/>
              <w:marBottom w:val="0"/>
              <w:divBdr>
                <w:top w:val="none" w:sz="0" w:space="0" w:color="auto"/>
                <w:left w:val="none" w:sz="0" w:space="0" w:color="auto"/>
                <w:bottom w:val="none" w:sz="0" w:space="0" w:color="auto"/>
                <w:right w:val="none" w:sz="0" w:space="0" w:color="auto"/>
              </w:divBdr>
              <w:divsChild>
                <w:div w:id="1392850064">
                  <w:marLeft w:val="0"/>
                  <w:marRight w:val="0"/>
                  <w:marTop w:val="0"/>
                  <w:marBottom w:val="0"/>
                  <w:divBdr>
                    <w:top w:val="none" w:sz="0" w:space="0" w:color="auto"/>
                    <w:left w:val="none" w:sz="0" w:space="0" w:color="auto"/>
                    <w:bottom w:val="none" w:sz="0" w:space="0" w:color="auto"/>
                    <w:right w:val="none" w:sz="0" w:space="0" w:color="auto"/>
                  </w:divBdr>
                  <w:divsChild>
                    <w:div w:id="1965235297">
                      <w:marLeft w:val="0"/>
                      <w:marRight w:val="0"/>
                      <w:marTop w:val="0"/>
                      <w:marBottom w:val="0"/>
                      <w:divBdr>
                        <w:top w:val="none" w:sz="0" w:space="0" w:color="auto"/>
                        <w:left w:val="none" w:sz="0" w:space="0" w:color="auto"/>
                        <w:bottom w:val="none" w:sz="0" w:space="0" w:color="auto"/>
                        <w:right w:val="none" w:sz="0" w:space="0" w:color="auto"/>
                      </w:divBdr>
                      <w:divsChild>
                        <w:div w:id="563951629">
                          <w:marLeft w:val="0"/>
                          <w:marRight w:val="0"/>
                          <w:marTop w:val="0"/>
                          <w:marBottom w:val="0"/>
                          <w:divBdr>
                            <w:top w:val="none" w:sz="0" w:space="0" w:color="auto"/>
                            <w:left w:val="none" w:sz="0" w:space="0" w:color="auto"/>
                            <w:bottom w:val="none" w:sz="0" w:space="0" w:color="auto"/>
                            <w:right w:val="none" w:sz="0" w:space="0" w:color="auto"/>
                          </w:divBdr>
                          <w:divsChild>
                            <w:div w:id="1875927331">
                              <w:marLeft w:val="0"/>
                              <w:marRight w:val="0"/>
                              <w:marTop w:val="0"/>
                              <w:marBottom w:val="0"/>
                              <w:divBdr>
                                <w:top w:val="none" w:sz="0" w:space="0" w:color="auto"/>
                                <w:left w:val="none" w:sz="0" w:space="0" w:color="auto"/>
                                <w:bottom w:val="none" w:sz="0" w:space="0" w:color="auto"/>
                                <w:right w:val="none" w:sz="0" w:space="0" w:color="auto"/>
                              </w:divBdr>
                              <w:divsChild>
                                <w:div w:id="134423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8125514">
      <w:bodyDiv w:val="1"/>
      <w:marLeft w:val="0"/>
      <w:marRight w:val="0"/>
      <w:marTop w:val="0"/>
      <w:marBottom w:val="0"/>
      <w:divBdr>
        <w:top w:val="none" w:sz="0" w:space="0" w:color="auto"/>
        <w:left w:val="none" w:sz="0" w:space="0" w:color="auto"/>
        <w:bottom w:val="none" w:sz="0" w:space="0" w:color="auto"/>
        <w:right w:val="none" w:sz="0" w:space="0" w:color="auto"/>
      </w:divBdr>
    </w:div>
    <w:div w:id="299578080">
      <w:bodyDiv w:val="1"/>
      <w:marLeft w:val="0"/>
      <w:marRight w:val="0"/>
      <w:marTop w:val="0"/>
      <w:marBottom w:val="0"/>
      <w:divBdr>
        <w:top w:val="none" w:sz="0" w:space="0" w:color="auto"/>
        <w:left w:val="none" w:sz="0" w:space="0" w:color="auto"/>
        <w:bottom w:val="none" w:sz="0" w:space="0" w:color="auto"/>
        <w:right w:val="none" w:sz="0" w:space="0" w:color="auto"/>
      </w:divBdr>
    </w:div>
    <w:div w:id="311906371">
      <w:bodyDiv w:val="1"/>
      <w:marLeft w:val="0"/>
      <w:marRight w:val="0"/>
      <w:marTop w:val="0"/>
      <w:marBottom w:val="0"/>
      <w:divBdr>
        <w:top w:val="none" w:sz="0" w:space="0" w:color="auto"/>
        <w:left w:val="none" w:sz="0" w:space="0" w:color="auto"/>
        <w:bottom w:val="none" w:sz="0" w:space="0" w:color="auto"/>
        <w:right w:val="none" w:sz="0" w:space="0" w:color="auto"/>
      </w:divBdr>
    </w:div>
    <w:div w:id="367149366">
      <w:bodyDiv w:val="1"/>
      <w:marLeft w:val="0"/>
      <w:marRight w:val="0"/>
      <w:marTop w:val="0"/>
      <w:marBottom w:val="0"/>
      <w:divBdr>
        <w:top w:val="none" w:sz="0" w:space="0" w:color="auto"/>
        <w:left w:val="none" w:sz="0" w:space="0" w:color="auto"/>
        <w:bottom w:val="none" w:sz="0" w:space="0" w:color="auto"/>
        <w:right w:val="none" w:sz="0" w:space="0" w:color="auto"/>
      </w:divBdr>
    </w:div>
    <w:div w:id="381952689">
      <w:bodyDiv w:val="1"/>
      <w:marLeft w:val="0"/>
      <w:marRight w:val="0"/>
      <w:marTop w:val="0"/>
      <w:marBottom w:val="0"/>
      <w:divBdr>
        <w:top w:val="none" w:sz="0" w:space="0" w:color="auto"/>
        <w:left w:val="none" w:sz="0" w:space="0" w:color="auto"/>
        <w:bottom w:val="none" w:sz="0" w:space="0" w:color="auto"/>
        <w:right w:val="none" w:sz="0" w:space="0" w:color="auto"/>
      </w:divBdr>
    </w:div>
    <w:div w:id="393741496">
      <w:bodyDiv w:val="1"/>
      <w:marLeft w:val="0"/>
      <w:marRight w:val="0"/>
      <w:marTop w:val="0"/>
      <w:marBottom w:val="0"/>
      <w:divBdr>
        <w:top w:val="none" w:sz="0" w:space="0" w:color="auto"/>
        <w:left w:val="none" w:sz="0" w:space="0" w:color="auto"/>
        <w:bottom w:val="none" w:sz="0" w:space="0" w:color="auto"/>
        <w:right w:val="none" w:sz="0" w:space="0" w:color="auto"/>
      </w:divBdr>
    </w:div>
    <w:div w:id="399639415">
      <w:bodyDiv w:val="1"/>
      <w:marLeft w:val="0"/>
      <w:marRight w:val="0"/>
      <w:marTop w:val="0"/>
      <w:marBottom w:val="0"/>
      <w:divBdr>
        <w:top w:val="none" w:sz="0" w:space="0" w:color="auto"/>
        <w:left w:val="none" w:sz="0" w:space="0" w:color="auto"/>
        <w:bottom w:val="none" w:sz="0" w:space="0" w:color="auto"/>
        <w:right w:val="none" w:sz="0" w:space="0" w:color="auto"/>
      </w:divBdr>
    </w:div>
    <w:div w:id="432748910">
      <w:bodyDiv w:val="1"/>
      <w:marLeft w:val="0"/>
      <w:marRight w:val="0"/>
      <w:marTop w:val="0"/>
      <w:marBottom w:val="0"/>
      <w:divBdr>
        <w:top w:val="none" w:sz="0" w:space="0" w:color="auto"/>
        <w:left w:val="none" w:sz="0" w:space="0" w:color="auto"/>
        <w:bottom w:val="none" w:sz="0" w:space="0" w:color="auto"/>
        <w:right w:val="none" w:sz="0" w:space="0" w:color="auto"/>
      </w:divBdr>
    </w:div>
    <w:div w:id="438526304">
      <w:bodyDiv w:val="1"/>
      <w:marLeft w:val="0"/>
      <w:marRight w:val="0"/>
      <w:marTop w:val="0"/>
      <w:marBottom w:val="0"/>
      <w:divBdr>
        <w:top w:val="none" w:sz="0" w:space="0" w:color="auto"/>
        <w:left w:val="none" w:sz="0" w:space="0" w:color="auto"/>
        <w:bottom w:val="none" w:sz="0" w:space="0" w:color="auto"/>
        <w:right w:val="none" w:sz="0" w:space="0" w:color="auto"/>
      </w:divBdr>
      <w:divsChild>
        <w:div w:id="1000890312">
          <w:marLeft w:val="0"/>
          <w:marRight w:val="0"/>
          <w:marTop w:val="0"/>
          <w:marBottom w:val="0"/>
          <w:divBdr>
            <w:top w:val="none" w:sz="0" w:space="0" w:color="auto"/>
            <w:left w:val="none" w:sz="0" w:space="0" w:color="auto"/>
            <w:bottom w:val="none" w:sz="0" w:space="0" w:color="auto"/>
            <w:right w:val="none" w:sz="0" w:space="0" w:color="auto"/>
          </w:divBdr>
          <w:divsChild>
            <w:div w:id="592277363">
              <w:marLeft w:val="0"/>
              <w:marRight w:val="0"/>
              <w:marTop w:val="180"/>
              <w:marBottom w:val="180"/>
              <w:divBdr>
                <w:top w:val="none" w:sz="0" w:space="0" w:color="auto"/>
                <w:left w:val="none" w:sz="0" w:space="0" w:color="auto"/>
                <w:bottom w:val="none" w:sz="0" w:space="0" w:color="auto"/>
                <w:right w:val="none" w:sz="0" w:space="0" w:color="auto"/>
              </w:divBdr>
              <w:divsChild>
                <w:div w:id="1264606272">
                  <w:marLeft w:val="0"/>
                  <w:marRight w:val="0"/>
                  <w:marTop w:val="0"/>
                  <w:marBottom w:val="0"/>
                  <w:divBdr>
                    <w:top w:val="none" w:sz="0" w:space="0" w:color="auto"/>
                    <w:left w:val="none" w:sz="0" w:space="0" w:color="auto"/>
                    <w:bottom w:val="none" w:sz="0" w:space="0" w:color="auto"/>
                    <w:right w:val="none" w:sz="0" w:space="0" w:color="auto"/>
                  </w:divBdr>
                  <w:divsChild>
                    <w:div w:id="204342361">
                      <w:marLeft w:val="0"/>
                      <w:marRight w:val="0"/>
                      <w:marTop w:val="0"/>
                      <w:marBottom w:val="0"/>
                      <w:divBdr>
                        <w:top w:val="none" w:sz="0" w:space="0" w:color="auto"/>
                        <w:left w:val="none" w:sz="0" w:space="0" w:color="auto"/>
                        <w:bottom w:val="none" w:sz="0" w:space="0" w:color="auto"/>
                        <w:right w:val="none" w:sz="0" w:space="0" w:color="auto"/>
                      </w:divBdr>
                      <w:divsChild>
                        <w:div w:id="755631511">
                          <w:marLeft w:val="0"/>
                          <w:marRight w:val="0"/>
                          <w:marTop w:val="0"/>
                          <w:marBottom w:val="0"/>
                          <w:divBdr>
                            <w:top w:val="none" w:sz="0" w:space="0" w:color="auto"/>
                            <w:left w:val="none" w:sz="0" w:space="0" w:color="auto"/>
                            <w:bottom w:val="none" w:sz="0" w:space="0" w:color="auto"/>
                            <w:right w:val="none" w:sz="0" w:space="0" w:color="auto"/>
                          </w:divBdr>
                          <w:divsChild>
                            <w:div w:id="65117989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1074306">
      <w:bodyDiv w:val="1"/>
      <w:marLeft w:val="0"/>
      <w:marRight w:val="0"/>
      <w:marTop w:val="0"/>
      <w:marBottom w:val="0"/>
      <w:divBdr>
        <w:top w:val="none" w:sz="0" w:space="0" w:color="auto"/>
        <w:left w:val="none" w:sz="0" w:space="0" w:color="auto"/>
        <w:bottom w:val="none" w:sz="0" w:space="0" w:color="auto"/>
        <w:right w:val="none" w:sz="0" w:space="0" w:color="auto"/>
      </w:divBdr>
      <w:divsChild>
        <w:div w:id="7148000">
          <w:marLeft w:val="0"/>
          <w:marRight w:val="0"/>
          <w:marTop w:val="0"/>
          <w:marBottom w:val="0"/>
          <w:divBdr>
            <w:top w:val="none" w:sz="0" w:space="0" w:color="auto"/>
            <w:left w:val="none" w:sz="0" w:space="0" w:color="auto"/>
            <w:bottom w:val="none" w:sz="0" w:space="0" w:color="auto"/>
            <w:right w:val="none" w:sz="0" w:space="0" w:color="auto"/>
          </w:divBdr>
        </w:div>
        <w:div w:id="24259900">
          <w:marLeft w:val="0"/>
          <w:marRight w:val="0"/>
          <w:marTop w:val="0"/>
          <w:marBottom w:val="0"/>
          <w:divBdr>
            <w:top w:val="none" w:sz="0" w:space="0" w:color="auto"/>
            <w:left w:val="none" w:sz="0" w:space="0" w:color="auto"/>
            <w:bottom w:val="none" w:sz="0" w:space="0" w:color="auto"/>
            <w:right w:val="none" w:sz="0" w:space="0" w:color="auto"/>
          </w:divBdr>
        </w:div>
        <w:div w:id="36130194">
          <w:marLeft w:val="0"/>
          <w:marRight w:val="0"/>
          <w:marTop w:val="0"/>
          <w:marBottom w:val="0"/>
          <w:divBdr>
            <w:top w:val="none" w:sz="0" w:space="0" w:color="auto"/>
            <w:left w:val="none" w:sz="0" w:space="0" w:color="auto"/>
            <w:bottom w:val="none" w:sz="0" w:space="0" w:color="auto"/>
            <w:right w:val="none" w:sz="0" w:space="0" w:color="auto"/>
          </w:divBdr>
        </w:div>
        <w:div w:id="45759224">
          <w:marLeft w:val="0"/>
          <w:marRight w:val="0"/>
          <w:marTop w:val="0"/>
          <w:marBottom w:val="0"/>
          <w:divBdr>
            <w:top w:val="none" w:sz="0" w:space="0" w:color="auto"/>
            <w:left w:val="none" w:sz="0" w:space="0" w:color="auto"/>
            <w:bottom w:val="none" w:sz="0" w:space="0" w:color="auto"/>
            <w:right w:val="none" w:sz="0" w:space="0" w:color="auto"/>
          </w:divBdr>
        </w:div>
        <w:div w:id="67919344">
          <w:marLeft w:val="0"/>
          <w:marRight w:val="0"/>
          <w:marTop w:val="0"/>
          <w:marBottom w:val="0"/>
          <w:divBdr>
            <w:top w:val="none" w:sz="0" w:space="0" w:color="auto"/>
            <w:left w:val="none" w:sz="0" w:space="0" w:color="auto"/>
            <w:bottom w:val="none" w:sz="0" w:space="0" w:color="auto"/>
            <w:right w:val="none" w:sz="0" w:space="0" w:color="auto"/>
          </w:divBdr>
        </w:div>
        <w:div w:id="69547467">
          <w:marLeft w:val="0"/>
          <w:marRight w:val="0"/>
          <w:marTop w:val="0"/>
          <w:marBottom w:val="0"/>
          <w:divBdr>
            <w:top w:val="none" w:sz="0" w:space="0" w:color="auto"/>
            <w:left w:val="none" w:sz="0" w:space="0" w:color="auto"/>
            <w:bottom w:val="none" w:sz="0" w:space="0" w:color="auto"/>
            <w:right w:val="none" w:sz="0" w:space="0" w:color="auto"/>
          </w:divBdr>
        </w:div>
        <w:div w:id="100418252">
          <w:marLeft w:val="0"/>
          <w:marRight w:val="0"/>
          <w:marTop w:val="0"/>
          <w:marBottom w:val="0"/>
          <w:divBdr>
            <w:top w:val="none" w:sz="0" w:space="0" w:color="auto"/>
            <w:left w:val="none" w:sz="0" w:space="0" w:color="auto"/>
            <w:bottom w:val="none" w:sz="0" w:space="0" w:color="auto"/>
            <w:right w:val="none" w:sz="0" w:space="0" w:color="auto"/>
          </w:divBdr>
        </w:div>
        <w:div w:id="116919503">
          <w:marLeft w:val="0"/>
          <w:marRight w:val="0"/>
          <w:marTop w:val="0"/>
          <w:marBottom w:val="0"/>
          <w:divBdr>
            <w:top w:val="none" w:sz="0" w:space="0" w:color="auto"/>
            <w:left w:val="none" w:sz="0" w:space="0" w:color="auto"/>
            <w:bottom w:val="none" w:sz="0" w:space="0" w:color="auto"/>
            <w:right w:val="none" w:sz="0" w:space="0" w:color="auto"/>
          </w:divBdr>
        </w:div>
        <w:div w:id="124081513">
          <w:marLeft w:val="0"/>
          <w:marRight w:val="0"/>
          <w:marTop w:val="0"/>
          <w:marBottom w:val="0"/>
          <w:divBdr>
            <w:top w:val="none" w:sz="0" w:space="0" w:color="auto"/>
            <w:left w:val="none" w:sz="0" w:space="0" w:color="auto"/>
            <w:bottom w:val="none" w:sz="0" w:space="0" w:color="auto"/>
            <w:right w:val="none" w:sz="0" w:space="0" w:color="auto"/>
          </w:divBdr>
        </w:div>
        <w:div w:id="181476589">
          <w:marLeft w:val="0"/>
          <w:marRight w:val="0"/>
          <w:marTop w:val="0"/>
          <w:marBottom w:val="0"/>
          <w:divBdr>
            <w:top w:val="none" w:sz="0" w:space="0" w:color="auto"/>
            <w:left w:val="none" w:sz="0" w:space="0" w:color="auto"/>
            <w:bottom w:val="none" w:sz="0" w:space="0" w:color="auto"/>
            <w:right w:val="none" w:sz="0" w:space="0" w:color="auto"/>
          </w:divBdr>
        </w:div>
        <w:div w:id="187564889">
          <w:marLeft w:val="0"/>
          <w:marRight w:val="0"/>
          <w:marTop w:val="0"/>
          <w:marBottom w:val="0"/>
          <w:divBdr>
            <w:top w:val="none" w:sz="0" w:space="0" w:color="auto"/>
            <w:left w:val="none" w:sz="0" w:space="0" w:color="auto"/>
            <w:bottom w:val="none" w:sz="0" w:space="0" w:color="auto"/>
            <w:right w:val="none" w:sz="0" w:space="0" w:color="auto"/>
          </w:divBdr>
        </w:div>
        <w:div w:id="215750916">
          <w:marLeft w:val="0"/>
          <w:marRight w:val="0"/>
          <w:marTop w:val="0"/>
          <w:marBottom w:val="0"/>
          <w:divBdr>
            <w:top w:val="none" w:sz="0" w:space="0" w:color="auto"/>
            <w:left w:val="none" w:sz="0" w:space="0" w:color="auto"/>
            <w:bottom w:val="none" w:sz="0" w:space="0" w:color="auto"/>
            <w:right w:val="none" w:sz="0" w:space="0" w:color="auto"/>
          </w:divBdr>
        </w:div>
        <w:div w:id="220408265">
          <w:marLeft w:val="0"/>
          <w:marRight w:val="0"/>
          <w:marTop w:val="0"/>
          <w:marBottom w:val="0"/>
          <w:divBdr>
            <w:top w:val="none" w:sz="0" w:space="0" w:color="auto"/>
            <w:left w:val="none" w:sz="0" w:space="0" w:color="auto"/>
            <w:bottom w:val="none" w:sz="0" w:space="0" w:color="auto"/>
            <w:right w:val="none" w:sz="0" w:space="0" w:color="auto"/>
          </w:divBdr>
        </w:div>
        <w:div w:id="247429940">
          <w:marLeft w:val="0"/>
          <w:marRight w:val="0"/>
          <w:marTop w:val="0"/>
          <w:marBottom w:val="0"/>
          <w:divBdr>
            <w:top w:val="none" w:sz="0" w:space="0" w:color="auto"/>
            <w:left w:val="none" w:sz="0" w:space="0" w:color="auto"/>
            <w:bottom w:val="none" w:sz="0" w:space="0" w:color="auto"/>
            <w:right w:val="none" w:sz="0" w:space="0" w:color="auto"/>
          </w:divBdr>
        </w:div>
        <w:div w:id="276764458">
          <w:marLeft w:val="0"/>
          <w:marRight w:val="0"/>
          <w:marTop w:val="0"/>
          <w:marBottom w:val="0"/>
          <w:divBdr>
            <w:top w:val="none" w:sz="0" w:space="0" w:color="auto"/>
            <w:left w:val="none" w:sz="0" w:space="0" w:color="auto"/>
            <w:bottom w:val="none" w:sz="0" w:space="0" w:color="auto"/>
            <w:right w:val="none" w:sz="0" w:space="0" w:color="auto"/>
          </w:divBdr>
        </w:div>
        <w:div w:id="279385485">
          <w:marLeft w:val="0"/>
          <w:marRight w:val="0"/>
          <w:marTop w:val="0"/>
          <w:marBottom w:val="0"/>
          <w:divBdr>
            <w:top w:val="none" w:sz="0" w:space="0" w:color="auto"/>
            <w:left w:val="none" w:sz="0" w:space="0" w:color="auto"/>
            <w:bottom w:val="none" w:sz="0" w:space="0" w:color="auto"/>
            <w:right w:val="none" w:sz="0" w:space="0" w:color="auto"/>
          </w:divBdr>
        </w:div>
        <w:div w:id="322320038">
          <w:marLeft w:val="0"/>
          <w:marRight w:val="0"/>
          <w:marTop w:val="0"/>
          <w:marBottom w:val="0"/>
          <w:divBdr>
            <w:top w:val="none" w:sz="0" w:space="0" w:color="auto"/>
            <w:left w:val="none" w:sz="0" w:space="0" w:color="auto"/>
            <w:bottom w:val="none" w:sz="0" w:space="0" w:color="auto"/>
            <w:right w:val="none" w:sz="0" w:space="0" w:color="auto"/>
          </w:divBdr>
        </w:div>
        <w:div w:id="365369098">
          <w:marLeft w:val="0"/>
          <w:marRight w:val="0"/>
          <w:marTop w:val="0"/>
          <w:marBottom w:val="0"/>
          <w:divBdr>
            <w:top w:val="none" w:sz="0" w:space="0" w:color="auto"/>
            <w:left w:val="none" w:sz="0" w:space="0" w:color="auto"/>
            <w:bottom w:val="none" w:sz="0" w:space="0" w:color="auto"/>
            <w:right w:val="none" w:sz="0" w:space="0" w:color="auto"/>
          </w:divBdr>
        </w:div>
        <w:div w:id="407265810">
          <w:marLeft w:val="0"/>
          <w:marRight w:val="0"/>
          <w:marTop w:val="0"/>
          <w:marBottom w:val="0"/>
          <w:divBdr>
            <w:top w:val="none" w:sz="0" w:space="0" w:color="auto"/>
            <w:left w:val="none" w:sz="0" w:space="0" w:color="auto"/>
            <w:bottom w:val="none" w:sz="0" w:space="0" w:color="auto"/>
            <w:right w:val="none" w:sz="0" w:space="0" w:color="auto"/>
          </w:divBdr>
        </w:div>
        <w:div w:id="416096131">
          <w:marLeft w:val="0"/>
          <w:marRight w:val="0"/>
          <w:marTop w:val="0"/>
          <w:marBottom w:val="0"/>
          <w:divBdr>
            <w:top w:val="none" w:sz="0" w:space="0" w:color="auto"/>
            <w:left w:val="none" w:sz="0" w:space="0" w:color="auto"/>
            <w:bottom w:val="none" w:sz="0" w:space="0" w:color="auto"/>
            <w:right w:val="none" w:sz="0" w:space="0" w:color="auto"/>
          </w:divBdr>
        </w:div>
        <w:div w:id="421150552">
          <w:marLeft w:val="0"/>
          <w:marRight w:val="0"/>
          <w:marTop w:val="0"/>
          <w:marBottom w:val="0"/>
          <w:divBdr>
            <w:top w:val="none" w:sz="0" w:space="0" w:color="auto"/>
            <w:left w:val="none" w:sz="0" w:space="0" w:color="auto"/>
            <w:bottom w:val="none" w:sz="0" w:space="0" w:color="auto"/>
            <w:right w:val="none" w:sz="0" w:space="0" w:color="auto"/>
          </w:divBdr>
        </w:div>
        <w:div w:id="467018412">
          <w:marLeft w:val="0"/>
          <w:marRight w:val="0"/>
          <w:marTop w:val="0"/>
          <w:marBottom w:val="0"/>
          <w:divBdr>
            <w:top w:val="none" w:sz="0" w:space="0" w:color="auto"/>
            <w:left w:val="none" w:sz="0" w:space="0" w:color="auto"/>
            <w:bottom w:val="none" w:sz="0" w:space="0" w:color="auto"/>
            <w:right w:val="none" w:sz="0" w:space="0" w:color="auto"/>
          </w:divBdr>
        </w:div>
        <w:div w:id="484856645">
          <w:marLeft w:val="0"/>
          <w:marRight w:val="0"/>
          <w:marTop w:val="0"/>
          <w:marBottom w:val="0"/>
          <w:divBdr>
            <w:top w:val="none" w:sz="0" w:space="0" w:color="auto"/>
            <w:left w:val="none" w:sz="0" w:space="0" w:color="auto"/>
            <w:bottom w:val="none" w:sz="0" w:space="0" w:color="auto"/>
            <w:right w:val="none" w:sz="0" w:space="0" w:color="auto"/>
          </w:divBdr>
        </w:div>
        <w:div w:id="489558966">
          <w:marLeft w:val="0"/>
          <w:marRight w:val="0"/>
          <w:marTop w:val="0"/>
          <w:marBottom w:val="0"/>
          <w:divBdr>
            <w:top w:val="none" w:sz="0" w:space="0" w:color="auto"/>
            <w:left w:val="none" w:sz="0" w:space="0" w:color="auto"/>
            <w:bottom w:val="none" w:sz="0" w:space="0" w:color="auto"/>
            <w:right w:val="none" w:sz="0" w:space="0" w:color="auto"/>
          </w:divBdr>
        </w:div>
        <w:div w:id="531114782">
          <w:marLeft w:val="0"/>
          <w:marRight w:val="0"/>
          <w:marTop w:val="0"/>
          <w:marBottom w:val="0"/>
          <w:divBdr>
            <w:top w:val="none" w:sz="0" w:space="0" w:color="auto"/>
            <w:left w:val="none" w:sz="0" w:space="0" w:color="auto"/>
            <w:bottom w:val="none" w:sz="0" w:space="0" w:color="auto"/>
            <w:right w:val="none" w:sz="0" w:space="0" w:color="auto"/>
          </w:divBdr>
        </w:div>
        <w:div w:id="554197376">
          <w:marLeft w:val="0"/>
          <w:marRight w:val="0"/>
          <w:marTop w:val="0"/>
          <w:marBottom w:val="0"/>
          <w:divBdr>
            <w:top w:val="none" w:sz="0" w:space="0" w:color="auto"/>
            <w:left w:val="none" w:sz="0" w:space="0" w:color="auto"/>
            <w:bottom w:val="none" w:sz="0" w:space="0" w:color="auto"/>
            <w:right w:val="none" w:sz="0" w:space="0" w:color="auto"/>
          </w:divBdr>
        </w:div>
        <w:div w:id="577444725">
          <w:marLeft w:val="0"/>
          <w:marRight w:val="0"/>
          <w:marTop w:val="0"/>
          <w:marBottom w:val="0"/>
          <w:divBdr>
            <w:top w:val="none" w:sz="0" w:space="0" w:color="auto"/>
            <w:left w:val="none" w:sz="0" w:space="0" w:color="auto"/>
            <w:bottom w:val="none" w:sz="0" w:space="0" w:color="auto"/>
            <w:right w:val="none" w:sz="0" w:space="0" w:color="auto"/>
          </w:divBdr>
        </w:div>
        <w:div w:id="581723942">
          <w:marLeft w:val="0"/>
          <w:marRight w:val="0"/>
          <w:marTop w:val="0"/>
          <w:marBottom w:val="0"/>
          <w:divBdr>
            <w:top w:val="none" w:sz="0" w:space="0" w:color="auto"/>
            <w:left w:val="none" w:sz="0" w:space="0" w:color="auto"/>
            <w:bottom w:val="none" w:sz="0" w:space="0" w:color="auto"/>
            <w:right w:val="none" w:sz="0" w:space="0" w:color="auto"/>
          </w:divBdr>
        </w:div>
        <w:div w:id="601185495">
          <w:marLeft w:val="0"/>
          <w:marRight w:val="0"/>
          <w:marTop w:val="0"/>
          <w:marBottom w:val="0"/>
          <w:divBdr>
            <w:top w:val="none" w:sz="0" w:space="0" w:color="auto"/>
            <w:left w:val="none" w:sz="0" w:space="0" w:color="auto"/>
            <w:bottom w:val="none" w:sz="0" w:space="0" w:color="auto"/>
            <w:right w:val="none" w:sz="0" w:space="0" w:color="auto"/>
          </w:divBdr>
        </w:div>
        <w:div w:id="602304582">
          <w:marLeft w:val="0"/>
          <w:marRight w:val="0"/>
          <w:marTop w:val="0"/>
          <w:marBottom w:val="0"/>
          <w:divBdr>
            <w:top w:val="none" w:sz="0" w:space="0" w:color="auto"/>
            <w:left w:val="none" w:sz="0" w:space="0" w:color="auto"/>
            <w:bottom w:val="none" w:sz="0" w:space="0" w:color="auto"/>
            <w:right w:val="none" w:sz="0" w:space="0" w:color="auto"/>
          </w:divBdr>
        </w:div>
        <w:div w:id="625546791">
          <w:marLeft w:val="0"/>
          <w:marRight w:val="0"/>
          <w:marTop w:val="0"/>
          <w:marBottom w:val="0"/>
          <w:divBdr>
            <w:top w:val="none" w:sz="0" w:space="0" w:color="auto"/>
            <w:left w:val="none" w:sz="0" w:space="0" w:color="auto"/>
            <w:bottom w:val="none" w:sz="0" w:space="0" w:color="auto"/>
            <w:right w:val="none" w:sz="0" w:space="0" w:color="auto"/>
          </w:divBdr>
        </w:div>
        <w:div w:id="633372496">
          <w:marLeft w:val="0"/>
          <w:marRight w:val="0"/>
          <w:marTop w:val="0"/>
          <w:marBottom w:val="0"/>
          <w:divBdr>
            <w:top w:val="none" w:sz="0" w:space="0" w:color="auto"/>
            <w:left w:val="none" w:sz="0" w:space="0" w:color="auto"/>
            <w:bottom w:val="none" w:sz="0" w:space="0" w:color="auto"/>
            <w:right w:val="none" w:sz="0" w:space="0" w:color="auto"/>
          </w:divBdr>
        </w:div>
        <w:div w:id="633565837">
          <w:marLeft w:val="0"/>
          <w:marRight w:val="0"/>
          <w:marTop w:val="0"/>
          <w:marBottom w:val="0"/>
          <w:divBdr>
            <w:top w:val="none" w:sz="0" w:space="0" w:color="auto"/>
            <w:left w:val="none" w:sz="0" w:space="0" w:color="auto"/>
            <w:bottom w:val="none" w:sz="0" w:space="0" w:color="auto"/>
            <w:right w:val="none" w:sz="0" w:space="0" w:color="auto"/>
          </w:divBdr>
        </w:div>
        <w:div w:id="637228813">
          <w:marLeft w:val="0"/>
          <w:marRight w:val="0"/>
          <w:marTop w:val="0"/>
          <w:marBottom w:val="0"/>
          <w:divBdr>
            <w:top w:val="none" w:sz="0" w:space="0" w:color="auto"/>
            <w:left w:val="none" w:sz="0" w:space="0" w:color="auto"/>
            <w:bottom w:val="none" w:sz="0" w:space="0" w:color="auto"/>
            <w:right w:val="none" w:sz="0" w:space="0" w:color="auto"/>
          </w:divBdr>
        </w:div>
        <w:div w:id="660351083">
          <w:marLeft w:val="0"/>
          <w:marRight w:val="0"/>
          <w:marTop w:val="0"/>
          <w:marBottom w:val="0"/>
          <w:divBdr>
            <w:top w:val="none" w:sz="0" w:space="0" w:color="auto"/>
            <w:left w:val="none" w:sz="0" w:space="0" w:color="auto"/>
            <w:bottom w:val="none" w:sz="0" w:space="0" w:color="auto"/>
            <w:right w:val="none" w:sz="0" w:space="0" w:color="auto"/>
          </w:divBdr>
        </w:div>
        <w:div w:id="672486752">
          <w:marLeft w:val="0"/>
          <w:marRight w:val="0"/>
          <w:marTop w:val="0"/>
          <w:marBottom w:val="0"/>
          <w:divBdr>
            <w:top w:val="none" w:sz="0" w:space="0" w:color="auto"/>
            <w:left w:val="none" w:sz="0" w:space="0" w:color="auto"/>
            <w:bottom w:val="none" w:sz="0" w:space="0" w:color="auto"/>
            <w:right w:val="none" w:sz="0" w:space="0" w:color="auto"/>
          </w:divBdr>
        </w:div>
        <w:div w:id="680664834">
          <w:marLeft w:val="0"/>
          <w:marRight w:val="0"/>
          <w:marTop w:val="0"/>
          <w:marBottom w:val="0"/>
          <w:divBdr>
            <w:top w:val="none" w:sz="0" w:space="0" w:color="auto"/>
            <w:left w:val="none" w:sz="0" w:space="0" w:color="auto"/>
            <w:bottom w:val="none" w:sz="0" w:space="0" w:color="auto"/>
            <w:right w:val="none" w:sz="0" w:space="0" w:color="auto"/>
          </w:divBdr>
        </w:div>
        <w:div w:id="685712451">
          <w:marLeft w:val="0"/>
          <w:marRight w:val="0"/>
          <w:marTop w:val="0"/>
          <w:marBottom w:val="0"/>
          <w:divBdr>
            <w:top w:val="none" w:sz="0" w:space="0" w:color="auto"/>
            <w:left w:val="none" w:sz="0" w:space="0" w:color="auto"/>
            <w:bottom w:val="none" w:sz="0" w:space="0" w:color="auto"/>
            <w:right w:val="none" w:sz="0" w:space="0" w:color="auto"/>
          </w:divBdr>
        </w:div>
        <w:div w:id="690108890">
          <w:marLeft w:val="0"/>
          <w:marRight w:val="0"/>
          <w:marTop w:val="0"/>
          <w:marBottom w:val="0"/>
          <w:divBdr>
            <w:top w:val="none" w:sz="0" w:space="0" w:color="auto"/>
            <w:left w:val="none" w:sz="0" w:space="0" w:color="auto"/>
            <w:bottom w:val="none" w:sz="0" w:space="0" w:color="auto"/>
            <w:right w:val="none" w:sz="0" w:space="0" w:color="auto"/>
          </w:divBdr>
        </w:div>
        <w:div w:id="693532558">
          <w:marLeft w:val="0"/>
          <w:marRight w:val="0"/>
          <w:marTop w:val="0"/>
          <w:marBottom w:val="0"/>
          <w:divBdr>
            <w:top w:val="none" w:sz="0" w:space="0" w:color="auto"/>
            <w:left w:val="none" w:sz="0" w:space="0" w:color="auto"/>
            <w:bottom w:val="none" w:sz="0" w:space="0" w:color="auto"/>
            <w:right w:val="none" w:sz="0" w:space="0" w:color="auto"/>
          </w:divBdr>
        </w:div>
        <w:div w:id="693772819">
          <w:marLeft w:val="0"/>
          <w:marRight w:val="0"/>
          <w:marTop w:val="0"/>
          <w:marBottom w:val="0"/>
          <w:divBdr>
            <w:top w:val="none" w:sz="0" w:space="0" w:color="auto"/>
            <w:left w:val="none" w:sz="0" w:space="0" w:color="auto"/>
            <w:bottom w:val="none" w:sz="0" w:space="0" w:color="auto"/>
            <w:right w:val="none" w:sz="0" w:space="0" w:color="auto"/>
          </w:divBdr>
        </w:div>
        <w:div w:id="696540856">
          <w:marLeft w:val="0"/>
          <w:marRight w:val="0"/>
          <w:marTop w:val="0"/>
          <w:marBottom w:val="0"/>
          <w:divBdr>
            <w:top w:val="none" w:sz="0" w:space="0" w:color="auto"/>
            <w:left w:val="none" w:sz="0" w:space="0" w:color="auto"/>
            <w:bottom w:val="none" w:sz="0" w:space="0" w:color="auto"/>
            <w:right w:val="none" w:sz="0" w:space="0" w:color="auto"/>
          </w:divBdr>
        </w:div>
        <w:div w:id="704788199">
          <w:marLeft w:val="0"/>
          <w:marRight w:val="0"/>
          <w:marTop w:val="0"/>
          <w:marBottom w:val="0"/>
          <w:divBdr>
            <w:top w:val="none" w:sz="0" w:space="0" w:color="auto"/>
            <w:left w:val="none" w:sz="0" w:space="0" w:color="auto"/>
            <w:bottom w:val="none" w:sz="0" w:space="0" w:color="auto"/>
            <w:right w:val="none" w:sz="0" w:space="0" w:color="auto"/>
          </w:divBdr>
        </w:div>
        <w:div w:id="706301606">
          <w:marLeft w:val="0"/>
          <w:marRight w:val="0"/>
          <w:marTop w:val="0"/>
          <w:marBottom w:val="0"/>
          <w:divBdr>
            <w:top w:val="none" w:sz="0" w:space="0" w:color="auto"/>
            <w:left w:val="none" w:sz="0" w:space="0" w:color="auto"/>
            <w:bottom w:val="none" w:sz="0" w:space="0" w:color="auto"/>
            <w:right w:val="none" w:sz="0" w:space="0" w:color="auto"/>
          </w:divBdr>
        </w:div>
        <w:div w:id="715660594">
          <w:marLeft w:val="0"/>
          <w:marRight w:val="0"/>
          <w:marTop w:val="0"/>
          <w:marBottom w:val="0"/>
          <w:divBdr>
            <w:top w:val="none" w:sz="0" w:space="0" w:color="auto"/>
            <w:left w:val="none" w:sz="0" w:space="0" w:color="auto"/>
            <w:bottom w:val="none" w:sz="0" w:space="0" w:color="auto"/>
            <w:right w:val="none" w:sz="0" w:space="0" w:color="auto"/>
          </w:divBdr>
        </w:div>
        <w:div w:id="720330129">
          <w:marLeft w:val="0"/>
          <w:marRight w:val="0"/>
          <w:marTop w:val="0"/>
          <w:marBottom w:val="0"/>
          <w:divBdr>
            <w:top w:val="none" w:sz="0" w:space="0" w:color="auto"/>
            <w:left w:val="none" w:sz="0" w:space="0" w:color="auto"/>
            <w:bottom w:val="none" w:sz="0" w:space="0" w:color="auto"/>
            <w:right w:val="none" w:sz="0" w:space="0" w:color="auto"/>
          </w:divBdr>
        </w:div>
        <w:div w:id="728185089">
          <w:marLeft w:val="0"/>
          <w:marRight w:val="0"/>
          <w:marTop w:val="0"/>
          <w:marBottom w:val="0"/>
          <w:divBdr>
            <w:top w:val="none" w:sz="0" w:space="0" w:color="auto"/>
            <w:left w:val="none" w:sz="0" w:space="0" w:color="auto"/>
            <w:bottom w:val="none" w:sz="0" w:space="0" w:color="auto"/>
            <w:right w:val="none" w:sz="0" w:space="0" w:color="auto"/>
          </w:divBdr>
        </w:div>
        <w:div w:id="742147699">
          <w:marLeft w:val="0"/>
          <w:marRight w:val="0"/>
          <w:marTop w:val="0"/>
          <w:marBottom w:val="0"/>
          <w:divBdr>
            <w:top w:val="none" w:sz="0" w:space="0" w:color="auto"/>
            <w:left w:val="none" w:sz="0" w:space="0" w:color="auto"/>
            <w:bottom w:val="none" w:sz="0" w:space="0" w:color="auto"/>
            <w:right w:val="none" w:sz="0" w:space="0" w:color="auto"/>
          </w:divBdr>
        </w:div>
        <w:div w:id="763377689">
          <w:marLeft w:val="0"/>
          <w:marRight w:val="0"/>
          <w:marTop w:val="0"/>
          <w:marBottom w:val="0"/>
          <w:divBdr>
            <w:top w:val="none" w:sz="0" w:space="0" w:color="auto"/>
            <w:left w:val="none" w:sz="0" w:space="0" w:color="auto"/>
            <w:bottom w:val="none" w:sz="0" w:space="0" w:color="auto"/>
            <w:right w:val="none" w:sz="0" w:space="0" w:color="auto"/>
          </w:divBdr>
        </w:div>
        <w:div w:id="788084949">
          <w:marLeft w:val="0"/>
          <w:marRight w:val="0"/>
          <w:marTop w:val="0"/>
          <w:marBottom w:val="0"/>
          <w:divBdr>
            <w:top w:val="none" w:sz="0" w:space="0" w:color="auto"/>
            <w:left w:val="none" w:sz="0" w:space="0" w:color="auto"/>
            <w:bottom w:val="none" w:sz="0" w:space="0" w:color="auto"/>
            <w:right w:val="none" w:sz="0" w:space="0" w:color="auto"/>
          </w:divBdr>
        </w:div>
        <w:div w:id="790784897">
          <w:marLeft w:val="0"/>
          <w:marRight w:val="0"/>
          <w:marTop w:val="0"/>
          <w:marBottom w:val="0"/>
          <w:divBdr>
            <w:top w:val="none" w:sz="0" w:space="0" w:color="auto"/>
            <w:left w:val="none" w:sz="0" w:space="0" w:color="auto"/>
            <w:bottom w:val="none" w:sz="0" w:space="0" w:color="auto"/>
            <w:right w:val="none" w:sz="0" w:space="0" w:color="auto"/>
          </w:divBdr>
        </w:div>
        <w:div w:id="798038297">
          <w:marLeft w:val="0"/>
          <w:marRight w:val="0"/>
          <w:marTop w:val="0"/>
          <w:marBottom w:val="0"/>
          <w:divBdr>
            <w:top w:val="none" w:sz="0" w:space="0" w:color="auto"/>
            <w:left w:val="none" w:sz="0" w:space="0" w:color="auto"/>
            <w:bottom w:val="none" w:sz="0" w:space="0" w:color="auto"/>
            <w:right w:val="none" w:sz="0" w:space="0" w:color="auto"/>
          </w:divBdr>
        </w:div>
        <w:div w:id="810712386">
          <w:marLeft w:val="0"/>
          <w:marRight w:val="0"/>
          <w:marTop w:val="0"/>
          <w:marBottom w:val="0"/>
          <w:divBdr>
            <w:top w:val="none" w:sz="0" w:space="0" w:color="auto"/>
            <w:left w:val="none" w:sz="0" w:space="0" w:color="auto"/>
            <w:bottom w:val="none" w:sz="0" w:space="0" w:color="auto"/>
            <w:right w:val="none" w:sz="0" w:space="0" w:color="auto"/>
          </w:divBdr>
        </w:div>
        <w:div w:id="812990959">
          <w:marLeft w:val="0"/>
          <w:marRight w:val="0"/>
          <w:marTop w:val="0"/>
          <w:marBottom w:val="0"/>
          <w:divBdr>
            <w:top w:val="none" w:sz="0" w:space="0" w:color="auto"/>
            <w:left w:val="none" w:sz="0" w:space="0" w:color="auto"/>
            <w:bottom w:val="none" w:sz="0" w:space="0" w:color="auto"/>
            <w:right w:val="none" w:sz="0" w:space="0" w:color="auto"/>
          </w:divBdr>
        </w:div>
        <w:div w:id="850607129">
          <w:marLeft w:val="0"/>
          <w:marRight w:val="0"/>
          <w:marTop w:val="0"/>
          <w:marBottom w:val="0"/>
          <w:divBdr>
            <w:top w:val="none" w:sz="0" w:space="0" w:color="auto"/>
            <w:left w:val="none" w:sz="0" w:space="0" w:color="auto"/>
            <w:bottom w:val="none" w:sz="0" w:space="0" w:color="auto"/>
            <w:right w:val="none" w:sz="0" w:space="0" w:color="auto"/>
          </w:divBdr>
        </w:div>
        <w:div w:id="874581770">
          <w:marLeft w:val="0"/>
          <w:marRight w:val="0"/>
          <w:marTop w:val="0"/>
          <w:marBottom w:val="0"/>
          <w:divBdr>
            <w:top w:val="none" w:sz="0" w:space="0" w:color="auto"/>
            <w:left w:val="none" w:sz="0" w:space="0" w:color="auto"/>
            <w:bottom w:val="none" w:sz="0" w:space="0" w:color="auto"/>
            <w:right w:val="none" w:sz="0" w:space="0" w:color="auto"/>
          </w:divBdr>
        </w:div>
        <w:div w:id="885261189">
          <w:marLeft w:val="0"/>
          <w:marRight w:val="0"/>
          <w:marTop w:val="0"/>
          <w:marBottom w:val="0"/>
          <w:divBdr>
            <w:top w:val="none" w:sz="0" w:space="0" w:color="auto"/>
            <w:left w:val="none" w:sz="0" w:space="0" w:color="auto"/>
            <w:bottom w:val="none" w:sz="0" w:space="0" w:color="auto"/>
            <w:right w:val="none" w:sz="0" w:space="0" w:color="auto"/>
          </w:divBdr>
        </w:div>
        <w:div w:id="893737202">
          <w:marLeft w:val="0"/>
          <w:marRight w:val="0"/>
          <w:marTop w:val="0"/>
          <w:marBottom w:val="0"/>
          <w:divBdr>
            <w:top w:val="none" w:sz="0" w:space="0" w:color="auto"/>
            <w:left w:val="none" w:sz="0" w:space="0" w:color="auto"/>
            <w:bottom w:val="none" w:sz="0" w:space="0" w:color="auto"/>
            <w:right w:val="none" w:sz="0" w:space="0" w:color="auto"/>
          </w:divBdr>
        </w:div>
        <w:div w:id="906526577">
          <w:marLeft w:val="0"/>
          <w:marRight w:val="0"/>
          <w:marTop w:val="0"/>
          <w:marBottom w:val="0"/>
          <w:divBdr>
            <w:top w:val="none" w:sz="0" w:space="0" w:color="auto"/>
            <w:left w:val="none" w:sz="0" w:space="0" w:color="auto"/>
            <w:bottom w:val="none" w:sz="0" w:space="0" w:color="auto"/>
            <w:right w:val="none" w:sz="0" w:space="0" w:color="auto"/>
          </w:divBdr>
        </w:div>
        <w:div w:id="910770407">
          <w:marLeft w:val="0"/>
          <w:marRight w:val="0"/>
          <w:marTop w:val="0"/>
          <w:marBottom w:val="0"/>
          <w:divBdr>
            <w:top w:val="none" w:sz="0" w:space="0" w:color="auto"/>
            <w:left w:val="none" w:sz="0" w:space="0" w:color="auto"/>
            <w:bottom w:val="none" w:sz="0" w:space="0" w:color="auto"/>
            <w:right w:val="none" w:sz="0" w:space="0" w:color="auto"/>
          </w:divBdr>
        </w:div>
        <w:div w:id="911742743">
          <w:marLeft w:val="0"/>
          <w:marRight w:val="0"/>
          <w:marTop w:val="0"/>
          <w:marBottom w:val="0"/>
          <w:divBdr>
            <w:top w:val="none" w:sz="0" w:space="0" w:color="auto"/>
            <w:left w:val="none" w:sz="0" w:space="0" w:color="auto"/>
            <w:bottom w:val="none" w:sz="0" w:space="0" w:color="auto"/>
            <w:right w:val="none" w:sz="0" w:space="0" w:color="auto"/>
          </w:divBdr>
        </w:div>
        <w:div w:id="914780469">
          <w:marLeft w:val="0"/>
          <w:marRight w:val="0"/>
          <w:marTop w:val="0"/>
          <w:marBottom w:val="0"/>
          <w:divBdr>
            <w:top w:val="none" w:sz="0" w:space="0" w:color="auto"/>
            <w:left w:val="none" w:sz="0" w:space="0" w:color="auto"/>
            <w:bottom w:val="none" w:sz="0" w:space="0" w:color="auto"/>
            <w:right w:val="none" w:sz="0" w:space="0" w:color="auto"/>
          </w:divBdr>
        </w:div>
        <w:div w:id="927226761">
          <w:marLeft w:val="0"/>
          <w:marRight w:val="0"/>
          <w:marTop w:val="0"/>
          <w:marBottom w:val="0"/>
          <w:divBdr>
            <w:top w:val="none" w:sz="0" w:space="0" w:color="auto"/>
            <w:left w:val="none" w:sz="0" w:space="0" w:color="auto"/>
            <w:bottom w:val="none" w:sz="0" w:space="0" w:color="auto"/>
            <w:right w:val="none" w:sz="0" w:space="0" w:color="auto"/>
          </w:divBdr>
        </w:div>
        <w:div w:id="970327159">
          <w:marLeft w:val="0"/>
          <w:marRight w:val="0"/>
          <w:marTop w:val="0"/>
          <w:marBottom w:val="0"/>
          <w:divBdr>
            <w:top w:val="none" w:sz="0" w:space="0" w:color="auto"/>
            <w:left w:val="none" w:sz="0" w:space="0" w:color="auto"/>
            <w:bottom w:val="none" w:sz="0" w:space="0" w:color="auto"/>
            <w:right w:val="none" w:sz="0" w:space="0" w:color="auto"/>
          </w:divBdr>
        </w:div>
        <w:div w:id="1005984645">
          <w:marLeft w:val="0"/>
          <w:marRight w:val="0"/>
          <w:marTop w:val="0"/>
          <w:marBottom w:val="0"/>
          <w:divBdr>
            <w:top w:val="none" w:sz="0" w:space="0" w:color="auto"/>
            <w:left w:val="none" w:sz="0" w:space="0" w:color="auto"/>
            <w:bottom w:val="none" w:sz="0" w:space="0" w:color="auto"/>
            <w:right w:val="none" w:sz="0" w:space="0" w:color="auto"/>
          </w:divBdr>
        </w:div>
        <w:div w:id="1009066432">
          <w:marLeft w:val="0"/>
          <w:marRight w:val="0"/>
          <w:marTop w:val="0"/>
          <w:marBottom w:val="0"/>
          <w:divBdr>
            <w:top w:val="none" w:sz="0" w:space="0" w:color="auto"/>
            <w:left w:val="none" w:sz="0" w:space="0" w:color="auto"/>
            <w:bottom w:val="none" w:sz="0" w:space="0" w:color="auto"/>
            <w:right w:val="none" w:sz="0" w:space="0" w:color="auto"/>
          </w:divBdr>
        </w:div>
        <w:div w:id="1013461841">
          <w:marLeft w:val="0"/>
          <w:marRight w:val="0"/>
          <w:marTop w:val="0"/>
          <w:marBottom w:val="0"/>
          <w:divBdr>
            <w:top w:val="none" w:sz="0" w:space="0" w:color="auto"/>
            <w:left w:val="none" w:sz="0" w:space="0" w:color="auto"/>
            <w:bottom w:val="none" w:sz="0" w:space="0" w:color="auto"/>
            <w:right w:val="none" w:sz="0" w:space="0" w:color="auto"/>
          </w:divBdr>
        </w:div>
        <w:div w:id="1026367237">
          <w:marLeft w:val="0"/>
          <w:marRight w:val="0"/>
          <w:marTop w:val="0"/>
          <w:marBottom w:val="0"/>
          <w:divBdr>
            <w:top w:val="none" w:sz="0" w:space="0" w:color="auto"/>
            <w:left w:val="none" w:sz="0" w:space="0" w:color="auto"/>
            <w:bottom w:val="none" w:sz="0" w:space="0" w:color="auto"/>
            <w:right w:val="none" w:sz="0" w:space="0" w:color="auto"/>
          </w:divBdr>
        </w:div>
        <w:div w:id="1082994122">
          <w:marLeft w:val="0"/>
          <w:marRight w:val="0"/>
          <w:marTop w:val="0"/>
          <w:marBottom w:val="0"/>
          <w:divBdr>
            <w:top w:val="none" w:sz="0" w:space="0" w:color="auto"/>
            <w:left w:val="none" w:sz="0" w:space="0" w:color="auto"/>
            <w:bottom w:val="none" w:sz="0" w:space="0" w:color="auto"/>
            <w:right w:val="none" w:sz="0" w:space="0" w:color="auto"/>
          </w:divBdr>
        </w:div>
        <w:div w:id="1083339919">
          <w:marLeft w:val="0"/>
          <w:marRight w:val="0"/>
          <w:marTop w:val="0"/>
          <w:marBottom w:val="0"/>
          <w:divBdr>
            <w:top w:val="none" w:sz="0" w:space="0" w:color="auto"/>
            <w:left w:val="none" w:sz="0" w:space="0" w:color="auto"/>
            <w:bottom w:val="none" w:sz="0" w:space="0" w:color="auto"/>
            <w:right w:val="none" w:sz="0" w:space="0" w:color="auto"/>
          </w:divBdr>
        </w:div>
        <w:div w:id="1094210002">
          <w:marLeft w:val="0"/>
          <w:marRight w:val="0"/>
          <w:marTop w:val="0"/>
          <w:marBottom w:val="0"/>
          <w:divBdr>
            <w:top w:val="none" w:sz="0" w:space="0" w:color="auto"/>
            <w:left w:val="none" w:sz="0" w:space="0" w:color="auto"/>
            <w:bottom w:val="none" w:sz="0" w:space="0" w:color="auto"/>
            <w:right w:val="none" w:sz="0" w:space="0" w:color="auto"/>
          </w:divBdr>
        </w:div>
        <w:div w:id="1097481694">
          <w:marLeft w:val="0"/>
          <w:marRight w:val="0"/>
          <w:marTop w:val="0"/>
          <w:marBottom w:val="0"/>
          <w:divBdr>
            <w:top w:val="none" w:sz="0" w:space="0" w:color="auto"/>
            <w:left w:val="none" w:sz="0" w:space="0" w:color="auto"/>
            <w:bottom w:val="none" w:sz="0" w:space="0" w:color="auto"/>
            <w:right w:val="none" w:sz="0" w:space="0" w:color="auto"/>
          </w:divBdr>
        </w:div>
        <w:div w:id="1101947669">
          <w:marLeft w:val="0"/>
          <w:marRight w:val="0"/>
          <w:marTop w:val="0"/>
          <w:marBottom w:val="0"/>
          <w:divBdr>
            <w:top w:val="none" w:sz="0" w:space="0" w:color="auto"/>
            <w:left w:val="none" w:sz="0" w:space="0" w:color="auto"/>
            <w:bottom w:val="none" w:sz="0" w:space="0" w:color="auto"/>
            <w:right w:val="none" w:sz="0" w:space="0" w:color="auto"/>
          </w:divBdr>
        </w:div>
        <w:div w:id="1106079659">
          <w:marLeft w:val="0"/>
          <w:marRight w:val="0"/>
          <w:marTop w:val="0"/>
          <w:marBottom w:val="0"/>
          <w:divBdr>
            <w:top w:val="none" w:sz="0" w:space="0" w:color="auto"/>
            <w:left w:val="none" w:sz="0" w:space="0" w:color="auto"/>
            <w:bottom w:val="none" w:sz="0" w:space="0" w:color="auto"/>
            <w:right w:val="none" w:sz="0" w:space="0" w:color="auto"/>
          </w:divBdr>
        </w:div>
        <w:div w:id="1135222633">
          <w:marLeft w:val="0"/>
          <w:marRight w:val="0"/>
          <w:marTop w:val="0"/>
          <w:marBottom w:val="0"/>
          <w:divBdr>
            <w:top w:val="none" w:sz="0" w:space="0" w:color="auto"/>
            <w:left w:val="none" w:sz="0" w:space="0" w:color="auto"/>
            <w:bottom w:val="none" w:sz="0" w:space="0" w:color="auto"/>
            <w:right w:val="none" w:sz="0" w:space="0" w:color="auto"/>
          </w:divBdr>
        </w:div>
        <w:div w:id="1145396499">
          <w:marLeft w:val="0"/>
          <w:marRight w:val="0"/>
          <w:marTop w:val="0"/>
          <w:marBottom w:val="0"/>
          <w:divBdr>
            <w:top w:val="none" w:sz="0" w:space="0" w:color="auto"/>
            <w:left w:val="none" w:sz="0" w:space="0" w:color="auto"/>
            <w:bottom w:val="none" w:sz="0" w:space="0" w:color="auto"/>
            <w:right w:val="none" w:sz="0" w:space="0" w:color="auto"/>
          </w:divBdr>
        </w:div>
        <w:div w:id="1150559829">
          <w:marLeft w:val="0"/>
          <w:marRight w:val="0"/>
          <w:marTop w:val="0"/>
          <w:marBottom w:val="0"/>
          <w:divBdr>
            <w:top w:val="none" w:sz="0" w:space="0" w:color="auto"/>
            <w:left w:val="none" w:sz="0" w:space="0" w:color="auto"/>
            <w:bottom w:val="none" w:sz="0" w:space="0" w:color="auto"/>
            <w:right w:val="none" w:sz="0" w:space="0" w:color="auto"/>
          </w:divBdr>
        </w:div>
        <w:div w:id="1182550342">
          <w:marLeft w:val="0"/>
          <w:marRight w:val="0"/>
          <w:marTop w:val="0"/>
          <w:marBottom w:val="0"/>
          <w:divBdr>
            <w:top w:val="none" w:sz="0" w:space="0" w:color="auto"/>
            <w:left w:val="none" w:sz="0" w:space="0" w:color="auto"/>
            <w:bottom w:val="none" w:sz="0" w:space="0" w:color="auto"/>
            <w:right w:val="none" w:sz="0" w:space="0" w:color="auto"/>
          </w:divBdr>
        </w:div>
        <w:div w:id="1192643780">
          <w:marLeft w:val="0"/>
          <w:marRight w:val="0"/>
          <w:marTop w:val="0"/>
          <w:marBottom w:val="0"/>
          <w:divBdr>
            <w:top w:val="none" w:sz="0" w:space="0" w:color="auto"/>
            <w:left w:val="none" w:sz="0" w:space="0" w:color="auto"/>
            <w:bottom w:val="none" w:sz="0" w:space="0" w:color="auto"/>
            <w:right w:val="none" w:sz="0" w:space="0" w:color="auto"/>
          </w:divBdr>
        </w:div>
        <w:div w:id="1194542220">
          <w:marLeft w:val="0"/>
          <w:marRight w:val="0"/>
          <w:marTop w:val="0"/>
          <w:marBottom w:val="0"/>
          <w:divBdr>
            <w:top w:val="none" w:sz="0" w:space="0" w:color="auto"/>
            <w:left w:val="none" w:sz="0" w:space="0" w:color="auto"/>
            <w:bottom w:val="none" w:sz="0" w:space="0" w:color="auto"/>
            <w:right w:val="none" w:sz="0" w:space="0" w:color="auto"/>
          </w:divBdr>
        </w:div>
        <w:div w:id="1195994260">
          <w:marLeft w:val="0"/>
          <w:marRight w:val="0"/>
          <w:marTop w:val="0"/>
          <w:marBottom w:val="0"/>
          <w:divBdr>
            <w:top w:val="none" w:sz="0" w:space="0" w:color="auto"/>
            <w:left w:val="none" w:sz="0" w:space="0" w:color="auto"/>
            <w:bottom w:val="none" w:sz="0" w:space="0" w:color="auto"/>
            <w:right w:val="none" w:sz="0" w:space="0" w:color="auto"/>
          </w:divBdr>
        </w:div>
        <w:div w:id="1205484297">
          <w:marLeft w:val="0"/>
          <w:marRight w:val="0"/>
          <w:marTop w:val="0"/>
          <w:marBottom w:val="0"/>
          <w:divBdr>
            <w:top w:val="none" w:sz="0" w:space="0" w:color="auto"/>
            <w:left w:val="none" w:sz="0" w:space="0" w:color="auto"/>
            <w:bottom w:val="none" w:sz="0" w:space="0" w:color="auto"/>
            <w:right w:val="none" w:sz="0" w:space="0" w:color="auto"/>
          </w:divBdr>
        </w:div>
        <w:div w:id="1219627839">
          <w:marLeft w:val="0"/>
          <w:marRight w:val="0"/>
          <w:marTop w:val="0"/>
          <w:marBottom w:val="0"/>
          <w:divBdr>
            <w:top w:val="none" w:sz="0" w:space="0" w:color="auto"/>
            <w:left w:val="none" w:sz="0" w:space="0" w:color="auto"/>
            <w:bottom w:val="none" w:sz="0" w:space="0" w:color="auto"/>
            <w:right w:val="none" w:sz="0" w:space="0" w:color="auto"/>
          </w:divBdr>
        </w:div>
        <w:div w:id="1252928726">
          <w:marLeft w:val="0"/>
          <w:marRight w:val="0"/>
          <w:marTop w:val="0"/>
          <w:marBottom w:val="0"/>
          <w:divBdr>
            <w:top w:val="none" w:sz="0" w:space="0" w:color="auto"/>
            <w:left w:val="none" w:sz="0" w:space="0" w:color="auto"/>
            <w:bottom w:val="none" w:sz="0" w:space="0" w:color="auto"/>
            <w:right w:val="none" w:sz="0" w:space="0" w:color="auto"/>
          </w:divBdr>
        </w:div>
        <w:div w:id="1288775991">
          <w:marLeft w:val="0"/>
          <w:marRight w:val="0"/>
          <w:marTop w:val="0"/>
          <w:marBottom w:val="0"/>
          <w:divBdr>
            <w:top w:val="none" w:sz="0" w:space="0" w:color="auto"/>
            <w:left w:val="none" w:sz="0" w:space="0" w:color="auto"/>
            <w:bottom w:val="none" w:sz="0" w:space="0" w:color="auto"/>
            <w:right w:val="none" w:sz="0" w:space="0" w:color="auto"/>
          </w:divBdr>
        </w:div>
        <w:div w:id="1292055331">
          <w:marLeft w:val="0"/>
          <w:marRight w:val="0"/>
          <w:marTop w:val="0"/>
          <w:marBottom w:val="0"/>
          <w:divBdr>
            <w:top w:val="none" w:sz="0" w:space="0" w:color="auto"/>
            <w:left w:val="none" w:sz="0" w:space="0" w:color="auto"/>
            <w:bottom w:val="none" w:sz="0" w:space="0" w:color="auto"/>
            <w:right w:val="none" w:sz="0" w:space="0" w:color="auto"/>
          </w:divBdr>
        </w:div>
        <w:div w:id="1294676220">
          <w:marLeft w:val="0"/>
          <w:marRight w:val="0"/>
          <w:marTop w:val="0"/>
          <w:marBottom w:val="0"/>
          <w:divBdr>
            <w:top w:val="none" w:sz="0" w:space="0" w:color="auto"/>
            <w:left w:val="none" w:sz="0" w:space="0" w:color="auto"/>
            <w:bottom w:val="none" w:sz="0" w:space="0" w:color="auto"/>
            <w:right w:val="none" w:sz="0" w:space="0" w:color="auto"/>
          </w:divBdr>
        </w:div>
        <w:div w:id="1329140907">
          <w:marLeft w:val="0"/>
          <w:marRight w:val="0"/>
          <w:marTop w:val="0"/>
          <w:marBottom w:val="0"/>
          <w:divBdr>
            <w:top w:val="none" w:sz="0" w:space="0" w:color="auto"/>
            <w:left w:val="none" w:sz="0" w:space="0" w:color="auto"/>
            <w:bottom w:val="none" w:sz="0" w:space="0" w:color="auto"/>
            <w:right w:val="none" w:sz="0" w:space="0" w:color="auto"/>
          </w:divBdr>
        </w:div>
        <w:div w:id="1337610642">
          <w:marLeft w:val="0"/>
          <w:marRight w:val="0"/>
          <w:marTop w:val="0"/>
          <w:marBottom w:val="0"/>
          <w:divBdr>
            <w:top w:val="none" w:sz="0" w:space="0" w:color="auto"/>
            <w:left w:val="none" w:sz="0" w:space="0" w:color="auto"/>
            <w:bottom w:val="none" w:sz="0" w:space="0" w:color="auto"/>
            <w:right w:val="none" w:sz="0" w:space="0" w:color="auto"/>
          </w:divBdr>
        </w:div>
        <w:div w:id="1365401587">
          <w:marLeft w:val="0"/>
          <w:marRight w:val="0"/>
          <w:marTop w:val="0"/>
          <w:marBottom w:val="0"/>
          <w:divBdr>
            <w:top w:val="none" w:sz="0" w:space="0" w:color="auto"/>
            <w:left w:val="none" w:sz="0" w:space="0" w:color="auto"/>
            <w:bottom w:val="none" w:sz="0" w:space="0" w:color="auto"/>
            <w:right w:val="none" w:sz="0" w:space="0" w:color="auto"/>
          </w:divBdr>
        </w:div>
        <w:div w:id="1430000606">
          <w:marLeft w:val="0"/>
          <w:marRight w:val="0"/>
          <w:marTop w:val="0"/>
          <w:marBottom w:val="0"/>
          <w:divBdr>
            <w:top w:val="none" w:sz="0" w:space="0" w:color="auto"/>
            <w:left w:val="none" w:sz="0" w:space="0" w:color="auto"/>
            <w:bottom w:val="none" w:sz="0" w:space="0" w:color="auto"/>
            <w:right w:val="none" w:sz="0" w:space="0" w:color="auto"/>
          </w:divBdr>
        </w:div>
        <w:div w:id="1436942420">
          <w:marLeft w:val="0"/>
          <w:marRight w:val="0"/>
          <w:marTop w:val="0"/>
          <w:marBottom w:val="0"/>
          <w:divBdr>
            <w:top w:val="none" w:sz="0" w:space="0" w:color="auto"/>
            <w:left w:val="none" w:sz="0" w:space="0" w:color="auto"/>
            <w:bottom w:val="none" w:sz="0" w:space="0" w:color="auto"/>
            <w:right w:val="none" w:sz="0" w:space="0" w:color="auto"/>
          </w:divBdr>
        </w:div>
        <w:div w:id="1442333830">
          <w:marLeft w:val="0"/>
          <w:marRight w:val="0"/>
          <w:marTop w:val="0"/>
          <w:marBottom w:val="0"/>
          <w:divBdr>
            <w:top w:val="none" w:sz="0" w:space="0" w:color="auto"/>
            <w:left w:val="none" w:sz="0" w:space="0" w:color="auto"/>
            <w:bottom w:val="none" w:sz="0" w:space="0" w:color="auto"/>
            <w:right w:val="none" w:sz="0" w:space="0" w:color="auto"/>
          </w:divBdr>
        </w:div>
        <w:div w:id="1469783409">
          <w:marLeft w:val="0"/>
          <w:marRight w:val="0"/>
          <w:marTop w:val="0"/>
          <w:marBottom w:val="0"/>
          <w:divBdr>
            <w:top w:val="none" w:sz="0" w:space="0" w:color="auto"/>
            <w:left w:val="none" w:sz="0" w:space="0" w:color="auto"/>
            <w:bottom w:val="none" w:sz="0" w:space="0" w:color="auto"/>
            <w:right w:val="none" w:sz="0" w:space="0" w:color="auto"/>
          </w:divBdr>
        </w:div>
        <w:div w:id="1473794008">
          <w:marLeft w:val="0"/>
          <w:marRight w:val="0"/>
          <w:marTop w:val="0"/>
          <w:marBottom w:val="0"/>
          <w:divBdr>
            <w:top w:val="none" w:sz="0" w:space="0" w:color="auto"/>
            <w:left w:val="none" w:sz="0" w:space="0" w:color="auto"/>
            <w:bottom w:val="none" w:sz="0" w:space="0" w:color="auto"/>
            <w:right w:val="none" w:sz="0" w:space="0" w:color="auto"/>
          </w:divBdr>
        </w:div>
        <w:div w:id="1483234890">
          <w:marLeft w:val="0"/>
          <w:marRight w:val="0"/>
          <w:marTop w:val="0"/>
          <w:marBottom w:val="0"/>
          <w:divBdr>
            <w:top w:val="none" w:sz="0" w:space="0" w:color="auto"/>
            <w:left w:val="none" w:sz="0" w:space="0" w:color="auto"/>
            <w:bottom w:val="none" w:sz="0" w:space="0" w:color="auto"/>
            <w:right w:val="none" w:sz="0" w:space="0" w:color="auto"/>
          </w:divBdr>
        </w:div>
        <w:div w:id="1495610863">
          <w:marLeft w:val="0"/>
          <w:marRight w:val="0"/>
          <w:marTop w:val="0"/>
          <w:marBottom w:val="0"/>
          <w:divBdr>
            <w:top w:val="none" w:sz="0" w:space="0" w:color="auto"/>
            <w:left w:val="none" w:sz="0" w:space="0" w:color="auto"/>
            <w:bottom w:val="none" w:sz="0" w:space="0" w:color="auto"/>
            <w:right w:val="none" w:sz="0" w:space="0" w:color="auto"/>
          </w:divBdr>
        </w:div>
        <w:div w:id="1497695013">
          <w:marLeft w:val="0"/>
          <w:marRight w:val="0"/>
          <w:marTop w:val="0"/>
          <w:marBottom w:val="0"/>
          <w:divBdr>
            <w:top w:val="none" w:sz="0" w:space="0" w:color="auto"/>
            <w:left w:val="none" w:sz="0" w:space="0" w:color="auto"/>
            <w:bottom w:val="none" w:sz="0" w:space="0" w:color="auto"/>
            <w:right w:val="none" w:sz="0" w:space="0" w:color="auto"/>
          </w:divBdr>
        </w:div>
        <w:div w:id="1521506193">
          <w:marLeft w:val="0"/>
          <w:marRight w:val="0"/>
          <w:marTop w:val="0"/>
          <w:marBottom w:val="0"/>
          <w:divBdr>
            <w:top w:val="none" w:sz="0" w:space="0" w:color="auto"/>
            <w:left w:val="none" w:sz="0" w:space="0" w:color="auto"/>
            <w:bottom w:val="none" w:sz="0" w:space="0" w:color="auto"/>
            <w:right w:val="none" w:sz="0" w:space="0" w:color="auto"/>
          </w:divBdr>
        </w:div>
        <w:div w:id="1533611359">
          <w:marLeft w:val="0"/>
          <w:marRight w:val="0"/>
          <w:marTop w:val="0"/>
          <w:marBottom w:val="0"/>
          <w:divBdr>
            <w:top w:val="none" w:sz="0" w:space="0" w:color="auto"/>
            <w:left w:val="none" w:sz="0" w:space="0" w:color="auto"/>
            <w:bottom w:val="none" w:sz="0" w:space="0" w:color="auto"/>
            <w:right w:val="none" w:sz="0" w:space="0" w:color="auto"/>
          </w:divBdr>
        </w:div>
        <w:div w:id="1556967773">
          <w:marLeft w:val="0"/>
          <w:marRight w:val="0"/>
          <w:marTop w:val="0"/>
          <w:marBottom w:val="0"/>
          <w:divBdr>
            <w:top w:val="none" w:sz="0" w:space="0" w:color="auto"/>
            <w:left w:val="none" w:sz="0" w:space="0" w:color="auto"/>
            <w:bottom w:val="none" w:sz="0" w:space="0" w:color="auto"/>
            <w:right w:val="none" w:sz="0" w:space="0" w:color="auto"/>
          </w:divBdr>
        </w:div>
        <w:div w:id="1563099246">
          <w:marLeft w:val="0"/>
          <w:marRight w:val="0"/>
          <w:marTop w:val="0"/>
          <w:marBottom w:val="0"/>
          <w:divBdr>
            <w:top w:val="none" w:sz="0" w:space="0" w:color="auto"/>
            <w:left w:val="none" w:sz="0" w:space="0" w:color="auto"/>
            <w:bottom w:val="none" w:sz="0" w:space="0" w:color="auto"/>
            <w:right w:val="none" w:sz="0" w:space="0" w:color="auto"/>
          </w:divBdr>
        </w:div>
        <w:div w:id="1591818195">
          <w:marLeft w:val="0"/>
          <w:marRight w:val="0"/>
          <w:marTop w:val="0"/>
          <w:marBottom w:val="0"/>
          <w:divBdr>
            <w:top w:val="none" w:sz="0" w:space="0" w:color="auto"/>
            <w:left w:val="none" w:sz="0" w:space="0" w:color="auto"/>
            <w:bottom w:val="none" w:sz="0" w:space="0" w:color="auto"/>
            <w:right w:val="none" w:sz="0" w:space="0" w:color="auto"/>
          </w:divBdr>
        </w:div>
        <w:div w:id="1606425245">
          <w:marLeft w:val="0"/>
          <w:marRight w:val="0"/>
          <w:marTop w:val="0"/>
          <w:marBottom w:val="0"/>
          <w:divBdr>
            <w:top w:val="none" w:sz="0" w:space="0" w:color="auto"/>
            <w:left w:val="none" w:sz="0" w:space="0" w:color="auto"/>
            <w:bottom w:val="none" w:sz="0" w:space="0" w:color="auto"/>
            <w:right w:val="none" w:sz="0" w:space="0" w:color="auto"/>
          </w:divBdr>
        </w:div>
        <w:div w:id="1607537371">
          <w:marLeft w:val="0"/>
          <w:marRight w:val="0"/>
          <w:marTop w:val="0"/>
          <w:marBottom w:val="0"/>
          <w:divBdr>
            <w:top w:val="none" w:sz="0" w:space="0" w:color="auto"/>
            <w:left w:val="none" w:sz="0" w:space="0" w:color="auto"/>
            <w:bottom w:val="none" w:sz="0" w:space="0" w:color="auto"/>
            <w:right w:val="none" w:sz="0" w:space="0" w:color="auto"/>
          </w:divBdr>
        </w:div>
        <w:div w:id="1638954464">
          <w:marLeft w:val="0"/>
          <w:marRight w:val="0"/>
          <w:marTop w:val="0"/>
          <w:marBottom w:val="0"/>
          <w:divBdr>
            <w:top w:val="none" w:sz="0" w:space="0" w:color="auto"/>
            <w:left w:val="none" w:sz="0" w:space="0" w:color="auto"/>
            <w:bottom w:val="none" w:sz="0" w:space="0" w:color="auto"/>
            <w:right w:val="none" w:sz="0" w:space="0" w:color="auto"/>
          </w:divBdr>
        </w:div>
        <w:div w:id="1639677658">
          <w:marLeft w:val="0"/>
          <w:marRight w:val="0"/>
          <w:marTop w:val="0"/>
          <w:marBottom w:val="0"/>
          <w:divBdr>
            <w:top w:val="none" w:sz="0" w:space="0" w:color="auto"/>
            <w:left w:val="none" w:sz="0" w:space="0" w:color="auto"/>
            <w:bottom w:val="none" w:sz="0" w:space="0" w:color="auto"/>
            <w:right w:val="none" w:sz="0" w:space="0" w:color="auto"/>
          </w:divBdr>
        </w:div>
        <w:div w:id="1646470428">
          <w:marLeft w:val="0"/>
          <w:marRight w:val="0"/>
          <w:marTop w:val="0"/>
          <w:marBottom w:val="0"/>
          <w:divBdr>
            <w:top w:val="none" w:sz="0" w:space="0" w:color="auto"/>
            <w:left w:val="none" w:sz="0" w:space="0" w:color="auto"/>
            <w:bottom w:val="none" w:sz="0" w:space="0" w:color="auto"/>
            <w:right w:val="none" w:sz="0" w:space="0" w:color="auto"/>
          </w:divBdr>
        </w:div>
        <w:div w:id="1672444116">
          <w:marLeft w:val="0"/>
          <w:marRight w:val="0"/>
          <w:marTop w:val="0"/>
          <w:marBottom w:val="0"/>
          <w:divBdr>
            <w:top w:val="none" w:sz="0" w:space="0" w:color="auto"/>
            <w:left w:val="none" w:sz="0" w:space="0" w:color="auto"/>
            <w:bottom w:val="none" w:sz="0" w:space="0" w:color="auto"/>
            <w:right w:val="none" w:sz="0" w:space="0" w:color="auto"/>
          </w:divBdr>
        </w:div>
        <w:div w:id="1681204317">
          <w:marLeft w:val="0"/>
          <w:marRight w:val="0"/>
          <w:marTop w:val="0"/>
          <w:marBottom w:val="0"/>
          <w:divBdr>
            <w:top w:val="none" w:sz="0" w:space="0" w:color="auto"/>
            <w:left w:val="none" w:sz="0" w:space="0" w:color="auto"/>
            <w:bottom w:val="none" w:sz="0" w:space="0" w:color="auto"/>
            <w:right w:val="none" w:sz="0" w:space="0" w:color="auto"/>
          </w:divBdr>
        </w:div>
        <w:div w:id="1685478503">
          <w:marLeft w:val="0"/>
          <w:marRight w:val="0"/>
          <w:marTop w:val="0"/>
          <w:marBottom w:val="0"/>
          <w:divBdr>
            <w:top w:val="none" w:sz="0" w:space="0" w:color="auto"/>
            <w:left w:val="none" w:sz="0" w:space="0" w:color="auto"/>
            <w:bottom w:val="none" w:sz="0" w:space="0" w:color="auto"/>
            <w:right w:val="none" w:sz="0" w:space="0" w:color="auto"/>
          </w:divBdr>
        </w:div>
        <w:div w:id="1697073371">
          <w:marLeft w:val="0"/>
          <w:marRight w:val="0"/>
          <w:marTop w:val="0"/>
          <w:marBottom w:val="0"/>
          <w:divBdr>
            <w:top w:val="none" w:sz="0" w:space="0" w:color="auto"/>
            <w:left w:val="none" w:sz="0" w:space="0" w:color="auto"/>
            <w:bottom w:val="none" w:sz="0" w:space="0" w:color="auto"/>
            <w:right w:val="none" w:sz="0" w:space="0" w:color="auto"/>
          </w:divBdr>
        </w:div>
        <w:div w:id="1749886382">
          <w:marLeft w:val="0"/>
          <w:marRight w:val="0"/>
          <w:marTop w:val="0"/>
          <w:marBottom w:val="0"/>
          <w:divBdr>
            <w:top w:val="none" w:sz="0" w:space="0" w:color="auto"/>
            <w:left w:val="none" w:sz="0" w:space="0" w:color="auto"/>
            <w:bottom w:val="none" w:sz="0" w:space="0" w:color="auto"/>
            <w:right w:val="none" w:sz="0" w:space="0" w:color="auto"/>
          </w:divBdr>
        </w:div>
        <w:div w:id="1752384701">
          <w:marLeft w:val="0"/>
          <w:marRight w:val="0"/>
          <w:marTop w:val="0"/>
          <w:marBottom w:val="0"/>
          <w:divBdr>
            <w:top w:val="none" w:sz="0" w:space="0" w:color="auto"/>
            <w:left w:val="none" w:sz="0" w:space="0" w:color="auto"/>
            <w:bottom w:val="none" w:sz="0" w:space="0" w:color="auto"/>
            <w:right w:val="none" w:sz="0" w:space="0" w:color="auto"/>
          </w:divBdr>
        </w:div>
        <w:div w:id="1784422728">
          <w:marLeft w:val="0"/>
          <w:marRight w:val="0"/>
          <w:marTop w:val="0"/>
          <w:marBottom w:val="0"/>
          <w:divBdr>
            <w:top w:val="none" w:sz="0" w:space="0" w:color="auto"/>
            <w:left w:val="none" w:sz="0" w:space="0" w:color="auto"/>
            <w:bottom w:val="none" w:sz="0" w:space="0" w:color="auto"/>
            <w:right w:val="none" w:sz="0" w:space="0" w:color="auto"/>
          </w:divBdr>
        </w:div>
        <w:div w:id="1810781535">
          <w:marLeft w:val="0"/>
          <w:marRight w:val="0"/>
          <w:marTop w:val="0"/>
          <w:marBottom w:val="0"/>
          <w:divBdr>
            <w:top w:val="none" w:sz="0" w:space="0" w:color="auto"/>
            <w:left w:val="none" w:sz="0" w:space="0" w:color="auto"/>
            <w:bottom w:val="none" w:sz="0" w:space="0" w:color="auto"/>
            <w:right w:val="none" w:sz="0" w:space="0" w:color="auto"/>
          </w:divBdr>
        </w:div>
        <w:div w:id="1821116146">
          <w:marLeft w:val="0"/>
          <w:marRight w:val="0"/>
          <w:marTop w:val="0"/>
          <w:marBottom w:val="0"/>
          <w:divBdr>
            <w:top w:val="none" w:sz="0" w:space="0" w:color="auto"/>
            <w:left w:val="none" w:sz="0" w:space="0" w:color="auto"/>
            <w:bottom w:val="none" w:sz="0" w:space="0" w:color="auto"/>
            <w:right w:val="none" w:sz="0" w:space="0" w:color="auto"/>
          </w:divBdr>
        </w:div>
        <w:div w:id="1838886660">
          <w:marLeft w:val="0"/>
          <w:marRight w:val="0"/>
          <w:marTop w:val="0"/>
          <w:marBottom w:val="0"/>
          <w:divBdr>
            <w:top w:val="none" w:sz="0" w:space="0" w:color="auto"/>
            <w:left w:val="none" w:sz="0" w:space="0" w:color="auto"/>
            <w:bottom w:val="none" w:sz="0" w:space="0" w:color="auto"/>
            <w:right w:val="none" w:sz="0" w:space="0" w:color="auto"/>
          </w:divBdr>
        </w:div>
        <w:div w:id="1841965369">
          <w:marLeft w:val="0"/>
          <w:marRight w:val="0"/>
          <w:marTop w:val="0"/>
          <w:marBottom w:val="0"/>
          <w:divBdr>
            <w:top w:val="none" w:sz="0" w:space="0" w:color="auto"/>
            <w:left w:val="none" w:sz="0" w:space="0" w:color="auto"/>
            <w:bottom w:val="none" w:sz="0" w:space="0" w:color="auto"/>
            <w:right w:val="none" w:sz="0" w:space="0" w:color="auto"/>
          </w:divBdr>
        </w:div>
        <w:div w:id="1842890808">
          <w:marLeft w:val="0"/>
          <w:marRight w:val="0"/>
          <w:marTop w:val="0"/>
          <w:marBottom w:val="0"/>
          <w:divBdr>
            <w:top w:val="none" w:sz="0" w:space="0" w:color="auto"/>
            <w:left w:val="none" w:sz="0" w:space="0" w:color="auto"/>
            <w:bottom w:val="none" w:sz="0" w:space="0" w:color="auto"/>
            <w:right w:val="none" w:sz="0" w:space="0" w:color="auto"/>
          </w:divBdr>
        </w:div>
        <w:div w:id="1845391221">
          <w:marLeft w:val="0"/>
          <w:marRight w:val="0"/>
          <w:marTop w:val="0"/>
          <w:marBottom w:val="0"/>
          <w:divBdr>
            <w:top w:val="none" w:sz="0" w:space="0" w:color="auto"/>
            <w:left w:val="none" w:sz="0" w:space="0" w:color="auto"/>
            <w:bottom w:val="none" w:sz="0" w:space="0" w:color="auto"/>
            <w:right w:val="none" w:sz="0" w:space="0" w:color="auto"/>
          </w:divBdr>
        </w:div>
        <w:div w:id="1855653271">
          <w:marLeft w:val="0"/>
          <w:marRight w:val="0"/>
          <w:marTop w:val="0"/>
          <w:marBottom w:val="0"/>
          <w:divBdr>
            <w:top w:val="none" w:sz="0" w:space="0" w:color="auto"/>
            <w:left w:val="none" w:sz="0" w:space="0" w:color="auto"/>
            <w:bottom w:val="none" w:sz="0" w:space="0" w:color="auto"/>
            <w:right w:val="none" w:sz="0" w:space="0" w:color="auto"/>
          </w:divBdr>
        </w:div>
        <w:div w:id="1910725368">
          <w:marLeft w:val="0"/>
          <w:marRight w:val="0"/>
          <w:marTop w:val="0"/>
          <w:marBottom w:val="0"/>
          <w:divBdr>
            <w:top w:val="none" w:sz="0" w:space="0" w:color="auto"/>
            <w:left w:val="none" w:sz="0" w:space="0" w:color="auto"/>
            <w:bottom w:val="none" w:sz="0" w:space="0" w:color="auto"/>
            <w:right w:val="none" w:sz="0" w:space="0" w:color="auto"/>
          </w:divBdr>
        </w:div>
        <w:div w:id="1922569361">
          <w:marLeft w:val="0"/>
          <w:marRight w:val="0"/>
          <w:marTop w:val="0"/>
          <w:marBottom w:val="0"/>
          <w:divBdr>
            <w:top w:val="none" w:sz="0" w:space="0" w:color="auto"/>
            <w:left w:val="none" w:sz="0" w:space="0" w:color="auto"/>
            <w:bottom w:val="none" w:sz="0" w:space="0" w:color="auto"/>
            <w:right w:val="none" w:sz="0" w:space="0" w:color="auto"/>
          </w:divBdr>
        </w:div>
        <w:div w:id="1933078634">
          <w:marLeft w:val="0"/>
          <w:marRight w:val="0"/>
          <w:marTop w:val="0"/>
          <w:marBottom w:val="0"/>
          <w:divBdr>
            <w:top w:val="none" w:sz="0" w:space="0" w:color="auto"/>
            <w:left w:val="none" w:sz="0" w:space="0" w:color="auto"/>
            <w:bottom w:val="none" w:sz="0" w:space="0" w:color="auto"/>
            <w:right w:val="none" w:sz="0" w:space="0" w:color="auto"/>
          </w:divBdr>
        </w:div>
        <w:div w:id="1964382038">
          <w:marLeft w:val="0"/>
          <w:marRight w:val="0"/>
          <w:marTop w:val="0"/>
          <w:marBottom w:val="0"/>
          <w:divBdr>
            <w:top w:val="none" w:sz="0" w:space="0" w:color="auto"/>
            <w:left w:val="none" w:sz="0" w:space="0" w:color="auto"/>
            <w:bottom w:val="none" w:sz="0" w:space="0" w:color="auto"/>
            <w:right w:val="none" w:sz="0" w:space="0" w:color="auto"/>
          </w:divBdr>
        </w:div>
        <w:div w:id="1997144385">
          <w:marLeft w:val="0"/>
          <w:marRight w:val="0"/>
          <w:marTop w:val="0"/>
          <w:marBottom w:val="0"/>
          <w:divBdr>
            <w:top w:val="none" w:sz="0" w:space="0" w:color="auto"/>
            <w:left w:val="none" w:sz="0" w:space="0" w:color="auto"/>
            <w:bottom w:val="none" w:sz="0" w:space="0" w:color="auto"/>
            <w:right w:val="none" w:sz="0" w:space="0" w:color="auto"/>
          </w:divBdr>
        </w:div>
        <w:div w:id="2003777835">
          <w:marLeft w:val="0"/>
          <w:marRight w:val="0"/>
          <w:marTop w:val="0"/>
          <w:marBottom w:val="0"/>
          <w:divBdr>
            <w:top w:val="none" w:sz="0" w:space="0" w:color="auto"/>
            <w:left w:val="none" w:sz="0" w:space="0" w:color="auto"/>
            <w:bottom w:val="none" w:sz="0" w:space="0" w:color="auto"/>
            <w:right w:val="none" w:sz="0" w:space="0" w:color="auto"/>
          </w:divBdr>
        </w:div>
        <w:div w:id="2040547583">
          <w:marLeft w:val="0"/>
          <w:marRight w:val="0"/>
          <w:marTop w:val="0"/>
          <w:marBottom w:val="0"/>
          <w:divBdr>
            <w:top w:val="none" w:sz="0" w:space="0" w:color="auto"/>
            <w:left w:val="none" w:sz="0" w:space="0" w:color="auto"/>
            <w:bottom w:val="none" w:sz="0" w:space="0" w:color="auto"/>
            <w:right w:val="none" w:sz="0" w:space="0" w:color="auto"/>
          </w:divBdr>
        </w:div>
        <w:div w:id="2048286294">
          <w:marLeft w:val="0"/>
          <w:marRight w:val="0"/>
          <w:marTop w:val="0"/>
          <w:marBottom w:val="0"/>
          <w:divBdr>
            <w:top w:val="none" w:sz="0" w:space="0" w:color="auto"/>
            <w:left w:val="none" w:sz="0" w:space="0" w:color="auto"/>
            <w:bottom w:val="none" w:sz="0" w:space="0" w:color="auto"/>
            <w:right w:val="none" w:sz="0" w:space="0" w:color="auto"/>
          </w:divBdr>
        </w:div>
        <w:div w:id="2051765151">
          <w:marLeft w:val="0"/>
          <w:marRight w:val="0"/>
          <w:marTop w:val="0"/>
          <w:marBottom w:val="0"/>
          <w:divBdr>
            <w:top w:val="none" w:sz="0" w:space="0" w:color="auto"/>
            <w:left w:val="none" w:sz="0" w:space="0" w:color="auto"/>
            <w:bottom w:val="none" w:sz="0" w:space="0" w:color="auto"/>
            <w:right w:val="none" w:sz="0" w:space="0" w:color="auto"/>
          </w:divBdr>
        </w:div>
        <w:div w:id="2055932763">
          <w:marLeft w:val="0"/>
          <w:marRight w:val="0"/>
          <w:marTop w:val="0"/>
          <w:marBottom w:val="0"/>
          <w:divBdr>
            <w:top w:val="none" w:sz="0" w:space="0" w:color="auto"/>
            <w:left w:val="none" w:sz="0" w:space="0" w:color="auto"/>
            <w:bottom w:val="none" w:sz="0" w:space="0" w:color="auto"/>
            <w:right w:val="none" w:sz="0" w:space="0" w:color="auto"/>
          </w:divBdr>
        </w:div>
        <w:div w:id="2062483953">
          <w:marLeft w:val="0"/>
          <w:marRight w:val="0"/>
          <w:marTop w:val="0"/>
          <w:marBottom w:val="0"/>
          <w:divBdr>
            <w:top w:val="none" w:sz="0" w:space="0" w:color="auto"/>
            <w:left w:val="none" w:sz="0" w:space="0" w:color="auto"/>
            <w:bottom w:val="none" w:sz="0" w:space="0" w:color="auto"/>
            <w:right w:val="none" w:sz="0" w:space="0" w:color="auto"/>
          </w:divBdr>
        </w:div>
        <w:div w:id="2101945051">
          <w:marLeft w:val="0"/>
          <w:marRight w:val="0"/>
          <w:marTop w:val="0"/>
          <w:marBottom w:val="0"/>
          <w:divBdr>
            <w:top w:val="none" w:sz="0" w:space="0" w:color="auto"/>
            <w:left w:val="none" w:sz="0" w:space="0" w:color="auto"/>
            <w:bottom w:val="none" w:sz="0" w:space="0" w:color="auto"/>
            <w:right w:val="none" w:sz="0" w:space="0" w:color="auto"/>
          </w:divBdr>
        </w:div>
        <w:div w:id="2102484374">
          <w:marLeft w:val="0"/>
          <w:marRight w:val="0"/>
          <w:marTop w:val="0"/>
          <w:marBottom w:val="0"/>
          <w:divBdr>
            <w:top w:val="none" w:sz="0" w:space="0" w:color="auto"/>
            <w:left w:val="none" w:sz="0" w:space="0" w:color="auto"/>
            <w:bottom w:val="none" w:sz="0" w:space="0" w:color="auto"/>
            <w:right w:val="none" w:sz="0" w:space="0" w:color="auto"/>
          </w:divBdr>
        </w:div>
        <w:div w:id="2131439631">
          <w:marLeft w:val="0"/>
          <w:marRight w:val="0"/>
          <w:marTop w:val="0"/>
          <w:marBottom w:val="0"/>
          <w:divBdr>
            <w:top w:val="none" w:sz="0" w:space="0" w:color="auto"/>
            <w:left w:val="none" w:sz="0" w:space="0" w:color="auto"/>
            <w:bottom w:val="none" w:sz="0" w:space="0" w:color="auto"/>
            <w:right w:val="none" w:sz="0" w:space="0" w:color="auto"/>
          </w:divBdr>
        </w:div>
      </w:divsChild>
    </w:div>
    <w:div w:id="475028558">
      <w:bodyDiv w:val="1"/>
      <w:marLeft w:val="0"/>
      <w:marRight w:val="0"/>
      <w:marTop w:val="0"/>
      <w:marBottom w:val="0"/>
      <w:divBdr>
        <w:top w:val="none" w:sz="0" w:space="0" w:color="auto"/>
        <w:left w:val="none" w:sz="0" w:space="0" w:color="auto"/>
        <w:bottom w:val="none" w:sz="0" w:space="0" w:color="auto"/>
        <w:right w:val="none" w:sz="0" w:space="0" w:color="auto"/>
      </w:divBdr>
      <w:divsChild>
        <w:div w:id="2097899094">
          <w:marLeft w:val="0"/>
          <w:marRight w:val="0"/>
          <w:marTop w:val="100"/>
          <w:marBottom w:val="100"/>
          <w:divBdr>
            <w:top w:val="none" w:sz="0" w:space="0" w:color="auto"/>
            <w:left w:val="none" w:sz="0" w:space="0" w:color="auto"/>
            <w:bottom w:val="none" w:sz="0" w:space="0" w:color="auto"/>
            <w:right w:val="none" w:sz="0" w:space="0" w:color="auto"/>
          </w:divBdr>
          <w:divsChild>
            <w:div w:id="208954872">
              <w:marLeft w:val="0"/>
              <w:marRight w:val="0"/>
              <w:marTop w:val="0"/>
              <w:marBottom w:val="0"/>
              <w:divBdr>
                <w:top w:val="none" w:sz="0" w:space="0" w:color="auto"/>
                <w:left w:val="none" w:sz="0" w:space="0" w:color="auto"/>
                <w:bottom w:val="none" w:sz="0" w:space="0" w:color="auto"/>
                <w:right w:val="none" w:sz="0" w:space="0" w:color="auto"/>
              </w:divBdr>
              <w:divsChild>
                <w:div w:id="2040430224">
                  <w:marLeft w:val="300"/>
                  <w:marRight w:val="300"/>
                  <w:marTop w:val="0"/>
                  <w:marBottom w:val="0"/>
                  <w:divBdr>
                    <w:top w:val="none" w:sz="0" w:space="0" w:color="auto"/>
                    <w:left w:val="none" w:sz="0" w:space="0" w:color="auto"/>
                    <w:bottom w:val="none" w:sz="0" w:space="0" w:color="auto"/>
                    <w:right w:val="none" w:sz="0" w:space="0" w:color="auto"/>
                  </w:divBdr>
                  <w:divsChild>
                    <w:div w:id="1392923060">
                      <w:marLeft w:val="0"/>
                      <w:marRight w:val="0"/>
                      <w:marTop w:val="0"/>
                      <w:marBottom w:val="0"/>
                      <w:divBdr>
                        <w:top w:val="none" w:sz="0" w:space="0" w:color="auto"/>
                        <w:left w:val="none" w:sz="0" w:space="0" w:color="auto"/>
                        <w:bottom w:val="none" w:sz="0" w:space="0" w:color="auto"/>
                        <w:right w:val="none" w:sz="0" w:space="0" w:color="auto"/>
                      </w:divBdr>
                      <w:divsChild>
                        <w:div w:id="2039502603">
                          <w:marLeft w:val="0"/>
                          <w:marRight w:val="0"/>
                          <w:marTop w:val="0"/>
                          <w:marBottom w:val="0"/>
                          <w:divBdr>
                            <w:top w:val="none" w:sz="0" w:space="0" w:color="auto"/>
                            <w:left w:val="none" w:sz="0" w:space="0" w:color="auto"/>
                            <w:bottom w:val="none" w:sz="0" w:space="0" w:color="auto"/>
                            <w:right w:val="none" w:sz="0" w:space="0" w:color="auto"/>
                          </w:divBdr>
                          <w:divsChild>
                            <w:div w:id="1872062868">
                              <w:marLeft w:val="0"/>
                              <w:marRight w:val="270"/>
                              <w:marTop w:val="0"/>
                              <w:marBottom w:val="0"/>
                              <w:divBdr>
                                <w:top w:val="none" w:sz="0" w:space="0" w:color="auto"/>
                                <w:left w:val="none" w:sz="0" w:space="0" w:color="auto"/>
                                <w:bottom w:val="none" w:sz="0" w:space="0" w:color="auto"/>
                                <w:right w:val="none" w:sz="0" w:space="0" w:color="auto"/>
                              </w:divBdr>
                              <w:divsChild>
                                <w:div w:id="1931430116">
                                  <w:marLeft w:val="0"/>
                                  <w:marRight w:val="0"/>
                                  <w:marTop w:val="0"/>
                                  <w:marBottom w:val="0"/>
                                  <w:divBdr>
                                    <w:top w:val="none" w:sz="0" w:space="0" w:color="auto"/>
                                    <w:left w:val="none" w:sz="0" w:space="0" w:color="auto"/>
                                    <w:bottom w:val="none" w:sz="0" w:space="0" w:color="auto"/>
                                    <w:right w:val="none" w:sz="0" w:space="0" w:color="auto"/>
                                  </w:divBdr>
                                  <w:divsChild>
                                    <w:div w:id="1086611338">
                                      <w:marLeft w:val="0"/>
                                      <w:marRight w:val="0"/>
                                      <w:marTop w:val="0"/>
                                      <w:marBottom w:val="0"/>
                                      <w:divBdr>
                                        <w:top w:val="none" w:sz="0" w:space="0" w:color="auto"/>
                                        <w:left w:val="none" w:sz="0" w:space="0" w:color="auto"/>
                                        <w:bottom w:val="none" w:sz="0" w:space="0" w:color="auto"/>
                                        <w:right w:val="none" w:sz="0" w:space="0" w:color="auto"/>
                                      </w:divBdr>
                                    </w:div>
                                    <w:div w:id="1520585728">
                                      <w:marLeft w:val="0"/>
                                      <w:marRight w:val="0"/>
                                      <w:marTop w:val="0"/>
                                      <w:marBottom w:val="0"/>
                                      <w:divBdr>
                                        <w:top w:val="none" w:sz="0" w:space="0" w:color="auto"/>
                                        <w:left w:val="none" w:sz="0" w:space="0" w:color="auto"/>
                                        <w:bottom w:val="none" w:sz="0" w:space="0" w:color="auto"/>
                                        <w:right w:val="none" w:sz="0" w:space="0" w:color="auto"/>
                                      </w:divBdr>
                                    </w:div>
                                    <w:div w:id="847865499">
                                      <w:marLeft w:val="0"/>
                                      <w:marRight w:val="0"/>
                                      <w:marTop w:val="0"/>
                                      <w:marBottom w:val="0"/>
                                      <w:divBdr>
                                        <w:top w:val="none" w:sz="0" w:space="0" w:color="auto"/>
                                        <w:left w:val="none" w:sz="0" w:space="0" w:color="auto"/>
                                        <w:bottom w:val="none" w:sz="0" w:space="0" w:color="auto"/>
                                        <w:right w:val="none" w:sz="0" w:space="0" w:color="auto"/>
                                      </w:divBdr>
                                    </w:div>
                                    <w:div w:id="2119524418">
                                      <w:marLeft w:val="0"/>
                                      <w:marRight w:val="0"/>
                                      <w:marTop w:val="0"/>
                                      <w:marBottom w:val="0"/>
                                      <w:divBdr>
                                        <w:top w:val="none" w:sz="0" w:space="0" w:color="auto"/>
                                        <w:left w:val="none" w:sz="0" w:space="0" w:color="auto"/>
                                        <w:bottom w:val="none" w:sz="0" w:space="0" w:color="auto"/>
                                        <w:right w:val="none" w:sz="0" w:space="0" w:color="auto"/>
                                      </w:divBdr>
                                    </w:div>
                                    <w:div w:id="183949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1431994">
      <w:bodyDiv w:val="1"/>
      <w:marLeft w:val="0"/>
      <w:marRight w:val="0"/>
      <w:marTop w:val="0"/>
      <w:marBottom w:val="0"/>
      <w:divBdr>
        <w:top w:val="none" w:sz="0" w:space="0" w:color="auto"/>
        <w:left w:val="none" w:sz="0" w:space="0" w:color="auto"/>
        <w:bottom w:val="none" w:sz="0" w:space="0" w:color="auto"/>
        <w:right w:val="none" w:sz="0" w:space="0" w:color="auto"/>
      </w:divBdr>
      <w:divsChild>
        <w:div w:id="1029836540">
          <w:marLeft w:val="0"/>
          <w:marRight w:val="0"/>
          <w:marTop w:val="0"/>
          <w:marBottom w:val="0"/>
          <w:divBdr>
            <w:top w:val="none" w:sz="0" w:space="0" w:color="auto"/>
            <w:left w:val="none" w:sz="0" w:space="0" w:color="auto"/>
            <w:bottom w:val="none" w:sz="0" w:space="0" w:color="auto"/>
            <w:right w:val="none" w:sz="0" w:space="0" w:color="auto"/>
          </w:divBdr>
        </w:div>
        <w:div w:id="1836843866">
          <w:marLeft w:val="0"/>
          <w:marRight w:val="0"/>
          <w:marTop w:val="0"/>
          <w:marBottom w:val="0"/>
          <w:divBdr>
            <w:top w:val="none" w:sz="0" w:space="0" w:color="auto"/>
            <w:left w:val="none" w:sz="0" w:space="0" w:color="auto"/>
            <w:bottom w:val="none" w:sz="0" w:space="0" w:color="auto"/>
            <w:right w:val="none" w:sz="0" w:space="0" w:color="auto"/>
          </w:divBdr>
        </w:div>
      </w:divsChild>
    </w:div>
    <w:div w:id="501895189">
      <w:bodyDiv w:val="1"/>
      <w:marLeft w:val="0"/>
      <w:marRight w:val="0"/>
      <w:marTop w:val="0"/>
      <w:marBottom w:val="0"/>
      <w:divBdr>
        <w:top w:val="none" w:sz="0" w:space="0" w:color="auto"/>
        <w:left w:val="none" w:sz="0" w:space="0" w:color="auto"/>
        <w:bottom w:val="none" w:sz="0" w:space="0" w:color="auto"/>
        <w:right w:val="none" w:sz="0" w:space="0" w:color="auto"/>
      </w:divBdr>
      <w:divsChild>
        <w:div w:id="756556303">
          <w:marLeft w:val="0"/>
          <w:marRight w:val="0"/>
          <w:marTop w:val="168"/>
          <w:marBottom w:val="0"/>
          <w:divBdr>
            <w:top w:val="none" w:sz="0" w:space="0" w:color="auto"/>
            <w:left w:val="none" w:sz="0" w:space="0" w:color="auto"/>
            <w:bottom w:val="none" w:sz="0" w:space="0" w:color="auto"/>
            <w:right w:val="none" w:sz="0" w:space="0" w:color="auto"/>
          </w:divBdr>
        </w:div>
        <w:div w:id="847720373">
          <w:marLeft w:val="0"/>
          <w:marRight w:val="0"/>
          <w:marTop w:val="168"/>
          <w:marBottom w:val="0"/>
          <w:divBdr>
            <w:top w:val="none" w:sz="0" w:space="0" w:color="auto"/>
            <w:left w:val="none" w:sz="0" w:space="0" w:color="auto"/>
            <w:bottom w:val="none" w:sz="0" w:space="0" w:color="auto"/>
            <w:right w:val="none" w:sz="0" w:space="0" w:color="auto"/>
          </w:divBdr>
        </w:div>
      </w:divsChild>
    </w:div>
    <w:div w:id="508102798">
      <w:bodyDiv w:val="1"/>
      <w:marLeft w:val="0"/>
      <w:marRight w:val="0"/>
      <w:marTop w:val="0"/>
      <w:marBottom w:val="0"/>
      <w:divBdr>
        <w:top w:val="none" w:sz="0" w:space="0" w:color="auto"/>
        <w:left w:val="none" w:sz="0" w:space="0" w:color="auto"/>
        <w:bottom w:val="none" w:sz="0" w:space="0" w:color="auto"/>
        <w:right w:val="none" w:sz="0" w:space="0" w:color="auto"/>
      </w:divBdr>
    </w:div>
    <w:div w:id="521941717">
      <w:bodyDiv w:val="1"/>
      <w:marLeft w:val="0"/>
      <w:marRight w:val="0"/>
      <w:marTop w:val="0"/>
      <w:marBottom w:val="0"/>
      <w:divBdr>
        <w:top w:val="none" w:sz="0" w:space="0" w:color="auto"/>
        <w:left w:val="none" w:sz="0" w:space="0" w:color="auto"/>
        <w:bottom w:val="none" w:sz="0" w:space="0" w:color="auto"/>
        <w:right w:val="none" w:sz="0" w:space="0" w:color="auto"/>
      </w:divBdr>
    </w:div>
    <w:div w:id="529149212">
      <w:bodyDiv w:val="1"/>
      <w:marLeft w:val="0"/>
      <w:marRight w:val="0"/>
      <w:marTop w:val="0"/>
      <w:marBottom w:val="0"/>
      <w:divBdr>
        <w:top w:val="none" w:sz="0" w:space="0" w:color="auto"/>
        <w:left w:val="none" w:sz="0" w:space="0" w:color="auto"/>
        <w:bottom w:val="none" w:sz="0" w:space="0" w:color="auto"/>
        <w:right w:val="none" w:sz="0" w:space="0" w:color="auto"/>
      </w:divBdr>
    </w:div>
    <w:div w:id="555429643">
      <w:bodyDiv w:val="1"/>
      <w:marLeft w:val="0"/>
      <w:marRight w:val="0"/>
      <w:marTop w:val="0"/>
      <w:marBottom w:val="0"/>
      <w:divBdr>
        <w:top w:val="none" w:sz="0" w:space="0" w:color="auto"/>
        <w:left w:val="none" w:sz="0" w:space="0" w:color="auto"/>
        <w:bottom w:val="none" w:sz="0" w:space="0" w:color="auto"/>
        <w:right w:val="none" w:sz="0" w:space="0" w:color="auto"/>
      </w:divBdr>
    </w:div>
    <w:div w:id="577911513">
      <w:bodyDiv w:val="1"/>
      <w:marLeft w:val="0"/>
      <w:marRight w:val="0"/>
      <w:marTop w:val="0"/>
      <w:marBottom w:val="0"/>
      <w:divBdr>
        <w:top w:val="none" w:sz="0" w:space="0" w:color="auto"/>
        <w:left w:val="none" w:sz="0" w:space="0" w:color="auto"/>
        <w:bottom w:val="none" w:sz="0" w:space="0" w:color="auto"/>
        <w:right w:val="none" w:sz="0" w:space="0" w:color="auto"/>
      </w:divBdr>
    </w:div>
    <w:div w:id="622804346">
      <w:bodyDiv w:val="1"/>
      <w:marLeft w:val="0"/>
      <w:marRight w:val="0"/>
      <w:marTop w:val="0"/>
      <w:marBottom w:val="0"/>
      <w:divBdr>
        <w:top w:val="none" w:sz="0" w:space="0" w:color="auto"/>
        <w:left w:val="none" w:sz="0" w:space="0" w:color="auto"/>
        <w:bottom w:val="none" w:sz="0" w:space="0" w:color="auto"/>
        <w:right w:val="none" w:sz="0" w:space="0" w:color="auto"/>
      </w:divBdr>
      <w:divsChild>
        <w:div w:id="1507984322">
          <w:marLeft w:val="0"/>
          <w:marRight w:val="0"/>
          <w:marTop w:val="0"/>
          <w:marBottom w:val="0"/>
          <w:divBdr>
            <w:top w:val="none" w:sz="0" w:space="0" w:color="auto"/>
            <w:left w:val="none" w:sz="0" w:space="0" w:color="auto"/>
            <w:bottom w:val="none" w:sz="0" w:space="0" w:color="auto"/>
            <w:right w:val="none" w:sz="0" w:space="0" w:color="auto"/>
          </w:divBdr>
          <w:divsChild>
            <w:div w:id="2017927316">
              <w:marLeft w:val="0"/>
              <w:marRight w:val="0"/>
              <w:marTop w:val="0"/>
              <w:marBottom w:val="0"/>
              <w:divBdr>
                <w:top w:val="none" w:sz="0" w:space="0" w:color="auto"/>
                <w:left w:val="none" w:sz="0" w:space="0" w:color="auto"/>
                <w:bottom w:val="none" w:sz="0" w:space="0" w:color="auto"/>
                <w:right w:val="none" w:sz="0" w:space="0" w:color="auto"/>
              </w:divBdr>
              <w:divsChild>
                <w:div w:id="819469857">
                  <w:marLeft w:val="0"/>
                  <w:marRight w:val="0"/>
                  <w:marTop w:val="0"/>
                  <w:marBottom w:val="0"/>
                  <w:divBdr>
                    <w:top w:val="none" w:sz="0" w:space="0" w:color="auto"/>
                    <w:left w:val="none" w:sz="0" w:space="0" w:color="auto"/>
                    <w:bottom w:val="none" w:sz="0" w:space="0" w:color="auto"/>
                    <w:right w:val="none" w:sz="0" w:space="0" w:color="auto"/>
                  </w:divBdr>
                  <w:divsChild>
                    <w:div w:id="1749687139">
                      <w:marLeft w:val="0"/>
                      <w:marRight w:val="0"/>
                      <w:marTop w:val="0"/>
                      <w:marBottom w:val="0"/>
                      <w:divBdr>
                        <w:top w:val="none" w:sz="0" w:space="0" w:color="auto"/>
                        <w:left w:val="none" w:sz="0" w:space="0" w:color="auto"/>
                        <w:bottom w:val="none" w:sz="0" w:space="0" w:color="auto"/>
                        <w:right w:val="none" w:sz="0" w:space="0" w:color="auto"/>
                      </w:divBdr>
                      <w:divsChild>
                        <w:div w:id="1210410254">
                          <w:marLeft w:val="0"/>
                          <w:marRight w:val="0"/>
                          <w:marTop w:val="0"/>
                          <w:marBottom w:val="0"/>
                          <w:divBdr>
                            <w:top w:val="none" w:sz="0" w:space="0" w:color="auto"/>
                            <w:left w:val="none" w:sz="0" w:space="0" w:color="auto"/>
                            <w:bottom w:val="none" w:sz="0" w:space="0" w:color="auto"/>
                            <w:right w:val="none" w:sz="0" w:space="0" w:color="auto"/>
                          </w:divBdr>
                          <w:divsChild>
                            <w:div w:id="1370838401">
                              <w:marLeft w:val="0"/>
                              <w:marRight w:val="0"/>
                              <w:marTop w:val="0"/>
                              <w:marBottom w:val="0"/>
                              <w:divBdr>
                                <w:top w:val="none" w:sz="0" w:space="0" w:color="auto"/>
                                <w:left w:val="none" w:sz="0" w:space="0" w:color="auto"/>
                                <w:bottom w:val="none" w:sz="0" w:space="0" w:color="auto"/>
                                <w:right w:val="none" w:sz="0" w:space="0" w:color="auto"/>
                              </w:divBdr>
                              <w:divsChild>
                                <w:div w:id="15825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7879893">
      <w:bodyDiv w:val="1"/>
      <w:marLeft w:val="0"/>
      <w:marRight w:val="0"/>
      <w:marTop w:val="0"/>
      <w:marBottom w:val="0"/>
      <w:divBdr>
        <w:top w:val="none" w:sz="0" w:space="0" w:color="auto"/>
        <w:left w:val="none" w:sz="0" w:space="0" w:color="auto"/>
        <w:bottom w:val="none" w:sz="0" w:space="0" w:color="auto"/>
        <w:right w:val="none" w:sz="0" w:space="0" w:color="auto"/>
      </w:divBdr>
      <w:divsChild>
        <w:div w:id="912931698">
          <w:marLeft w:val="0"/>
          <w:marRight w:val="0"/>
          <w:marTop w:val="0"/>
          <w:marBottom w:val="0"/>
          <w:divBdr>
            <w:top w:val="none" w:sz="0" w:space="0" w:color="auto"/>
            <w:left w:val="none" w:sz="0" w:space="0" w:color="auto"/>
            <w:bottom w:val="none" w:sz="0" w:space="0" w:color="auto"/>
            <w:right w:val="none" w:sz="0" w:space="0" w:color="auto"/>
          </w:divBdr>
          <w:divsChild>
            <w:div w:id="95636657">
              <w:marLeft w:val="0"/>
              <w:marRight w:val="0"/>
              <w:marTop w:val="180"/>
              <w:marBottom w:val="180"/>
              <w:divBdr>
                <w:top w:val="none" w:sz="0" w:space="0" w:color="auto"/>
                <w:left w:val="none" w:sz="0" w:space="0" w:color="auto"/>
                <w:bottom w:val="none" w:sz="0" w:space="0" w:color="auto"/>
                <w:right w:val="none" w:sz="0" w:space="0" w:color="auto"/>
              </w:divBdr>
              <w:divsChild>
                <w:div w:id="1041788599">
                  <w:marLeft w:val="0"/>
                  <w:marRight w:val="0"/>
                  <w:marTop w:val="0"/>
                  <w:marBottom w:val="0"/>
                  <w:divBdr>
                    <w:top w:val="none" w:sz="0" w:space="0" w:color="auto"/>
                    <w:left w:val="none" w:sz="0" w:space="0" w:color="auto"/>
                    <w:bottom w:val="none" w:sz="0" w:space="0" w:color="auto"/>
                    <w:right w:val="none" w:sz="0" w:space="0" w:color="auto"/>
                  </w:divBdr>
                  <w:divsChild>
                    <w:div w:id="1814131628">
                      <w:marLeft w:val="0"/>
                      <w:marRight w:val="0"/>
                      <w:marTop w:val="0"/>
                      <w:marBottom w:val="0"/>
                      <w:divBdr>
                        <w:top w:val="none" w:sz="0" w:space="0" w:color="auto"/>
                        <w:left w:val="none" w:sz="0" w:space="0" w:color="auto"/>
                        <w:bottom w:val="none" w:sz="0" w:space="0" w:color="auto"/>
                        <w:right w:val="none" w:sz="0" w:space="0" w:color="auto"/>
                      </w:divBdr>
                      <w:divsChild>
                        <w:div w:id="818620542">
                          <w:marLeft w:val="0"/>
                          <w:marRight w:val="0"/>
                          <w:marTop w:val="0"/>
                          <w:marBottom w:val="0"/>
                          <w:divBdr>
                            <w:top w:val="none" w:sz="0" w:space="0" w:color="auto"/>
                            <w:left w:val="none" w:sz="0" w:space="0" w:color="auto"/>
                            <w:bottom w:val="none" w:sz="0" w:space="0" w:color="auto"/>
                            <w:right w:val="none" w:sz="0" w:space="0" w:color="auto"/>
                          </w:divBdr>
                          <w:divsChild>
                            <w:div w:id="75821395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4819312">
      <w:bodyDiv w:val="1"/>
      <w:marLeft w:val="0"/>
      <w:marRight w:val="0"/>
      <w:marTop w:val="0"/>
      <w:marBottom w:val="0"/>
      <w:divBdr>
        <w:top w:val="none" w:sz="0" w:space="0" w:color="auto"/>
        <w:left w:val="none" w:sz="0" w:space="0" w:color="auto"/>
        <w:bottom w:val="none" w:sz="0" w:space="0" w:color="auto"/>
        <w:right w:val="none" w:sz="0" w:space="0" w:color="auto"/>
      </w:divBdr>
    </w:div>
    <w:div w:id="659385642">
      <w:bodyDiv w:val="1"/>
      <w:marLeft w:val="0"/>
      <w:marRight w:val="0"/>
      <w:marTop w:val="0"/>
      <w:marBottom w:val="0"/>
      <w:divBdr>
        <w:top w:val="none" w:sz="0" w:space="0" w:color="auto"/>
        <w:left w:val="none" w:sz="0" w:space="0" w:color="auto"/>
        <w:bottom w:val="none" w:sz="0" w:space="0" w:color="auto"/>
        <w:right w:val="none" w:sz="0" w:space="0" w:color="auto"/>
      </w:divBdr>
      <w:divsChild>
        <w:div w:id="525797701">
          <w:marLeft w:val="0"/>
          <w:marRight w:val="0"/>
          <w:marTop w:val="0"/>
          <w:marBottom w:val="0"/>
          <w:divBdr>
            <w:top w:val="none" w:sz="0" w:space="0" w:color="auto"/>
            <w:left w:val="none" w:sz="0" w:space="0" w:color="auto"/>
            <w:bottom w:val="none" w:sz="0" w:space="0" w:color="auto"/>
            <w:right w:val="none" w:sz="0" w:space="0" w:color="auto"/>
          </w:divBdr>
          <w:divsChild>
            <w:div w:id="621620948">
              <w:marLeft w:val="0"/>
              <w:marRight w:val="0"/>
              <w:marTop w:val="0"/>
              <w:marBottom w:val="0"/>
              <w:divBdr>
                <w:top w:val="none" w:sz="0" w:space="0" w:color="auto"/>
                <w:left w:val="none" w:sz="0" w:space="0" w:color="auto"/>
                <w:bottom w:val="none" w:sz="0" w:space="0" w:color="auto"/>
                <w:right w:val="none" w:sz="0" w:space="0" w:color="auto"/>
              </w:divBdr>
              <w:divsChild>
                <w:div w:id="1018773966">
                  <w:marLeft w:val="0"/>
                  <w:marRight w:val="0"/>
                  <w:marTop w:val="101"/>
                  <w:marBottom w:val="101"/>
                  <w:divBdr>
                    <w:top w:val="none" w:sz="0" w:space="0" w:color="auto"/>
                    <w:left w:val="none" w:sz="0" w:space="0" w:color="auto"/>
                    <w:bottom w:val="none" w:sz="0" w:space="0" w:color="auto"/>
                    <w:right w:val="none" w:sz="0" w:space="0" w:color="auto"/>
                  </w:divBdr>
                  <w:divsChild>
                    <w:div w:id="1407653204">
                      <w:marLeft w:val="0"/>
                      <w:marRight w:val="0"/>
                      <w:marTop w:val="0"/>
                      <w:marBottom w:val="0"/>
                      <w:divBdr>
                        <w:top w:val="none" w:sz="0" w:space="0" w:color="auto"/>
                        <w:left w:val="none" w:sz="0" w:space="0" w:color="auto"/>
                        <w:bottom w:val="none" w:sz="0" w:space="0" w:color="auto"/>
                        <w:right w:val="none" w:sz="0" w:space="0" w:color="auto"/>
                      </w:divBdr>
                      <w:divsChild>
                        <w:div w:id="1188713890">
                          <w:marLeft w:val="0"/>
                          <w:marRight w:val="0"/>
                          <w:marTop w:val="0"/>
                          <w:marBottom w:val="0"/>
                          <w:divBdr>
                            <w:top w:val="none" w:sz="0" w:space="0" w:color="auto"/>
                            <w:left w:val="none" w:sz="0" w:space="0" w:color="auto"/>
                            <w:bottom w:val="none" w:sz="0" w:space="0" w:color="auto"/>
                            <w:right w:val="none" w:sz="0" w:space="0" w:color="auto"/>
                          </w:divBdr>
                          <w:divsChild>
                            <w:div w:id="1100032902">
                              <w:marLeft w:val="0"/>
                              <w:marRight w:val="0"/>
                              <w:marTop w:val="0"/>
                              <w:marBottom w:val="132"/>
                              <w:divBdr>
                                <w:top w:val="none" w:sz="0" w:space="0" w:color="auto"/>
                                <w:left w:val="none" w:sz="0" w:space="0" w:color="auto"/>
                                <w:bottom w:val="none" w:sz="0" w:space="0" w:color="auto"/>
                                <w:right w:val="none" w:sz="0" w:space="0" w:color="auto"/>
                              </w:divBdr>
                              <w:divsChild>
                                <w:div w:id="159858574">
                                  <w:marLeft w:val="0"/>
                                  <w:marRight w:val="0"/>
                                  <w:marTop w:val="254"/>
                                  <w:marBottom w:val="15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5736961">
      <w:bodyDiv w:val="1"/>
      <w:marLeft w:val="0"/>
      <w:marRight w:val="0"/>
      <w:marTop w:val="0"/>
      <w:marBottom w:val="0"/>
      <w:divBdr>
        <w:top w:val="none" w:sz="0" w:space="0" w:color="auto"/>
        <w:left w:val="none" w:sz="0" w:space="0" w:color="auto"/>
        <w:bottom w:val="none" w:sz="0" w:space="0" w:color="auto"/>
        <w:right w:val="none" w:sz="0" w:space="0" w:color="auto"/>
      </w:divBdr>
    </w:div>
    <w:div w:id="740836342">
      <w:bodyDiv w:val="1"/>
      <w:marLeft w:val="0"/>
      <w:marRight w:val="0"/>
      <w:marTop w:val="0"/>
      <w:marBottom w:val="0"/>
      <w:divBdr>
        <w:top w:val="none" w:sz="0" w:space="0" w:color="auto"/>
        <w:left w:val="none" w:sz="0" w:space="0" w:color="auto"/>
        <w:bottom w:val="none" w:sz="0" w:space="0" w:color="auto"/>
        <w:right w:val="none" w:sz="0" w:space="0" w:color="auto"/>
      </w:divBdr>
    </w:div>
    <w:div w:id="771243799">
      <w:bodyDiv w:val="1"/>
      <w:marLeft w:val="0"/>
      <w:marRight w:val="0"/>
      <w:marTop w:val="0"/>
      <w:marBottom w:val="0"/>
      <w:divBdr>
        <w:top w:val="none" w:sz="0" w:space="0" w:color="auto"/>
        <w:left w:val="none" w:sz="0" w:space="0" w:color="auto"/>
        <w:bottom w:val="none" w:sz="0" w:space="0" w:color="auto"/>
        <w:right w:val="none" w:sz="0" w:space="0" w:color="auto"/>
      </w:divBdr>
      <w:divsChild>
        <w:div w:id="1806121649">
          <w:marLeft w:val="0"/>
          <w:marRight w:val="0"/>
          <w:marTop w:val="0"/>
          <w:marBottom w:val="0"/>
          <w:divBdr>
            <w:top w:val="none" w:sz="0" w:space="0" w:color="auto"/>
            <w:left w:val="none" w:sz="0" w:space="0" w:color="auto"/>
            <w:bottom w:val="none" w:sz="0" w:space="0" w:color="auto"/>
            <w:right w:val="none" w:sz="0" w:space="0" w:color="auto"/>
          </w:divBdr>
          <w:divsChild>
            <w:div w:id="1149128432">
              <w:marLeft w:val="0"/>
              <w:marRight w:val="0"/>
              <w:marTop w:val="180"/>
              <w:marBottom w:val="180"/>
              <w:divBdr>
                <w:top w:val="none" w:sz="0" w:space="0" w:color="auto"/>
                <w:left w:val="none" w:sz="0" w:space="0" w:color="auto"/>
                <w:bottom w:val="none" w:sz="0" w:space="0" w:color="auto"/>
                <w:right w:val="none" w:sz="0" w:space="0" w:color="auto"/>
              </w:divBdr>
              <w:divsChild>
                <w:div w:id="783615312">
                  <w:marLeft w:val="0"/>
                  <w:marRight w:val="0"/>
                  <w:marTop w:val="0"/>
                  <w:marBottom w:val="0"/>
                  <w:divBdr>
                    <w:top w:val="none" w:sz="0" w:space="0" w:color="auto"/>
                    <w:left w:val="none" w:sz="0" w:space="0" w:color="auto"/>
                    <w:bottom w:val="none" w:sz="0" w:space="0" w:color="auto"/>
                    <w:right w:val="none" w:sz="0" w:space="0" w:color="auto"/>
                  </w:divBdr>
                  <w:divsChild>
                    <w:div w:id="177014325">
                      <w:marLeft w:val="0"/>
                      <w:marRight w:val="0"/>
                      <w:marTop w:val="0"/>
                      <w:marBottom w:val="0"/>
                      <w:divBdr>
                        <w:top w:val="none" w:sz="0" w:space="0" w:color="auto"/>
                        <w:left w:val="none" w:sz="0" w:space="0" w:color="auto"/>
                        <w:bottom w:val="none" w:sz="0" w:space="0" w:color="auto"/>
                        <w:right w:val="none" w:sz="0" w:space="0" w:color="auto"/>
                      </w:divBdr>
                      <w:divsChild>
                        <w:div w:id="1549806185">
                          <w:marLeft w:val="0"/>
                          <w:marRight w:val="0"/>
                          <w:marTop w:val="0"/>
                          <w:marBottom w:val="0"/>
                          <w:divBdr>
                            <w:top w:val="none" w:sz="0" w:space="0" w:color="auto"/>
                            <w:left w:val="none" w:sz="0" w:space="0" w:color="auto"/>
                            <w:bottom w:val="none" w:sz="0" w:space="0" w:color="auto"/>
                            <w:right w:val="none" w:sz="0" w:space="0" w:color="auto"/>
                          </w:divBdr>
                          <w:divsChild>
                            <w:div w:id="132870707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3063325">
      <w:bodyDiv w:val="1"/>
      <w:marLeft w:val="0"/>
      <w:marRight w:val="0"/>
      <w:marTop w:val="0"/>
      <w:marBottom w:val="0"/>
      <w:divBdr>
        <w:top w:val="none" w:sz="0" w:space="0" w:color="auto"/>
        <w:left w:val="none" w:sz="0" w:space="0" w:color="auto"/>
        <w:bottom w:val="none" w:sz="0" w:space="0" w:color="auto"/>
        <w:right w:val="none" w:sz="0" w:space="0" w:color="auto"/>
      </w:divBdr>
    </w:div>
    <w:div w:id="822812534">
      <w:bodyDiv w:val="1"/>
      <w:marLeft w:val="0"/>
      <w:marRight w:val="0"/>
      <w:marTop w:val="0"/>
      <w:marBottom w:val="0"/>
      <w:divBdr>
        <w:top w:val="none" w:sz="0" w:space="0" w:color="auto"/>
        <w:left w:val="none" w:sz="0" w:space="0" w:color="auto"/>
        <w:bottom w:val="none" w:sz="0" w:space="0" w:color="auto"/>
        <w:right w:val="none" w:sz="0" w:space="0" w:color="auto"/>
      </w:divBdr>
    </w:div>
    <w:div w:id="831139800">
      <w:bodyDiv w:val="1"/>
      <w:marLeft w:val="0"/>
      <w:marRight w:val="0"/>
      <w:marTop w:val="0"/>
      <w:marBottom w:val="0"/>
      <w:divBdr>
        <w:top w:val="none" w:sz="0" w:space="0" w:color="auto"/>
        <w:left w:val="none" w:sz="0" w:space="0" w:color="auto"/>
        <w:bottom w:val="none" w:sz="0" w:space="0" w:color="auto"/>
        <w:right w:val="none" w:sz="0" w:space="0" w:color="auto"/>
      </w:divBdr>
    </w:div>
    <w:div w:id="868684017">
      <w:bodyDiv w:val="1"/>
      <w:marLeft w:val="0"/>
      <w:marRight w:val="0"/>
      <w:marTop w:val="0"/>
      <w:marBottom w:val="0"/>
      <w:divBdr>
        <w:top w:val="none" w:sz="0" w:space="0" w:color="auto"/>
        <w:left w:val="none" w:sz="0" w:space="0" w:color="auto"/>
        <w:bottom w:val="none" w:sz="0" w:space="0" w:color="auto"/>
        <w:right w:val="none" w:sz="0" w:space="0" w:color="auto"/>
      </w:divBdr>
      <w:divsChild>
        <w:div w:id="213590710">
          <w:marLeft w:val="0"/>
          <w:marRight w:val="0"/>
          <w:marTop w:val="144"/>
          <w:marBottom w:val="0"/>
          <w:divBdr>
            <w:top w:val="none" w:sz="0" w:space="0" w:color="auto"/>
            <w:left w:val="none" w:sz="0" w:space="0" w:color="auto"/>
            <w:bottom w:val="none" w:sz="0" w:space="0" w:color="auto"/>
            <w:right w:val="none" w:sz="0" w:space="0" w:color="auto"/>
          </w:divBdr>
        </w:div>
        <w:div w:id="364869165">
          <w:marLeft w:val="0"/>
          <w:marRight w:val="0"/>
          <w:marTop w:val="144"/>
          <w:marBottom w:val="0"/>
          <w:divBdr>
            <w:top w:val="none" w:sz="0" w:space="0" w:color="auto"/>
            <w:left w:val="none" w:sz="0" w:space="0" w:color="auto"/>
            <w:bottom w:val="none" w:sz="0" w:space="0" w:color="auto"/>
            <w:right w:val="none" w:sz="0" w:space="0" w:color="auto"/>
          </w:divBdr>
        </w:div>
        <w:div w:id="997341583">
          <w:marLeft w:val="0"/>
          <w:marRight w:val="0"/>
          <w:marTop w:val="144"/>
          <w:marBottom w:val="0"/>
          <w:divBdr>
            <w:top w:val="none" w:sz="0" w:space="0" w:color="auto"/>
            <w:left w:val="none" w:sz="0" w:space="0" w:color="auto"/>
            <w:bottom w:val="none" w:sz="0" w:space="0" w:color="auto"/>
            <w:right w:val="none" w:sz="0" w:space="0" w:color="auto"/>
          </w:divBdr>
        </w:div>
        <w:div w:id="1297416608">
          <w:marLeft w:val="0"/>
          <w:marRight w:val="0"/>
          <w:marTop w:val="144"/>
          <w:marBottom w:val="0"/>
          <w:divBdr>
            <w:top w:val="none" w:sz="0" w:space="0" w:color="auto"/>
            <w:left w:val="none" w:sz="0" w:space="0" w:color="auto"/>
            <w:bottom w:val="none" w:sz="0" w:space="0" w:color="auto"/>
            <w:right w:val="none" w:sz="0" w:space="0" w:color="auto"/>
          </w:divBdr>
        </w:div>
        <w:div w:id="2003771893">
          <w:marLeft w:val="0"/>
          <w:marRight w:val="0"/>
          <w:marTop w:val="144"/>
          <w:marBottom w:val="0"/>
          <w:divBdr>
            <w:top w:val="none" w:sz="0" w:space="0" w:color="auto"/>
            <w:left w:val="none" w:sz="0" w:space="0" w:color="auto"/>
            <w:bottom w:val="none" w:sz="0" w:space="0" w:color="auto"/>
            <w:right w:val="none" w:sz="0" w:space="0" w:color="auto"/>
          </w:divBdr>
        </w:div>
      </w:divsChild>
    </w:div>
    <w:div w:id="885721468">
      <w:bodyDiv w:val="1"/>
      <w:marLeft w:val="0"/>
      <w:marRight w:val="0"/>
      <w:marTop w:val="0"/>
      <w:marBottom w:val="0"/>
      <w:divBdr>
        <w:top w:val="none" w:sz="0" w:space="0" w:color="auto"/>
        <w:left w:val="none" w:sz="0" w:space="0" w:color="auto"/>
        <w:bottom w:val="none" w:sz="0" w:space="0" w:color="auto"/>
        <w:right w:val="none" w:sz="0" w:space="0" w:color="auto"/>
      </w:divBdr>
      <w:divsChild>
        <w:div w:id="106195440">
          <w:marLeft w:val="0"/>
          <w:marRight w:val="0"/>
          <w:marTop w:val="0"/>
          <w:marBottom w:val="0"/>
          <w:divBdr>
            <w:top w:val="none" w:sz="0" w:space="0" w:color="auto"/>
            <w:left w:val="none" w:sz="0" w:space="0" w:color="auto"/>
            <w:bottom w:val="none" w:sz="0" w:space="0" w:color="auto"/>
            <w:right w:val="none" w:sz="0" w:space="0" w:color="auto"/>
          </w:divBdr>
        </w:div>
        <w:div w:id="1361080980">
          <w:marLeft w:val="0"/>
          <w:marRight w:val="0"/>
          <w:marTop w:val="0"/>
          <w:marBottom w:val="0"/>
          <w:divBdr>
            <w:top w:val="none" w:sz="0" w:space="0" w:color="auto"/>
            <w:left w:val="none" w:sz="0" w:space="0" w:color="auto"/>
            <w:bottom w:val="none" w:sz="0" w:space="0" w:color="auto"/>
            <w:right w:val="none" w:sz="0" w:space="0" w:color="auto"/>
          </w:divBdr>
        </w:div>
      </w:divsChild>
    </w:div>
    <w:div w:id="892354507">
      <w:bodyDiv w:val="1"/>
      <w:marLeft w:val="0"/>
      <w:marRight w:val="0"/>
      <w:marTop w:val="0"/>
      <w:marBottom w:val="0"/>
      <w:divBdr>
        <w:top w:val="none" w:sz="0" w:space="0" w:color="auto"/>
        <w:left w:val="none" w:sz="0" w:space="0" w:color="auto"/>
        <w:bottom w:val="none" w:sz="0" w:space="0" w:color="auto"/>
        <w:right w:val="none" w:sz="0" w:space="0" w:color="auto"/>
      </w:divBdr>
    </w:div>
    <w:div w:id="899481914">
      <w:bodyDiv w:val="1"/>
      <w:marLeft w:val="0"/>
      <w:marRight w:val="0"/>
      <w:marTop w:val="0"/>
      <w:marBottom w:val="0"/>
      <w:divBdr>
        <w:top w:val="none" w:sz="0" w:space="0" w:color="auto"/>
        <w:left w:val="none" w:sz="0" w:space="0" w:color="auto"/>
        <w:bottom w:val="none" w:sz="0" w:space="0" w:color="auto"/>
        <w:right w:val="none" w:sz="0" w:space="0" w:color="auto"/>
      </w:divBdr>
      <w:divsChild>
        <w:div w:id="714473520">
          <w:marLeft w:val="0"/>
          <w:marRight w:val="0"/>
          <w:marTop w:val="0"/>
          <w:marBottom w:val="0"/>
          <w:divBdr>
            <w:top w:val="none" w:sz="0" w:space="0" w:color="auto"/>
            <w:left w:val="none" w:sz="0" w:space="0" w:color="auto"/>
            <w:bottom w:val="none" w:sz="0" w:space="0" w:color="auto"/>
            <w:right w:val="none" w:sz="0" w:space="0" w:color="auto"/>
          </w:divBdr>
        </w:div>
        <w:div w:id="1252660101">
          <w:marLeft w:val="0"/>
          <w:marRight w:val="0"/>
          <w:marTop w:val="0"/>
          <w:marBottom w:val="105"/>
          <w:divBdr>
            <w:top w:val="none" w:sz="0" w:space="0" w:color="auto"/>
            <w:left w:val="none" w:sz="0" w:space="0" w:color="auto"/>
            <w:bottom w:val="none" w:sz="0" w:space="0" w:color="auto"/>
            <w:right w:val="none" w:sz="0" w:space="0" w:color="auto"/>
          </w:divBdr>
        </w:div>
        <w:div w:id="1917008150">
          <w:marLeft w:val="0"/>
          <w:marRight w:val="0"/>
          <w:marTop w:val="0"/>
          <w:marBottom w:val="0"/>
          <w:divBdr>
            <w:top w:val="none" w:sz="0" w:space="0" w:color="auto"/>
            <w:left w:val="none" w:sz="0" w:space="0" w:color="auto"/>
            <w:bottom w:val="none" w:sz="0" w:space="0" w:color="auto"/>
            <w:right w:val="none" w:sz="0" w:space="0" w:color="auto"/>
          </w:divBdr>
        </w:div>
      </w:divsChild>
    </w:div>
    <w:div w:id="928661748">
      <w:bodyDiv w:val="1"/>
      <w:marLeft w:val="0"/>
      <w:marRight w:val="0"/>
      <w:marTop w:val="0"/>
      <w:marBottom w:val="0"/>
      <w:divBdr>
        <w:top w:val="none" w:sz="0" w:space="0" w:color="auto"/>
        <w:left w:val="none" w:sz="0" w:space="0" w:color="auto"/>
        <w:bottom w:val="none" w:sz="0" w:space="0" w:color="auto"/>
        <w:right w:val="none" w:sz="0" w:space="0" w:color="auto"/>
      </w:divBdr>
      <w:divsChild>
        <w:div w:id="329144498">
          <w:marLeft w:val="0"/>
          <w:marRight w:val="0"/>
          <w:marTop w:val="0"/>
          <w:marBottom w:val="0"/>
          <w:divBdr>
            <w:top w:val="none" w:sz="0" w:space="0" w:color="auto"/>
            <w:left w:val="none" w:sz="0" w:space="0" w:color="auto"/>
            <w:bottom w:val="none" w:sz="0" w:space="0" w:color="auto"/>
            <w:right w:val="none" w:sz="0" w:space="0" w:color="auto"/>
          </w:divBdr>
          <w:divsChild>
            <w:div w:id="133914134">
              <w:marLeft w:val="0"/>
              <w:marRight w:val="0"/>
              <w:marTop w:val="180"/>
              <w:marBottom w:val="180"/>
              <w:divBdr>
                <w:top w:val="none" w:sz="0" w:space="0" w:color="auto"/>
                <w:left w:val="none" w:sz="0" w:space="0" w:color="auto"/>
                <w:bottom w:val="none" w:sz="0" w:space="0" w:color="auto"/>
                <w:right w:val="none" w:sz="0" w:space="0" w:color="auto"/>
              </w:divBdr>
              <w:divsChild>
                <w:div w:id="959989588">
                  <w:marLeft w:val="0"/>
                  <w:marRight w:val="0"/>
                  <w:marTop w:val="0"/>
                  <w:marBottom w:val="0"/>
                  <w:divBdr>
                    <w:top w:val="none" w:sz="0" w:space="0" w:color="auto"/>
                    <w:left w:val="none" w:sz="0" w:space="0" w:color="auto"/>
                    <w:bottom w:val="none" w:sz="0" w:space="0" w:color="auto"/>
                    <w:right w:val="none" w:sz="0" w:space="0" w:color="auto"/>
                  </w:divBdr>
                  <w:divsChild>
                    <w:div w:id="1423405562">
                      <w:marLeft w:val="0"/>
                      <w:marRight w:val="0"/>
                      <w:marTop w:val="0"/>
                      <w:marBottom w:val="0"/>
                      <w:divBdr>
                        <w:top w:val="none" w:sz="0" w:space="0" w:color="auto"/>
                        <w:left w:val="none" w:sz="0" w:space="0" w:color="auto"/>
                        <w:bottom w:val="none" w:sz="0" w:space="0" w:color="auto"/>
                        <w:right w:val="none" w:sz="0" w:space="0" w:color="auto"/>
                      </w:divBdr>
                      <w:divsChild>
                        <w:div w:id="617953369">
                          <w:marLeft w:val="0"/>
                          <w:marRight w:val="0"/>
                          <w:marTop w:val="0"/>
                          <w:marBottom w:val="0"/>
                          <w:divBdr>
                            <w:top w:val="none" w:sz="0" w:space="0" w:color="auto"/>
                            <w:left w:val="none" w:sz="0" w:space="0" w:color="auto"/>
                            <w:bottom w:val="none" w:sz="0" w:space="0" w:color="auto"/>
                            <w:right w:val="none" w:sz="0" w:space="0" w:color="auto"/>
                          </w:divBdr>
                          <w:divsChild>
                            <w:div w:id="138170761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3004059">
      <w:bodyDiv w:val="1"/>
      <w:marLeft w:val="0"/>
      <w:marRight w:val="0"/>
      <w:marTop w:val="0"/>
      <w:marBottom w:val="0"/>
      <w:divBdr>
        <w:top w:val="none" w:sz="0" w:space="0" w:color="auto"/>
        <w:left w:val="none" w:sz="0" w:space="0" w:color="auto"/>
        <w:bottom w:val="none" w:sz="0" w:space="0" w:color="auto"/>
        <w:right w:val="none" w:sz="0" w:space="0" w:color="auto"/>
      </w:divBdr>
    </w:div>
    <w:div w:id="956302539">
      <w:bodyDiv w:val="1"/>
      <w:marLeft w:val="0"/>
      <w:marRight w:val="0"/>
      <w:marTop w:val="0"/>
      <w:marBottom w:val="0"/>
      <w:divBdr>
        <w:top w:val="none" w:sz="0" w:space="0" w:color="auto"/>
        <w:left w:val="none" w:sz="0" w:space="0" w:color="auto"/>
        <w:bottom w:val="none" w:sz="0" w:space="0" w:color="auto"/>
        <w:right w:val="none" w:sz="0" w:space="0" w:color="auto"/>
      </w:divBdr>
    </w:div>
    <w:div w:id="959340735">
      <w:bodyDiv w:val="1"/>
      <w:marLeft w:val="0"/>
      <w:marRight w:val="0"/>
      <w:marTop w:val="0"/>
      <w:marBottom w:val="0"/>
      <w:divBdr>
        <w:top w:val="none" w:sz="0" w:space="0" w:color="auto"/>
        <w:left w:val="none" w:sz="0" w:space="0" w:color="auto"/>
        <w:bottom w:val="none" w:sz="0" w:space="0" w:color="auto"/>
        <w:right w:val="none" w:sz="0" w:space="0" w:color="auto"/>
      </w:divBdr>
    </w:div>
    <w:div w:id="975838283">
      <w:bodyDiv w:val="1"/>
      <w:marLeft w:val="0"/>
      <w:marRight w:val="0"/>
      <w:marTop w:val="0"/>
      <w:marBottom w:val="0"/>
      <w:divBdr>
        <w:top w:val="none" w:sz="0" w:space="0" w:color="auto"/>
        <w:left w:val="none" w:sz="0" w:space="0" w:color="auto"/>
        <w:bottom w:val="none" w:sz="0" w:space="0" w:color="auto"/>
        <w:right w:val="none" w:sz="0" w:space="0" w:color="auto"/>
      </w:divBdr>
    </w:div>
    <w:div w:id="993219065">
      <w:bodyDiv w:val="1"/>
      <w:marLeft w:val="0"/>
      <w:marRight w:val="0"/>
      <w:marTop w:val="0"/>
      <w:marBottom w:val="0"/>
      <w:divBdr>
        <w:top w:val="none" w:sz="0" w:space="0" w:color="auto"/>
        <w:left w:val="none" w:sz="0" w:space="0" w:color="auto"/>
        <w:bottom w:val="none" w:sz="0" w:space="0" w:color="auto"/>
        <w:right w:val="none" w:sz="0" w:space="0" w:color="auto"/>
      </w:divBdr>
      <w:divsChild>
        <w:div w:id="2068842935">
          <w:marLeft w:val="0"/>
          <w:marRight w:val="0"/>
          <w:marTop w:val="0"/>
          <w:marBottom w:val="0"/>
          <w:divBdr>
            <w:top w:val="none" w:sz="0" w:space="0" w:color="auto"/>
            <w:left w:val="none" w:sz="0" w:space="0" w:color="auto"/>
            <w:bottom w:val="none" w:sz="0" w:space="0" w:color="auto"/>
            <w:right w:val="none" w:sz="0" w:space="0" w:color="auto"/>
          </w:divBdr>
          <w:divsChild>
            <w:div w:id="1534879040">
              <w:marLeft w:val="0"/>
              <w:marRight w:val="0"/>
              <w:marTop w:val="0"/>
              <w:marBottom w:val="0"/>
              <w:divBdr>
                <w:top w:val="none" w:sz="0" w:space="0" w:color="auto"/>
                <w:left w:val="none" w:sz="0" w:space="0" w:color="auto"/>
                <w:bottom w:val="none" w:sz="0" w:space="0" w:color="auto"/>
                <w:right w:val="none" w:sz="0" w:space="0" w:color="auto"/>
              </w:divBdr>
              <w:divsChild>
                <w:div w:id="1337418121">
                  <w:marLeft w:val="0"/>
                  <w:marRight w:val="0"/>
                  <w:marTop w:val="0"/>
                  <w:marBottom w:val="0"/>
                  <w:divBdr>
                    <w:top w:val="none" w:sz="0" w:space="0" w:color="auto"/>
                    <w:left w:val="none" w:sz="0" w:space="0" w:color="auto"/>
                    <w:bottom w:val="none" w:sz="0" w:space="0" w:color="auto"/>
                    <w:right w:val="none" w:sz="0" w:space="0" w:color="auto"/>
                  </w:divBdr>
                  <w:divsChild>
                    <w:div w:id="1222712054">
                      <w:marLeft w:val="0"/>
                      <w:marRight w:val="0"/>
                      <w:marTop w:val="0"/>
                      <w:marBottom w:val="0"/>
                      <w:divBdr>
                        <w:top w:val="none" w:sz="0" w:space="0" w:color="auto"/>
                        <w:left w:val="none" w:sz="0" w:space="0" w:color="auto"/>
                        <w:bottom w:val="none" w:sz="0" w:space="0" w:color="auto"/>
                        <w:right w:val="none" w:sz="0" w:space="0" w:color="auto"/>
                      </w:divBdr>
                      <w:divsChild>
                        <w:div w:id="1375304651">
                          <w:marLeft w:val="0"/>
                          <w:marRight w:val="0"/>
                          <w:marTop w:val="45"/>
                          <w:marBottom w:val="0"/>
                          <w:divBdr>
                            <w:top w:val="none" w:sz="0" w:space="0" w:color="auto"/>
                            <w:left w:val="none" w:sz="0" w:space="0" w:color="auto"/>
                            <w:bottom w:val="none" w:sz="0" w:space="0" w:color="auto"/>
                            <w:right w:val="none" w:sz="0" w:space="0" w:color="auto"/>
                          </w:divBdr>
                          <w:divsChild>
                            <w:div w:id="1018001655">
                              <w:marLeft w:val="0"/>
                              <w:marRight w:val="0"/>
                              <w:marTop w:val="0"/>
                              <w:marBottom w:val="0"/>
                              <w:divBdr>
                                <w:top w:val="none" w:sz="0" w:space="0" w:color="auto"/>
                                <w:left w:val="none" w:sz="0" w:space="0" w:color="auto"/>
                                <w:bottom w:val="none" w:sz="0" w:space="0" w:color="auto"/>
                                <w:right w:val="none" w:sz="0" w:space="0" w:color="auto"/>
                              </w:divBdr>
                              <w:divsChild>
                                <w:div w:id="1752314401">
                                  <w:marLeft w:val="2070"/>
                                  <w:marRight w:val="3810"/>
                                  <w:marTop w:val="0"/>
                                  <w:marBottom w:val="0"/>
                                  <w:divBdr>
                                    <w:top w:val="none" w:sz="0" w:space="0" w:color="auto"/>
                                    <w:left w:val="none" w:sz="0" w:space="0" w:color="auto"/>
                                    <w:bottom w:val="none" w:sz="0" w:space="0" w:color="auto"/>
                                    <w:right w:val="none" w:sz="0" w:space="0" w:color="auto"/>
                                  </w:divBdr>
                                  <w:divsChild>
                                    <w:div w:id="390690700">
                                      <w:marLeft w:val="0"/>
                                      <w:marRight w:val="0"/>
                                      <w:marTop w:val="0"/>
                                      <w:marBottom w:val="0"/>
                                      <w:divBdr>
                                        <w:top w:val="none" w:sz="0" w:space="0" w:color="auto"/>
                                        <w:left w:val="none" w:sz="0" w:space="0" w:color="auto"/>
                                        <w:bottom w:val="none" w:sz="0" w:space="0" w:color="auto"/>
                                        <w:right w:val="none" w:sz="0" w:space="0" w:color="auto"/>
                                      </w:divBdr>
                                      <w:divsChild>
                                        <w:div w:id="1823161379">
                                          <w:marLeft w:val="0"/>
                                          <w:marRight w:val="0"/>
                                          <w:marTop w:val="0"/>
                                          <w:marBottom w:val="0"/>
                                          <w:divBdr>
                                            <w:top w:val="none" w:sz="0" w:space="0" w:color="auto"/>
                                            <w:left w:val="none" w:sz="0" w:space="0" w:color="auto"/>
                                            <w:bottom w:val="none" w:sz="0" w:space="0" w:color="auto"/>
                                            <w:right w:val="none" w:sz="0" w:space="0" w:color="auto"/>
                                          </w:divBdr>
                                          <w:divsChild>
                                            <w:div w:id="2047096318">
                                              <w:marLeft w:val="0"/>
                                              <w:marRight w:val="0"/>
                                              <w:marTop w:val="0"/>
                                              <w:marBottom w:val="0"/>
                                              <w:divBdr>
                                                <w:top w:val="none" w:sz="0" w:space="0" w:color="auto"/>
                                                <w:left w:val="none" w:sz="0" w:space="0" w:color="auto"/>
                                                <w:bottom w:val="none" w:sz="0" w:space="0" w:color="auto"/>
                                                <w:right w:val="none" w:sz="0" w:space="0" w:color="auto"/>
                                              </w:divBdr>
                                              <w:divsChild>
                                                <w:div w:id="1741168929">
                                                  <w:marLeft w:val="0"/>
                                                  <w:marRight w:val="0"/>
                                                  <w:marTop w:val="0"/>
                                                  <w:marBottom w:val="0"/>
                                                  <w:divBdr>
                                                    <w:top w:val="none" w:sz="0" w:space="0" w:color="auto"/>
                                                    <w:left w:val="none" w:sz="0" w:space="0" w:color="auto"/>
                                                    <w:bottom w:val="none" w:sz="0" w:space="0" w:color="auto"/>
                                                    <w:right w:val="none" w:sz="0" w:space="0" w:color="auto"/>
                                                  </w:divBdr>
                                                  <w:divsChild>
                                                    <w:div w:id="192618327">
                                                      <w:marLeft w:val="0"/>
                                                      <w:marRight w:val="0"/>
                                                      <w:marTop w:val="0"/>
                                                      <w:marBottom w:val="0"/>
                                                      <w:divBdr>
                                                        <w:top w:val="none" w:sz="0" w:space="0" w:color="auto"/>
                                                        <w:left w:val="none" w:sz="0" w:space="0" w:color="auto"/>
                                                        <w:bottom w:val="none" w:sz="0" w:space="0" w:color="auto"/>
                                                        <w:right w:val="none" w:sz="0" w:space="0" w:color="auto"/>
                                                      </w:divBdr>
                                                      <w:divsChild>
                                                        <w:div w:id="864635109">
                                                          <w:marLeft w:val="0"/>
                                                          <w:marRight w:val="0"/>
                                                          <w:marTop w:val="0"/>
                                                          <w:marBottom w:val="0"/>
                                                          <w:divBdr>
                                                            <w:top w:val="none" w:sz="0" w:space="0" w:color="auto"/>
                                                            <w:left w:val="none" w:sz="0" w:space="0" w:color="auto"/>
                                                            <w:bottom w:val="none" w:sz="0" w:space="0" w:color="auto"/>
                                                            <w:right w:val="none" w:sz="0" w:space="0" w:color="auto"/>
                                                          </w:divBdr>
                                                          <w:divsChild>
                                                            <w:div w:id="1794248643">
                                                              <w:marLeft w:val="0"/>
                                                              <w:marRight w:val="0"/>
                                                              <w:marTop w:val="0"/>
                                                              <w:marBottom w:val="0"/>
                                                              <w:divBdr>
                                                                <w:top w:val="none" w:sz="0" w:space="0" w:color="auto"/>
                                                                <w:left w:val="none" w:sz="0" w:space="0" w:color="auto"/>
                                                                <w:bottom w:val="none" w:sz="0" w:space="0" w:color="auto"/>
                                                                <w:right w:val="none" w:sz="0" w:space="0" w:color="auto"/>
                                                              </w:divBdr>
                                                              <w:divsChild>
                                                                <w:div w:id="1828087222">
                                                                  <w:marLeft w:val="0"/>
                                                                  <w:marRight w:val="0"/>
                                                                  <w:marTop w:val="0"/>
                                                                  <w:marBottom w:val="0"/>
                                                                  <w:divBdr>
                                                                    <w:top w:val="none" w:sz="0" w:space="0" w:color="auto"/>
                                                                    <w:left w:val="none" w:sz="0" w:space="0" w:color="auto"/>
                                                                    <w:bottom w:val="none" w:sz="0" w:space="0" w:color="auto"/>
                                                                    <w:right w:val="none" w:sz="0" w:space="0" w:color="auto"/>
                                                                  </w:divBdr>
                                                                  <w:divsChild>
                                                                    <w:div w:id="228344296">
                                                                      <w:marLeft w:val="0"/>
                                                                      <w:marRight w:val="0"/>
                                                                      <w:marTop w:val="0"/>
                                                                      <w:marBottom w:val="0"/>
                                                                      <w:divBdr>
                                                                        <w:top w:val="none" w:sz="0" w:space="0" w:color="auto"/>
                                                                        <w:left w:val="none" w:sz="0" w:space="0" w:color="auto"/>
                                                                        <w:bottom w:val="none" w:sz="0" w:space="0" w:color="auto"/>
                                                                        <w:right w:val="none" w:sz="0" w:space="0" w:color="auto"/>
                                                                      </w:divBdr>
                                                                      <w:divsChild>
                                                                        <w:div w:id="62049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55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4336783">
      <w:bodyDiv w:val="1"/>
      <w:marLeft w:val="0"/>
      <w:marRight w:val="0"/>
      <w:marTop w:val="0"/>
      <w:marBottom w:val="0"/>
      <w:divBdr>
        <w:top w:val="none" w:sz="0" w:space="0" w:color="auto"/>
        <w:left w:val="none" w:sz="0" w:space="0" w:color="auto"/>
        <w:bottom w:val="none" w:sz="0" w:space="0" w:color="auto"/>
        <w:right w:val="none" w:sz="0" w:space="0" w:color="auto"/>
      </w:divBdr>
    </w:div>
    <w:div w:id="1000692773">
      <w:bodyDiv w:val="1"/>
      <w:marLeft w:val="0"/>
      <w:marRight w:val="0"/>
      <w:marTop w:val="0"/>
      <w:marBottom w:val="0"/>
      <w:divBdr>
        <w:top w:val="none" w:sz="0" w:space="0" w:color="auto"/>
        <w:left w:val="none" w:sz="0" w:space="0" w:color="auto"/>
        <w:bottom w:val="none" w:sz="0" w:space="0" w:color="auto"/>
        <w:right w:val="none" w:sz="0" w:space="0" w:color="auto"/>
      </w:divBdr>
    </w:div>
    <w:div w:id="1005667787">
      <w:bodyDiv w:val="1"/>
      <w:marLeft w:val="0"/>
      <w:marRight w:val="0"/>
      <w:marTop w:val="0"/>
      <w:marBottom w:val="0"/>
      <w:divBdr>
        <w:top w:val="none" w:sz="0" w:space="0" w:color="auto"/>
        <w:left w:val="none" w:sz="0" w:space="0" w:color="auto"/>
        <w:bottom w:val="none" w:sz="0" w:space="0" w:color="auto"/>
        <w:right w:val="none" w:sz="0" w:space="0" w:color="auto"/>
      </w:divBdr>
    </w:div>
    <w:div w:id="1085345375">
      <w:bodyDiv w:val="1"/>
      <w:marLeft w:val="0"/>
      <w:marRight w:val="0"/>
      <w:marTop w:val="0"/>
      <w:marBottom w:val="0"/>
      <w:divBdr>
        <w:top w:val="none" w:sz="0" w:space="0" w:color="auto"/>
        <w:left w:val="none" w:sz="0" w:space="0" w:color="auto"/>
        <w:bottom w:val="none" w:sz="0" w:space="0" w:color="auto"/>
        <w:right w:val="none" w:sz="0" w:space="0" w:color="auto"/>
      </w:divBdr>
      <w:divsChild>
        <w:div w:id="302782854">
          <w:marLeft w:val="0"/>
          <w:marRight w:val="0"/>
          <w:marTop w:val="0"/>
          <w:marBottom w:val="0"/>
          <w:divBdr>
            <w:top w:val="none" w:sz="0" w:space="0" w:color="auto"/>
            <w:left w:val="none" w:sz="0" w:space="0" w:color="auto"/>
            <w:bottom w:val="none" w:sz="0" w:space="0" w:color="auto"/>
            <w:right w:val="none" w:sz="0" w:space="0" w:color="auto"/>
          </w:divBdr>
          <w:divsChild>
            <w:div w:id="1990280140">
              <w:marLeft w:val="0"/>
              <w:marRight w:val="0"/>
              <w:marTop w:val="180"/>
              <w:marBottom w:val="180"/>
              <w:divBdr>
                <w:top w:val="none" w:sz="0" w:space="0" w:color="auto"/>
                <w:left w:val="none" w:sz="0" w:space="0" w:color="auto"/>
                <w:bottom w:val="none" w:sz="0" w:space="0" w:color="auto"/>
                <w:right w:val="none" w:sz="0" w:space="0" w:color="auto"/>
              </w:divBdr>
              <w:divsChild>
                <w:div w:id="1749421564">
                  <w:marLeft w:val="0"/>
                  <w:marRight w:val="0"/>
                  <w:marTop w:val="0"/>
                  <w:marBottom w:val="0"/>
                  <w:divBdr>
                    <w:top w:val="none" w:sz="0" w:space="0" w:color="auto"/>
                    <w:left w:val="none" w:sz="0" w:space="0" w:color="auto"/>
                    <w:bottom w:val="none" w:sz="0" w:space="0" w:color="auto"/>
                    <w:right w:val="none" w:sz="0" w:space="0" w:color="auto"/>
                  </w:divBdr>
                  <w:divsChild>
                    <w:div w:id="1942175981">
                      <w:marLeft w:val="0"/>
                      <w:marRight w:val="0"/>
                      <w:marTop w:val="0"/>
                      <w:marBottom w:val="0"/>
                      <w:divBdr>
                        <w:top w:val="none" w:sz="0" w:space="0" w:color="auto"/>
                        <w:left w:val="none" w:sz="0" w:space="0" w:color="auto"/>
                        <w:bottom w:val="none" w:sz="0" w:space="0" w:color="auto"/>
                        <w:right w:val="none" w:sz="0" w:space="0" w:color="auto"/>
                      </w:divBdr>
                      <w:divsChild>
                        <w:div w:id="108742330">
                          <w:marLeft w:val="0"/>
                          <w:marRight w:val="0"/>
                          <w:marTop w:val="0"/>
                          <w:marBottom w:val="0"/>
                          <w:divBdr>
                            <w:top w:val="none" w:sz="0" w:space="0" w:color="auto"/>
                            <w:left w:val="none" w:sz="0" w:space="0" w:color="auto"/>
                            <w:bottom w:val="none" w:sz="0" w:space="0" w:color="auto"/>
                            <w:right w:val="none" w:sz="0" w:space="0" w:color="auto"/>
                          </w:divBdr>
                          <w:divsChild>
                            <w:div w:id="26950651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6563164">
      <w:bodyDiv w:val="1"/>
      <w:marLeft w:val="0"/>
      <w:marRight w:val="0"/>
      <w:marTop w:val="0"/>
      <w:marBottom w:val="0"/>
      <w:divBdr>
        <w:top w:val="none" w:sz="0" w:space="0" w:color="auto"/>
        <w:left w:val="none" w:sz="0" w:space="0" w:color="auto"/>
        <w:bottom w:val="none" w:sz="0" w:space="0" w:color="auto"/>
        <w:right w:val="none" w:sz="0" w:space="0" w:color="auto"/>
      </w:divBdr>
    </w:div>
    <w:div w:id="1128596191">
      <w:bodyDiv w:val="1"/>
      <w:marLeft w:val="0"/>
      <w:marRight w:val="0"/>
      <w:marTop w:val="0"/>
      <w:marBottom w:val="0"/>
      <w:divBdr>
        <w:top w:val="none" w:sz="0" w:space="0" w:color="auto"/>
        <w:left w:val="none" w:sz="0" w:space="0" w:color="auto"/>
        <w:bottom w:val="none" w:sz="0" w:space="0" w:color="auto"/>
        <w:right w:val="none" w:sz="0" w:space="0" w:color="auto"/>
      </w:divBdr>
      <w:divsChild>
        <w:div w:id="278876024">
          <w:marLeft w:val="0"/>
          <w:marRight w:val="0"/>
          <w:marTop w:val="144"/>
          <w:marBottom w:val="0"/>
          <w:divBdr>
            <w:top w:val="none" w:sz="0" w:space="0" w:color="auto"/>
            <w:left w:val="none" w:sz="0" w:space="0" w:color="auto"/>
            <w:bottom w:val="none" w:sz="0" w:space="0" w:color="auto"/>
            <w:right w:val="none" w:sz="0" w:space="0" w:color="auto"/>
          </w:divBdr>
        </w:div>
        <w:div w:id="420563870">
          <w:marLeft w:val="0"/>
          <w:marRight w:val="0"/>
          <w:marTop w:val="144"/>
          <w:marBottom w:val="0"/>
          <w:divBdr>
            <w:top w:val="none" w:sz="0" w:space="0" w:color="auto"/>
            <w:left w:val="none" w:sz="0" w:space="0" w:color="auto"/>
            <w:bottom w:val="none" w:sz="0" w:space="0" w:color="auto"/>
            <w:right w:val="none" w:sz="0" w:space="0" w:color="auto"/>
          </w:divBdr>
        </w:div>
        <w:div w:id="762460262">
          <w:marLeft w:val="0"/>
          <w:marRight w:val="0"/>
          <w:marTop w:val="144"/>
          <w:marBottom w:val="0"/>
          <w:divBdr>
            <w:top w:val="none" w:sz="0" w:space="0" w:color="auto"/>
            <w:left w:val="none" w:sz="0" w:space="0" w:color="auto"/>
            <w:bottom w:val="none" w:sz="0" w:space="0" w:color="auto"/>
            <w:right w:val="none" w:sz="0" w:space="0" w:color="auto"/>
          </w:divBdr>
        </w:div>
      </w:divsChild>
    </w:div>
    <w:div w:id="1129855192">
      <w:bodyDiv w:val="1"/>
      <w:marLeft w:val="0"/>
      <w:marRight w:val="0"/>
      <w:marTop w:val="0"/>
      <w:marBottom w:val="0"/>
      <w:divBdr>
        <w:top w:val="none" w:sz="0" w:space="0" w:color="auto"/>
        <w:left w:val="none" w:sz="0" w:space="0" w:color="auto"/>
        <w:bottom w:val="none" w:sz="0" w:space="0" w:color="auto"/>
        <w:right w:val="none" w:sz="0" w:space="0" w:color="auto"/>
      </w:divBdr>
    </w:div>
    <w:div w:id="1130594224">
      <w:bodyDiv w:val="1"/>
      <w:marLeft w:val="0"/>
      <w:marRight w:val="0"/>
      <w:marTop w:val="0"/>
      <w:marBottom w:val="0"/>
      <w:divBdr>
        <w:top w:val="none" w:sz="0" w:space="0" w:color="auto"/>
        <w:left w:val="none" w:sz="0" w:space="0" w:color="auto"/>
        <w:bottom w:val="none" w:sz="0" w:space="0" w:color="auto"/>
        <w:right w:val="none" w:sz="0" w:space="0" w:color="auto"/>
      </w:divBdr>
    </w:div>
    <w:div w:id="1162281202">
      <w:bodyDiv w:val="1"/>
      <w:marLeft w:val="0"/>
      <w:marRight w:val="0"/>
      <w:marTop w:val="0"/>
      <w:marBottom w:val="0"/>
      <w:divBdr>
        <w:top w:val="none" w:sz="0" w:space="0" w:color="auto"/>
        <w:left w:val="none" w:sz="0" w:space="0" w:color="auto"/>
        <w:bottom w:val="none" w:sz="0" w:space="0" w:color="auto"/>
        <w:right w:val="none" w:sz="0" w:space="0" w:color="auto"/>
      </w:divBdr>
    </w:div>
    <w:div w:id="1228153680">
      <w:bodyDiv w:val="1"/>
      <w:marLeft w:val="0"/>
      <w:marRight w:val="0"/>
      <w:marTop w:val="0"/>
      <w:marBottom w:val="0"/>
      <w:divBdr>
        <w:top w:val="none" w:sz="0" w:space="0" w:color="auto"/>
        <w:left w:val="none" w:sz="0" w:space="0" w:color="auto"/>
        <w:bottom w:val="none" w:sz="0" w:space="0" w:color="auto"/>
        <w:right w:val="none" w:sz="0" w:space="0" w:color="auto"/>
      </w:divBdr>
    </w:div>
    <w:div w:id="1235434134">
      <w:bodyDiv w:val="1"/>
      <w:marLeft w:val="0"/>
      <w:marRight w:val="0"/>
      <w:marTop w:val="0"/>
      <w:marBottom w:val="0"/>
      <w:divBdr>
        <w:top w:val="none" w:sz="0" w:space="0" w:color="auto"/>
        <w:left w:val="none" w:sz="0" w:space="0" w:color="auto"/>
        <w:bottom w:val="none" w:sz="0" w:space="0" w:color="auto"/>
        <w:right w:val="none" w:sz="0" w:space="0" w:color="auto"/>
      </w:divBdr>
    </w:div>
    <w:div w:id="1245140622">
      <w:bodyDiv w:val="1"/>
      <w:marLeft w:val="0"/>
      <w:marRight w:val="0"/>
      <w:marTop w:val="0"/>
      <w:marBottom w:val="0"/>
      <w:divBdr>
        <w:top w:val="none" w:sz="0" w:space="0" w:color="auto"/>
        <w:left w:val="none" w:sz="0" w:space="0" w:color="auto"/>
        <w:bottom w:val="none" w:sz="0" w:space="0" w:color="auto"/>
        <w:right w:val="none" w:sz="0" w:space="0" w:color="auto"/>
      </w:divBdr>
      <w:divsChild>
        <w:div w:id="1754626355">
          <w:marLeft w:val="0"/>
          <w:marRight w:val="0"/>
          <w:marTop w:val="0"/>
          <w:marBottom w:val="0"/>
          <w:divBdr>
            <w:top w:val="none" w:sz="0" w:space="0" w:color="auto"/>
            <w:left w:val="none" w:sz="0" w:space="0" w:color="auto"/>
            <w:bottom w:val="none" w:sz="0" w:space="0" w:color="auto"/>
            <w:right w:val="none" w:sz="0" w:space="0" w:color="auto"/>
          </w:divBdr>
          <w:divsChild>
            <w:div w:id="1267928585">
              <w:marLeft w:val="0"/>
              <w:marRight w:val="0"/>
              <w:marTop w:val="0"/>
              <w:marBottom w:val="0"/>
              <w:divBdr>
                <w:top w:val="none" w:sz="0" w:space="0" w:color="auto"/>
                <w:left w:val="none" w:sz="0" w:space="0" w:color="auto"/>
                <w:bottom w:val="none" w:sz="0" w:space="0" w:color="auto"/>
                <w:right w:val="none" w:sz="0" w:space="0" w:color="auto"/>
              </w:divBdr>
              <w:divsChild>
                <w:div w:id="1629428813">
                  <w:marLeft w:val="0"/>
                  <w:marRight w:val="0"/>
                  <w:marTop w:val="0"/>
                  <w:marBottom w:val="0"/>
                  <w:divBdr>
                    <w:top w:val="none" w:sz="0" w:space="0" w:color="auto"/>
                    <w:left w:val="none" w:sz="0" w:space="0" w:color="auto"/>
                    <w:bottom w:val="none" w:sz="0" w:space="0" w:color="auto"/>
                    <w:right w:val="none" w:sz="0" w:space="0" w:color="auto"/>
                  </w:divBdr>
                  <w:divsChild>
                    <w:div w:id="381952555">
                      <w:marLeft w:val="0"/>
                      <w:marRight w:val="0"/>
                      <w:marTop w:val="0"/>
                      <w:marBottom w:val="0"/>
                      <w:divBdr>
                        <w:top w:val="none" w:sz="0" w:space="0" w:color="auto"/>
                        <w:left w:val="none" w:sz="0" w:space="0" w:color="auto"/>
                        <w:bottom w:val="none" w:sz="0" w:space="0" w:color="auto"/>
                        <w:right w:val="none" w:sz="0" w:space="0" w:color="auto"/>
                      </w:divBdr>
                      <w:divsChild>
                        <w:div w:id="1131436239">
                          <w:marLeft w:val="0"/>
                          <w:marRight w:val="0"/>
                          <w:marTop w:val="0"/>
                          <w:marBottom w:val="0"/>
                          <w:divBdr>
                            <w:top w:val="none" w:sz="0" w:space="0" w:color="auto"/>
                            <w:left w:val="none" w:sz="0" w:space="0" w:color="auto"/>
                            <w:bottom w:val="none" w:sz="0" w:space="0" w:color="auto"/>
                            <w:right w:val="none" w:sz="0" w:space="0" w:color="auto"/>
                          </w:divBdr>
                          <w:divsChild>
                            <w:div w:id="104629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511294">
      <w:marLeft w:val="0"/>
      <w:marRight w:val="0"/>
      <w:marTop w:val="0"/>
      <w:marBottom w:val="0"/>
      <w:divBdr>
        <w:top w:val="none" w:sz="0" w:space="0" w:color="auto"/>
        <w:left w:val="none" w:sz="0" w:space="0" w:color="auto"/>
        <w:bottom w:val="none" w:sz="0" w:space="0" w:color="auto"/>
        <w:right w:val="none" w:sz="0" w:space="0" w:color="auto"/>
      </w:divBdr>
    </w:div>
    <w:div w:id="1269511295">
      <w:marLeft w:val="0"/>
      <w:marRight w:val="0"/>
      <w:marTop w:val="0"/>
      <w:marBottom w:val="0"/>
      <w:divBdr>
        <w:top w:val="none" w:sz="0" w:space="0" w:color="auto"/>
        <w:left w:val="none" w:sz="0" w:space="0" w:color="auto"/>
        <w:bottom w:val="none" w:sz="0" w:space="0" w:color="auto"/>
        <w:right w:val="none" w:sz="0" w:space="0" w:color="auto"/>
      </w:divBdr>
    </w:div>
    <w:div w:id="1269511296">
      <w:marLeft w:val="0"/>
      <w:marRight w:val="0"/>
      <w:marTop w:val="0"/>
      <w:marBottom w:val="0"/>
      <w:divBdr>
        <w:top w:val="none" w:sz="0" w:space="0" w:color="auto"/>
        <w:left w:val="none" w:sz="0" w:space="0" w:color="auto"/>
        <w:bottom w:val="none" w:sz="0" w:space="0" w:color="auto"/>
        <w:right w:val="none" w:sz="0" w:space="0" w:color="auto"/>
      </w:divBdr>
    </w:div>
    <w:div w:id="1272512887">
      <w:bodyDiv w:val="1"/>
      <w:marLeft w:val="0"/>
      <w:marRight w:val="0"/>
      <w:marTop w:val="0"/>
      <w:marBottom w:val="0"/>
      <w:divBdr>
        <w:top w:val="none" w:sz="0" w:space="0" w:color="auto"/>
        <w:left w:val="none" w:sz="0" w:space="0" w:color="auto"/>
        <w:bottom w:val="none" w:sz="0" w:space="0" w:color="auto"/>
        <w:right w:val="none" w:sz="0" w:space="0" w:color="auto"/>
      </w:divBdr>
    </w:div>
    <w:div w:id="1325432576">
      <w:bodyDiv w:val="1"/>
      <w:marLeft w:val="0"/>
      <w:marRight w:val="0"/>
      <w:marTop w:val="0"/>
      <w:marBottom w:val="0"/>
      <w:divBdr>
        <w:top w:val="none" w:sz="0" w:space="0" w:color="auto"/>
        <w:left w:val="none" w:sz="0" w:space="0" w:color="auto"/>
        <w:bottom w:val="none" w:sz="0" w:space="0" w:color="auto"/>
        <w:right w:val="none" w:sz="0" w:space="0" w:color="auto"/>
      </w:divBdr>
    </w:div>
    <w:div w:id="1389494453">
      <w:bodyDiv w:val="1"/>
      <w:marLeft w:val="0"/>
      <w:marRight w:val="0"/>
      <w:marTop w:val="0"/>
      <w:marBottom w:val="0"/>
      <w:divBdr>
        <w:top w:val="none" w:sz="0" w:space="0" w:color="auto"/>
        <w:left w:val="none" w:sz="0" w:space="0" w:color="auto"/>
        <w:bottom w:val="none" w:sz="0" w:space="0" w:color="auto"/>
        <w:right w:val="none" w:sz="0" w:space="0" w:color="auto"/>
      </w:divBdr>
      <w:divsChild>
        <w:div w:id="1592353210">
          <w:marLeft w:val="0"/>
          <w:marRight w:val="0"/>
          <w:marTop w:val="0"/>
          <w:marBottom w:val="0"/>
          <w:divBdr>
            <w:top w:val="none" w:sz="0" w:space="0" w:color="auto"/>
            <w:left w:val="none" w:sz="0" w:space="0" w:color="auto"/>
            <w:bottom w:val="none" w:sz="0" w:space="0" w:color="auto"/>
            <w:right w:val="none" w:sz="0" w:space="0" w:color="auto"/>
          </w:divBdr>
          <w:divsChild>
            <w:div w:id="1259871800">
              <w:marLeft w:val="0"/>
              <w:marRight w:val="0"/>
              <w:marTop w:val="0"/>
              <w:marBottom w:val="0"/>
              <w:divBdr>
                <w:top w:val="none" w:sz="0" w:space="0" w:color="auto"/>
                <w:left w:val="none" w:sz="0" w:space="0" w:color="auto"/>
                <w:bottom w:val="none" w:sz="0" w:space="0" w:color="auto"/>
                <w:right w:val="none" w:sz="0" w:space="0" w:color="auto"/>
              </w:divBdr>
              <w:divsChild>
                <w:div w:id="297493650">
                  <w:marLeft w:val="0"/>
                  <w:marRight w:val="0"/>
                  <w:marTop w:val="0"/>
                  <w:marBottom w:val="0"/>
                  <w:divBdr>
                    <w:top w:val="none" w:sz="0" w:space="0" w:color="auto"/>
                    <w:left w:val="none" w:sz="0" w:space="0" w:color="auto"/>
                    <w:bottom w:val="none" w:sz="0" w:space="0" w:color="auto"/>
                    <w:right w:val="none" w:sz="0" w:space="0" w:color="auto"/>
                  </w:divBdr>
                  <w:divsChild>
                    <w:div w:id="99433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208819">
      <w:bodyDiv w:val="1"/>
      <w:marLeft w:val="0"/>
      <w:marRight w:val="0"/>
      <w:marTop w:val="0"/>
      <w:marBottom w:val="0"/>
      <w:divBdr>
        <w:top w:val="none" w:sz="0" w:space="0" w:color="auto"/>
        <w:left w:val="none" w:sz="0" w:space="0" w:color="auto"/>
        <w:bottom w:val="none" w:sz="0" w:space="0" w:color="auto"/>
        <w:right w:val="none" w:sz="0" w:space="0" w:color="auto"/>
      </w:divBdr>
    </w:div>
    <w:div w:id="1434739500">
      <w:bodyDiv w:val="1"/>
      <w:marLeft w:val="0"/>
      <w:marRight w:val="0"/>
      <w:marTop w:val="0"/>
      <w:marBottom w:val="0"/>
      <w:divBdr>
        <w:top w:val="none" w:sz="0" w:space="0" w:color="auto"/>
        <w:left w:val="none" w:sz="0" w:space="0" w:color="auto"/>
        <w:bottom w:val="none" w:sz="0" w:space="0" w:color="auto"/>
        <w:right w:val="none" w:sz="0" w:space="0" w:color="auto"/>
      </w:divBdr>
    </w:div>
    <w:div w:id="1497571383">
      <w:bodyDiv w:val="1"/>
      <w:marLeft w:val="0"/>
      <w:marRight w:val="0"/>
      <w:marTop w:val="0"/>
      <w:marBottom w:val="0"/>
      <w:divBdr>
        <w:top w:val="none" w:sz="0" w:space="0" w:color="auto"/>
        <w:left w:val="none" w:sz="0" w:space="0" w:color="auto"/>
        <w:bottom w:val="none" w:sz="0" w:space="0" w:color="auto"/>
        <w:right w:val="none" w:sz="0" w:space="0" w:color="auto"/>
      </w:divBdr>
    </w:div>
    <w:div w:id="1526671075">
      <w:bodyDiv w:val="1"/>
      <w:marLeft w:val="0"/>
      <w:marRight w:val="0"/>
      <w:marTop w:val="0"/>
      <w:marBottom w:val="0"/>
      <w:divBdr>
        <w:top w:val="none" w:sz="0" w:space="0" w:color="auto"/>
        <w:left w:val="none" w:sz="0" w:space="0" w:color="auto"/>
        <w:bottom w:val="none" w:sz="0" w:space="0" w:color="auto"/>
        <w:right w:val="none" w:sz="0" w:space="0" w:color="auto"/>
      </w:divBdr>
    </w:div>
    <w:div w:id="1544555416">
      <w:bodyDiv w:val="1"/>
      <w:marLeft w:val="0"/>
      <w:marRight w:val="0"/>
      <w:marTop w:val="0"/>
      <w:marBottom w:val="0"/>
      <w:divBdr>
        <w:top w:val="none" w:sz="0" w:space="0" w:color="auto"/>
        <w:left w:val="none" w:sz="0" w:space="0" w:color="auto"/>
        <w:bottom w:val="none" w:sz="0" w:space="0" w:color="auto"/>
        <w:right w:val="none" w:sz="0" w:space="0" w:color="auto"/>
      </w:divBdr>
    </w:div>
    <w:div w:id="1604265012">
      <w:bodyDiv w:val="1"/>
      <w:marLeft w:val="0"/>
      <w:marRight w:val="0"/>
      <w:marTop w:val="0"/>
      <w:marBottom w:val="0"/>
      <w:divBdr>
        <w:top w:val="none" w:sz="0" w:space="0" w:color="auto"/>
        <w:left w:val="none" w:sz="0" w:space="0" w:color="auto"/>
        <w:bottom w:val="none" w:sz="0" w:space="0" w:color="auto"/>
        <w:right w:val="none" w:sz="0" w:space="0" w:color="auto"/>
      </w:divBdr>
      <w:divsChild>
        <w:div w:id="890648852">
          <w:marLeft w:val="0"/>
          <w:marRight w:val="0"/>
          <w:marTop w:val="0"/>
          <w:marBottom w:val="0"/>
          <w:divBdr>
            <w:top w:val="none" w:sz="0" w:space="0" w:color="auto"/>
            <w:left w:val="none" w:sz="0" w:space="0" w:color="auto"/>
            <w:bottom w:val="none" w:sz="0" w:space="0" w:color="auto"/>
            <w:right w:val="none" w:sz="0" w:space="0" w:color="auto"/>
          </w:divBdr>
          <w:divsChild>
            <w:div w:id="725646783">
              <w:marLeft w:val="0"/>
              <w:marRight w:val="0"/>
              <w:marTop w:val="180"/>
              <w:marBottom w:val="180"/>
              <w:divBdr>
                <w:top w:val="none" w:sz="0" w:space="0" w:color="auto"/>
                <w:left w:val="none" w:sz="0" w:space="0" w:color="auto"/>
                <w:bottom w:val="none" w:sz="0" w:space="0" w:color="auto"/>
                <w:right w:val="none" w:sz="0" w:space="0" w:color="auto"/>
              </w:divBdr>
              <w:divsChild>
                <w:div w:id="722408781">
                  <w:marLeft w:val="0"/>
                  <w:marRight w:val="0"/>
                  <w:marTop w:val="0"/>
                  <w:marBottom w:val="0"/>
                  <w:divBdr>
                    <w:top w:val="none" w:sz="0" w:space="0" w:color="auto"/>
                    <w:left w:val="none" w:sz="0" w:space="0" w:color="auto"/>
                    <w:bottom w:val="none" w:sz="0" w:space="0" w:color="auto"/>
                    <w:right w:val="none" w:sz="0" w:space="0" w:color="auto"/>
                  </w:divBdr>
                  <w:divsChild>
                    <w:div w:id="1708722761">
                      <w:marLeft w:val="0"/>
                      <w:marRight w:val="0"/>
                      <w:marTop w:val="0"/>
                      <w:marBottom w:val="0"/>
                      <w:divBdr>
                        <w:top w:val="none" w:sz="0" w:space="0" w:color="auto"/>
                        <w:left w:val="none" w:sz="0" w:space="0" w:color="auto"/>
                        <w:bottom w:val="none" w:sz="0" w:space="0" w:color="auto"/>
                        <w:right w:val="none" w:sz="0" w:space="0" w:color="auto"/>
                      </w:divBdr>
                      <w:divsChild>
                        <w:div w:id="1402174148">
                          <w:marLeft w:val="0"/>
                          <w:marRight w:val="0"/>
                          <w:marTop w:val="0"/>
                          <w:marBottom w:val="0"/>
                          <w:divBdr>
                            <w:top w:val="none" w:sz="0" w:space="0" w:color="auto"/>
                            <w:left w:val="none" w:sz="0" w:space="0" w:color="auto"/>
                            <w:bottom w:val="none" w:sz="0" w:space="0" w:color="auto"/>
                            <w:right w:val="none" w:sz="0" w:space="0" w:color="auto"/>
                          </w:divBdr>
                          <w:divsChild>
                            <w:div w:id="21628131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1106538">
      <w:bodyDiv w:val="1"/>
      <w:marLeft w:val="0"/>
      <w:marRight w:val="0"/>
      <w:marTop w:val="0"/>
      <w:marBottom w:val="0"/>
      <w:divBdr>
        <w:top w:val="none" w:sz="0" w:space="0" w:color="auto"/>
        <w:left w:val="none" w:sz="0" w:space="0" w:color="auto"/>
        <w:bottom w:val="none" w:sz="0" w:space="0" w:color="auto"/>
        <w:right w:val="none" w:sz="0" w:space="0" w:color="auto"/>
      </w:divBdr>
      <w:divsChild>
        <w:div w:id="1305430430">
          <w:marLeft w:val="0"/>
          <w:marRight w:val="0"/>
          <w:marTop w:val="0"/>
          <w:marBottom w:val="0"/>
          <w:divBdr>
            <w:top w:val="none" w:sz="0" w:space="0" w:color="auto"/>
            <w:left w:val="none" w:sz="0" w:space="0" w:color="auto"/>
            <w:bottom w:val="none" w:sz="0" w:space="0" w:color="auto"/>
            <w:right w:val="none" w:sz="0" w:space="0" w:color="auto"/>
          </w:divBdr>
          <w:divsChild>
            <w:div w:id="309747714">
              <w:marLeft w:val="0"/>
              <w:marRight w:val="0"/>
              <w:marTop w:val="180"/>
              <w:marBottom w:val="180"/>
              <w:divBdr>
                <w:top w:val="none" w:sz="0" w:space="0" w:color="auto"/>
                <w:left w:val="none" w:sz="0" w:space="0" w:color="auto"/>
                <w:bottom w:val="none" w:sz="0" w:space="0" w:color="auto"/>
                <w:right w:val="none" w:sz="0" w:space="0" w:color="auto"/>
              </w:divBdr>
              <w:divsChild>
                <w:div w:id="176895457">
                  <w:marLeft w:val="0"/>
                  <w:marRight w:val="0"/>
                  <w:marTop w:val="0"/>
                  <w:marBottom w:val="0"/>
                  <w:divBdr>
                    <w:top w:val="none" w:sz="0" w:space="0" w:color="auto"/>
                    <w:left w:val="none" w:sz="0" w:space="0" w:color="auto"/>
                    <w:bottom w:val="none" w:sz="0" w:space="0" w:color="auto"/>
                    <w:right w:val="none" w:sz="0" w:space="0" w:color="auto"/>
                  </w:divBdr>
                  <w:divsChild>
                    <w:div w:id="311760214">
                      <w:marLeft w:val="0"/>
                      <w:marRight w:val="0"/>
                      <w:marTop w:val="0"/>
                      <w:marBottom w:val="0"/>
                      <w:divBdr>
                        <w:top w:val="none" w:sz="0" w:space="0" w:color="auto"/>
                        <w:left w:val="none" w:sz="0" w:space="0" w:color="auto"/>
                        <w:bottom w:val="none" w:sz="0" w:space="0" w:color="auto"/>
                        <w:right w:val="none" w:sz="0" w:space="0" w:color="auto"/>
                      </w:divBdr>
                      <w:divsChild>
                        <w:div w:id="2075083187">
                          <w:marLeft w:val="0"/>
                          <w:marRight w:val="0"/>
                          <w:marTop w:val="0"/>
                          <w:marBottom w:val="0"/>
                          <w:divBdr>
                            <w:top w:val="none" w:sz="0" w:space="0" w:color="auto"/>
                            <w:left w:val="none" w:sz="0" w:space="0" w:color="auto"/>
                            <w:bottom w:val="none" w:sz="0" w:space="0" w:color="auto"/>
                            <w:right w:val="none" w:sz="0" w:space="0" w:color="auto"/>
                          </w:divBdr>
                          <w:divsChild>
                            <w:div w:id="61656542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315131">
      <w:bodyDiv w:val="1"/>
      <w:marLeft w:val="0"/>
      <w:marRight w:val="0"/>
      <w:marTop w:val="0"/>
      <w:marBottom w:val="0"/>
      <w:divBdr>
        <w:top w:val="none" w:sz="0" w:space="0" w:color="auto"/>
        <w:left w:val="none" w:sz="0" w:space="0" w:color="auto"/>
        <w:bottom w:val="none" w:sz="0" w:space="0" w:color="auto"/>
        <w:right w:val="none" w:sz="0" w:space="0" w:color="auto"/>
      </w:divBdr>
    </w:div>
    <w:div w:id="1672298958">
      <w:bodyDiv w:val="1"/>
      <w:marLeft w:val="0"/>
      <w:marRight w:val="0"/>
      <w:marTop w:val="0"/>
      <w:marBottom w:val="0"/>
      <w:divBdr>
        <w:top w:val="none" w:sz="0" w:space="0" w:color="auto"/>
        <w:left w:val="none" w:sz="0" w:space="0" w:color="auto"/>
        <w:bottom w:val="none" w:sz="0" w:space="0" w:color="auto"/>
        <w:right w:val="none" w:sz="0" w:space="0" w:color="auto"/>
      </w:divBdr>
    </w:div>
    <w:div w:id="1673609317">
      <w:bodyDiv w:val="1"/>
      <w:marLeft w:val="0"/>
      <w:marRight w:val="0"/>
      <w:marTop w:val="0"/>
      <w:marBottom w:val="0"/>
      <w:divBdr>
        <w:top w:val="none" w:sz="0" w:space="0" w:color="auto"/>
        <w:left w:val="none" w:sz="0" w:space="0" w:color="auto"/>
        <w:bottom w:val="none" w:sz="0" w:space="0" w:color="auto"/>
        <w:right w:val="none" w:sz="0" w:space="0" w:color="auto"/>
      </w:divBdr>
    </w:div>
    <w:div w:id="1676152617">
      <w:bodyDiv w:val="1"/>
      <w:marLeft w:val="0"/>
      <w:marRight w:val="0"/>
      <w:marTop w:val="0"/>
      <w:marBottom w:val="0"/>
      <w:divBdr>
        <w:top w:val="none" w:sz="0" w:space="0" w:color="auto"/>
        <w:left w:val="none" w:sz="0" w:space="0" w:color="auto"/>
        <w:bottom w:val="none" w:sz="0" w:space="0" w:color="auto"/>
        <w:right w:val="none" w:sz="0" w:space="0" w:color="auto"/>
      </w:divBdr>
      <w:divsChild>
        <w:div w:id="1376740201">
          <w:marLeft w:val="0"/>
          <w:marRight w:val="0"/>
          <w:marTop w:val="0"/>
          <w:marBottom w:val="0"/>
          <w:divBdr>
            <w:top w:val="none" w:sz="0" w:space="0" w:color="auto"/>
            <w:left w:val="none" w:sz="0" w:space="0" w:color="auto"/>
            <w:bottom w:val="none" w:sz="0" w:space="0" w:color="auto"/>
            <w:right w:val="none" w:sz="0" w:space="0" w:color="auto"/>
          </w:divBdr>
          <w:divsChild>
            <w:div w:id="1020859519">
              <w:marLeft w:val="0"/>
              <w:marRight w:val="0"/>
              <w:marTop w:val="0"/>
              <w:marBottom w:val="0"/>
              <w:divBdr>
                <w:top w:val="none" w:sz="0" w:space="0" w:color="auto"/>
                <w:left w:val="none" w:sz="0" w:space="0" w:color="auto"/>
                <w:bottom w:val="none" w:sz="0" w:space="0" w:color="auto"/>
                <w:right w:val="none" w:sz="0" w:space="0" w:color="auto"/>
              </w:divBdr>
              <w:divsChild>
                <w:div w:id="929696443">
                  <w:marLeft w:val="0"/>
                  <w:marRight w:val="0"/>
                  <w:marTop w:val="101"/>
                  <w:marBottom w:val="101"/>
                  <w:divBdr>
                    <w:top w:val="none" w:sz="0" w:space="0" w:color="auto"/>
                    <w:left w:val="none" w:sz="0" w:space="0" w:color="auto"/>
                    <w:bottom w:val="none" w:sz="0" w:space="0" w:color="auto"/>
                    <w:right w:val="none" w:sz="0" w:space="0" w:color="auto"/>
                  </w:divBdr>
                  <w:divsChild>
                    <w:div w:id="896627735">
                      <w:marLeft w:val="0"/>
                      <w:marRight w:val="0"/>
                      <w:marTop w:val="0"/>
                      <w:marBottom w:val="0"/>
                      <w:divBdr>
                        <w:top w:val="none" w:sz="0" w:space="0" w:color="auto"/>
                        <w:left w:val="none" w:sz="0" w:space="0" w:color="auto"/>
                        <w:bottom w:val="none" w:sz="0" w:space="0" w:color="auto"/>
                        <w:right w:val="none" w:sz="0" w:space="0" w:color="auto"/>
                      </w:divBdr>
                      <w:divsChild>
                        <w:div w:id="808672801">
                          <w:marLeft w:val="0"/>
                          <w:marRight w:val="0"/>
                          <w:marTop w:val="0"/>
                          <w:marBottom w:val="0"/>
                          <w:divBdr>
                            <w:top w:val="none" w:sz="0" w:space="0" w:color="auto"/>
                            <w:left w:val="none" w:sz="0" w:space="0" w:color="auto"/>
                            <w:bottom w:val="none" w:sz="0" w:space="0" w:color="auto"/>
                            <w:right w:val="none" w:sz="0" w:space="0" w:color="auto"/>
                          </w:divBdr>
                          <w:divsChild>
                            <w:div w:id="771898874">
                              <w:marLeft w:val="0"/>
                              <w:marRight w:val="0"/>
                              <w:marTop w:val="0"/>
                              <w:marBottom w:val="132"/>
                              <w:divBdr>
                                <w:top w:val="none" w:sz="0" w:space="0" w:color="auto"/>
                                <w:left w:val="none" w:sz="0" w:space="0" w:color="auto"/>
                                <w:bottom w:val="none" w:sz="0" w:space="0" w:color="auto"/>
                                <w:right w:val="none" w:sz="0" w:space="0" w:color="auto"/>
                              </w:divBdr>
                              <w:divsChild>
                                <w:div w:id="172456332">
                                  <w:marLeft w:val="0"/>
                                  <w:marRight w:val="0"/>
                                  <w:marTop w:val="254"/>
                                  <w:marBottom w:val="152"/>
                                  <w:divBdr>
                                    <w:top w:val="none" w:sz="0" w:space="0" w:color="auto"/>
                                    <w:left w:val="none" w:sz="0" w:space="0" w:color="auto"/>
                                    <w:bottom w:val="none" w:sz="0" w:space="0" w:color="auto"/>
                                    <w:right w:val="none" w:sz="0" w:space="0" w:color="auto"/>
                                  </w:divBdr>
                                  <w:divsChild>
                                    <w:div w:id="140132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4960096">
      <w:bodyDiv w:val="1"/>
      <w:marLeft w:val="0"/>
      <w:marRight w:val="0"/>
      <w:marTop w:val="0"/>
      <w:marBottom w:val="0"/>
      <w:divBdr>
        <w:top w:val="none" w:sz="0" w:space="0" w:color="auto"/>
        <w:left w:val="none" w:sz="0" w:space="0" w:color="auto"/>
        <w:bottom w:val="none" w:sz="0" w:space="0" w:color="auto"/>
        <w:right w:val="none" w:sz="0" w:space="0" w:color="auto"/>
      </w:divBdr>
    </w:div>
    <w:div w:id="1743334329">
      <w:bodyDiv w:val="1"/>
      <w:marLeft w:val="0"/>
      <w:marRight w:val="0"/>
      <w:marTop w:val="0"/>
      <w:marBottom w:val="0"/>
      <w:divBdr>
        <w:top w:val="none" w:sz="0" w:space="0" w:color="auto"/>
        <w:left w:val="none" w:sz="0" w:space="0" w:color="auto"/>
        <w:bottom w:val="none" w:sz="0" w:space="0" w:color="auto"/>
        <w:right w:val="none" w:sz="0" w:space="0" w:color="auto"/>
      </w:divBdr>
    </w:div>
    <w:div w:id="1761023279">
      <w:bodyDiv w:val="1"/>
      <w:marLeft w:val="0"/>
      <w:marRight w:val="0"/>
      <w:marTop w:val="0"/>
      <w:marBottom w:val="0"/>
      <w:divBdr>
        <w:top w:val="none" w:sz="0" w:space="0" w:color="auto"/>
        <w:left w:val="none" w:sz="0" w:space="0" w:color="auto"/>
        <w:bottom w:val="none" w:sz="0" w:space="0" w:color="auto"/>
        <w:right w:val="none" w:sz="0" w:space="0" w:color="auto"/>
      </w:divBdr>
    </w:div>
    <w:div w:id="1761028152">
      <w:bodyDiv w:val="1"/>
      <w:marLeft w:val="0"/>
      <w:marRight w:val="0"/>
      <w:marTop w:val="0"/>
      <w:marBottom w:val="0"/>
      <w:divBdr>
        <w:top w:val="none" w:sz="0" w:space="0" w:color="auto"/>
        <w:left w:val="none" w:sz="0" w:space="0" w:color="auto"/>
        <w:bottom w:val="none" w:sz="0" w:space="0" w:color="auto"/>
        <w:right w:val="none" w:sz="0" w:space="0" w:color="auto"/>
      </w:divBdr>
    </w:div>
    <w:div w:id="1777946337">
      <w:bodyDiv w:val="1"/>
      <w:marLeft w:val="0"/>
      <w:marRight w:val="0"/>
      <w:marTop w:val="0"/>
      <w:marBottom w:val="0"/>
      <w:divBdr>
        <w:top w:val="none" w:sz="0" w:space="0" w:color="auto"/>
        <w:left w:val="none" w:sz="0" w:space="0" w:color="auto"/>
        <w:bottom w:val="none" w:sz="0" w:space="0" w:color="auto"/>
        <w:right w:val="none" w:sz="0" w:space="0" w:color="auto"/>
      </w:divBdr>
    </w:div>
    <w:div w:id="1800798936">
      <w:bodyDiv w:val="1"/>
      <w:marLeft w:val="0"/>
      <w:marRight w:val="0"/>
      <w:marTop w:val="0"/>
      <w:marBottom w:val="0"/>
      <w:divBdr>
        <w:top w:val="none" w:sz="0" w:space="0" w:color="auto"/>
        <w:left w:val="none" w:sz="0" w:space="0" w:color="auto"/>
        <w:bottom w:val="none" w:sz="0" w:space="0" w:color="auto"/>
        <w:right w:val="none" w:sz="0" w:space="0" w:color="auto"/>
      </w:divBdr>
      <w:divsChild>
        <w:div w:id="298733056">
          <w:marLeft w:val="0"/>
          <w:marRight w:val="0"/>
          <w:marTop w:val="0"/>
          <w:marBottom w:val="0"/>
          <w:divBdr>
            <w:top w:val="none" w:sz="0" w:space="0" w:color="auto"/>
            <w:left w:val="none" w:sz="0" w:space="0" w:color="auto"/>
            <w:bottom w:val="none" w:sz="0" w:space="0" w:color="auto"/>
            <w:right w:val="none" w:sz="0" w:space="0" w:color="auto"/>
          </w:divBdr>
          <w:divsChild>
            <w:div w:id="991327881">
              <w:marLeft w:val="0"/>
              <w:marRight w:val="0"/>
              <w:marTop w:val="0"/>
              <w:marBottom w:val="0"/>
              <w:divBdr>
                <w:top w:val="none" w:sz="0" w:space="0" w:color="auto"/>
                <w:left w:val="none" w:sz="0" w:space="0" w:color="auto"/>
                <w:bottom w:val="none" w:sz="0" w:space="0" w:color="auto"/>
                <w:right w:val="none" w:sz="0" w:space="0" w:color="auto"/>
              </w:divBdr>
              <w:divsChild>
                <w:div w:id="925652179">
                  <w:marLeft w:val="0"/>
                  <w:marRight w:val="0"/>
                  <w:marTop w:val="0"/>
                  <w:marBottom w:val="0"/>
                  <w:divBdr>
                    <w:top w:val="none" w:sz="0" w:space="0" w:color="auto"/>
                    <w:left w:val="none" w:sz="0" w:space="0" w:color="auto"/>
                    <w:bottom w:val="none" w:sz="0" w:space="0" w:color="auto"/>
                    <w:right w:val="none" w:sz="0" w:space="0" w:color="auto"/>
                  </w:divBdr>
                  <w:divsChild>
                    <w:div w:id="675882425">
                      <w:marLeft w:val="0"/>
                      <w:marRight w:val="0"/>
                      <w:marTop w:val="0"/>
                      <w:marBottom w:val="0"/>
                      <w:divBdr>
                        <w:top w:val="none" w:sz="0" w:space="0" w:color="auto"/>
                        <w:left w:val="none" w:sz="0" w:space="0" w:color="auto"/>
                        <w:bottom w:val="none" w:sz="0" w:space="0" w:color="auto"/>
                        <w:right w:val="none" w:sz="0" w:space="0" w:color="auto"/>
                      </w:divBdr>
                      <w:divsChild>
                        <w:div w:id="1696269080">
                          <w:marLeft w:val="0"/>
                          <w:marRight w:val="0"/>
                          <w:marTop w:val="0"/>
                          <w:marBottom w:val="0"/>
                          <w:divBdr>
                            <w:top w:val="none" w:sz="0" w:space="0" w:color="auto"/>
                            <w:left w:val="none" w:sz="0" w:space="0" w:color="auto"/>
                            <w:bottom w:val="none" w:sz="0" w:space="0" w:color="auto"/>
                            <w:right w:val="none" w:sz="0" w:space="0" w:color="auto"/>
                          </w:divBdr>
                          <w:divsChild>
                            <w:div w:id="1977372817">
                              <w:marLeft w:val="0"/>
                              <w:marRight w:val="0"/>
                              <w:marTop w:val="0"/>
                              <w:marBottom w:val="0"/>
                              <w:divBdr>
                                <w:top w:val="none" w:sz="0" w:space="0" w:color="auto"/>
                                <w:left w:val="none" w:sz="0" w:space="0" w:color="auto"/>
                                <w:bottom w:val="none" w:sz="0" w:space="0" w:color="auto"/>
                                <w:right w:val="none" w:sz="0" w:space="0" w:color="auto"/>
                              </w:divBdr>
                              <w:divsChild>
                                <w:div w:id="1556433858">
                                  <w:marLeft w:val="0"/>
                                  <w:marRight w:val="0"/>
                                  <w:marTop w:val="0"/>
                                  <w:marBottom w:val="0"/>
                                  <w:divBdr>
                                    <w:top w:val="none" w:sz="0" w:space="0" w:color="auto"/>
                                    <w:left w:val="none" w:sz="0" w:space="0" w:color="auto"/>
                                    <w:bottom w:val="none" w:sz="0" w:space="0" w:color="auto"/>
                                    <w:right w:val="none" w:sz="0" w:space="0" w:color="auto"/>
                                  </w:divBdr>
                                  <w:divsChild>
                                    <w:div w:id="1439905368">
                                      <w:marLeft w:val="0"/>
                                      <w:marRight w:val="0"/>
                                      <w:marTop w:val="0"/>
                                      <w:marBottom w:val="0"/>
                                      <w:divBdr>
                                        <w:top w:val="none" w:sz="0" w:space="0" w:color="auto"/>
                                        <w:left w:val="none" w:sz="0" w:space="0" w:color="auto"/>
                                        <w:bottom w:val="none" w:sz="0" w:space="0" w:color="auto"/>
                                        <w:right w:val="none" w:sz="0" w:space="0" w:color="auto"/>
                                      </w:divBdr>
                                      <w:divsChild>
                                        <w:div w:id="60833335">
                                          <w:marLeft w:val="0"/>
                                          <w:marRight w:val="0"/>
                                          <w:marTop w:val="0"/>
                                          <w:marBottom w:val="0"/>
                                          <w:divBdr>
                                            <w:top w:val="none" w:sz="0" w:space="0" w:color="auto"/>
                                            <w:left w:val="none" w:sz="0" w:space="0" w:color="auto"/>
                                            <w:bottom w:val="none" w:sz="0" w:space="0" w:color="auto"/>
                                            <w:right w:val="none" w:sz="0" w:space="0" w:color="auto"/>
                                          </w:divBdr>
                                          <w:divsChild>
                                            <w:div w:id="1134952898">
                                              <w:marLeft w:val="0"/>
                                              <w:marRight w:val="0"/>
                                              <w:marTop w:val="0"/>
                                              <w:marBottom w:val="0"/>
                                              <w:divBdr>
                                                <w:top w:val="none" w:sz="0" w:space="0" w:color="auto"/>
                                                <w:left w:val="none" w:sz="0" w:space="0" w:color="auto"/>
                                                <w:bottom w:val="none" w:sz="0" w:space="0" w:color="auto"/>
                                                <w:right w:val="none" w:sz="0" w:space="0" w:color="auto"/>
                                              </w:divBdr>
                                              <w:divsChild>
                                                <w:div w:id="472720859">
                                                  <w:marLeft w:val="0"/>
                                                  <w:marRight w:val="0"/>
                                                  <w:marTop w:val="0"/>
                                                  <w:marBottom w:val="0"/>
                                                  <w:divBdr>
                                                    <w:top w:val="none" w:sz="0" w:space="0" w:color="auto"/>
                                                    <w:left w:val="none" w:sz="0" w:space="0" w:color="auto"/>
                                                    <w:bottom w:val="none" w:sz="0" w:space="0" w:color="auto"/>
                                                    <w:right w:val="none" w:sz="0" w:space="0" w:color="auto"/>
                                                  </w:divBdr>
                                                  <w:divsChild>
                                                    <w:div w:id="1637641554">
                                                      <w:marLeft w:val="0"/>
                                                      <w:marRight w:val="0"/>
                                                      <w:marTop w:val="0"/>
                                                      <w:marBottom w:val="0"/>
                                                      <w:divBdr>
                                                        <w:top w:val="none" w:sz="0" w:space="0" w:color="auto"/>
                                                        <w:left w:val="none" w:sz="0" w:space="0" w:color="auto"/>
                                                        <w:bottom w:val="none" w:sz="0" w:space="0" w:color="auto"/>
                                                        <w:right w:val="none" w:sz="0" w:space="0" w:color="auto"/>
                                                      </w:divBdr>
                                                      <w:divsChild>
                                                        <w:div w:id="1827278041">
                                                          <w:marLeft w:val="0"/>
                                                          <w:marRight w:val="0"/>
                                                          <w:marTop w:val="0"/>
                                                          <w:marBottom w:val="0"/>
                                                          <w:divBdr>
                                                            <w:top w:val="none" w:sz="0" w:space="0" w:color="auto"/>
                                                            <w:left w:val="none" w:sz="0" w:space="0" w:color="auto"/>
                                                            <w:bottom w:val="none" w:sz="0" w:space="0" w:color="auto"/>
                                                            <w:right w:val="none" w:sz="0" w:space="0" w:color="auto"/>
                                                          </w:divBdr>
                                                          <w:divsChild>
                                                            <w:div w:id="1738043603">
                                                              <w:marLeft w:val="0"/>
                                                              <w:marRight w:val="0"/>
                                                              <w:marTop w:val="0"/>
                                                              <w:marBottom w:val="0"/>
                                                              <w:divBdr>
                                                                <w:top w:val="none" w:sz="0" w:space="0" w:color="auto"/>
                                                                <w:left w:val="none" w:sz="0" w:space="0" w:color="auto"/>
                                                                <w:bottom w:val="none" w:sz="0" w:space="0" w:color="auto"/>
                                                                <w:right w:val="none" w:sz="0" w:space="0" w:color="auto"/>
                                                              </w:divBdr>
                                                              <w:divsChild>
                                                                <w:div w:id="523860059">
                                                                  <w:marLeft w:val="0"/>
                                                                  <w:marRight w:val="0"/>
                                                                  <w:marTop w:val="0"/>
                                                                  <w:marBottom w:val="0"/>
                                                                  <w:divBdr>
                                                                    <w:top w:val="none" w:sz="0" w:space="0" w:color="auto"/>
                                                                    <w:left w:val="none" w:sz="0" w:space="0" w:color="auto"/>
                                                                    <w:bottom w:val="none" w:sz="0" w:space="0" w:color="auto"/>
                                                                    <w:right w:val="none" w:sz="0" w:space="0" w:color="auto"/>
                                                                  </w:divBdr>
                                                                  <w:divsChild>
                                                                    <w:div w:id="679354257">
                                                                      <w:marLeft w:val="0"/>
                                                                      <w:marRight w:val="0"/>
                                                                      <w:marTop w:val="0"/>
                                                                      <w:marBottom w:val="0"/>
                                                                      <w:divBdr>
                                                                        <w:top w:val="none" w:sz="0" w:space="0" w:color="auto"/>
                                                                        <w:left w:val="none" w:sz="0" w:space="0" w:color="auto"/>
                                                                        <w:bottom w:val="none" w:sz="0" w:space="0" w:color="auto"/>
                                                                        <w:right w:val="none" w:sz="0" w:space="0" w:color="auto"/>
                                                                      </w:divBdr>
                                                                      <w:divsChild>
                                                                        <w:div w:id="773092952">
                                                                          <w:marLeft w:val="0"/>
                                                                          <w:marRight w:val="0"/>
                                                                          <w:marTop w:val="0"/>
                                                                          <w:marBottom w:val="0"/>
                                                                          <w:divBdr>
                                                                            <w:top w:val="none" w:sz="0" w:space="0" w:color="auto"/>
                                                                            <w:left w:val="none" w:sz="0" w:space="0" w:color="auto"/>
                                                                            <w:bottom w:val="none" w:sz="0" w:space="0" w:color="auto"/>
                                                                            <w:right w:val="none" w:sz="0" w:space="0" w:color="auto"/>
                                                                          </w:divBdr>
                                                                          <w:divsChild>
                                                                            <w:div w:id="802574306">
                                                                              <w:marLeft w:val="0"/>
                                                                              <w:marRight w:val="0"/>
                                                                              <w:marTop w:val="0"/>
                                                                              <w:marBottom w:val="0"/>
                                                                              <w:divBdr>
                                                                                <w:top w:val="none" w:sz="0" w:space="0" w:color="auto"/>
                                                                                <w:left w:val="none" w:sz="0" w:space="0" w:color="auto"/>
                                                                                <w:bottom w:val="none" w:sz="0" w:space="0" w:color="auto"/>
                                                                                <w:right w:val="none" w:sz="0" w:space="0" w:color="auto"/>
                                                                              </w:divBdr>
                                                                              <w:divsChild>
                                                                                <w:div w:id="1145438816">
                                                                                  <w:marLeft w:val="0"/>
                                                                                  <w:marRight w:val="0"/>
                                                                                  <w:marTop w:val="0"/>
                                                                                  <w:marBottom w:val="0"/>
                                                                                  <w:divBdr>
                                                                                    <w:top w:val="none" w:sz="0" w:space="0" w:color="auto"/>
                                                                                    <w:left w:val="none" w:sz="0" w:space="0" w:color="auto"/>
                                                                                    <w:bottom w:val="none" w:sz="0" w:space="0" w:color="auto"/>
                                                                                    <w:right w:val="none" w:sz="0" w:space="0" w:color="auto"/>
                                                                                  </w:divBdr>
                                                                                  <w:divsChild>
                                                                                    <w:div w:id="595211016">
                                                                                      <w:marLeft w:val="0"/>
                                                                                      <w:marRight w:val="0"/>
                                                                                      <w:marTop w:val="0"/>
                                                                                      <w:marBottom w:val="0"/>
                                                                                      <w:divBdr>
                                                                                        <w:top w:val="none" w:sz="0" w:space="0" w:color="auto"/>
                                                                                        <w:left w:val="none" w:sz="0" w:space="0" w:color="auto"/>
                                                                                        <w:bottom w:val="none" w:sz="0" w:space="0" w:color="auto"/>
                                                                                        <w:right w:val="none" w:sz="0" w:space="0" w:color="auto"/>
                                                                                      </w:divBdr>
                                                                                      <w:divsChild>
                                                                                        <w:div w:id="280691583">
                                                                                          <w:marLeft w:val="0"/>
                                                                                          <w:marRight w:val="0"/>
                                                                                          <w:marTop w:val="0"/>
                                                                                          <w:marBottom w:val="0"/>
                                                                                          <w:divBdr>
                                                                                            <w:top w:val="none" w:sz="0" w:space="0" w:color="auto"/>
                                                                                            <w:left w:val="none" w:sz="0" w:space="0" w:color="auto"/>
                                                                                            <w:bottom w:val="none" w:sz="0" w:space="0" w:color="auto"/>
                                                                                            <w:right w:val="none" w:sz="0" w:space="0" w:color="auto"/>
                                                                                          </w:divBdr>
                                                                                          <w:divsChild>
                                                                                            <w:div w:id="1391882849">
                                                                                              <w:marLeft w:val="0"/>
                                                                                              <w:marRight w:val="0"/>
                                                                                              <w:marTop w:val="0"/>
                                                                                              <w:marBottom w:val="0"/>
                                                                                              <w:divBdr>
                                                                                                <w:top w:val="none" w:sz="0" w:space="0" w:color="auto"/>
                                                                                                <w:left w:val="none" w:sz="0" w:space="0" w:color="auto"/>
                                                                                                <w:bottom w:val="none" w:sz="0" w:space="0" w:color="auto"/>
                                                                                                <w:right w:val="none" w:sz="0" w:space="0" w:color="auto"/>
                                                                                              </w:divBdr>
                                                                                              <w:divsChild>
                                                                                                <w:div w:id="1474104339">
                                                                                                  <w:marLeft w:val="0"/>
                                                                                                  <w:marRight w:val="0"/>
                                                                                                  <w:marTop w:val="0"/>
                                                                                                  <w:marBottom w:val="0"/>
                                                                                                  <w:divBdr>
                                                                                                    <w:top w:val="none" w:sz="0" w:space="0" w:color="auto"/>
                                                                                                    <w:left w:val="none" w:sz="0" w:space="0" w:color="auto"/>
                                                                                                    <w:bottom w:val="none" w:sz="0" w:space="0" w:color="auto"/>
                                                                                                    <w:right w:val="none" w:sz="0" w:space="0" w:color="auto"/>
                                                                                                  </w:divBdr>
                                                                                                  <w:divsChild>
                                                                                                    <w:div w:id="1865318041">
                                                                                                      <w:marLeft w:val="0"/>
                                                                                                      <w:marRight w:val="0"/>
                                                                                                      <w:marTop w:val="0"/>
                                                                                                      <w:marBottom w:val="0"/>
                                                                                                      <w:divBdr>
                                                                                                        <w:top w:val="none" w:sz="0" w:space="0" w:color="auto"/>
                                                                                                        <w:left w:val="none" w:sz="0" w:space="0" w:color="auto"/>
                                                                                                        <w:bottom w:val="none" w:sz="0" w:space="0" w:color="auto"/>
                                                                                                        <w:right w:val="none" w:sz="0" w:space="0" w:color="auto"/>
                                                                                                      </w:divBdr>
                                                                                                      <w:divsChild>
                                                                                                        <w:div w:id="2027096911">
                                                                                                          <w:marLeft w:val="720"/>
                                                                                                          <w:marRight w:val="0"/>
                                                                                                          <w:marTop w:val="0"/>
                                                                                                          <w:marBottom w:val="0"/>
                                                                                                          <w:divBdr>
                                                                                                            <w:top w:val="none" w:sz="0" w:space="0" w:color="auto"/>
                                                                                                            <w:left w:val="none" w:sz="0" w:space="0" w:color="auto"/>
                                                                                                            <w:bottom w:val="none" w:sz="0" w:space="0" w:color="auto"/>
                                                                                                            <w:right w:val="none" w:sz="0" w:space="0" w:color="auto"/>
                                                                                                          </w:divBdr>
                                                                                                        </w:div>
                                                                                                        <w:div w:id="1328364588">
                                                                                                          <w:marLeft w:val="720"/>
                                                                                                          <w:marRight w:val="0"/>
                                                                                                          <w:marTop w:val="0"/>
                                                                                                          <w:marBottom w:val="0"/>
                                                                                                          <w:divBdr>
                                                                                                            <w:top w:val="none" w:sz="0" w:space="0" w:color="auto"/>
                                                                                                            <w:left w:val="none" w:sz="0" w:space="0" w:color="auto"/>
                                                                                                            <w:bottom w:val="none" w:sz="0" w:space="0" w:color="auto"/>
                                                                                                            <w:right w:val="none" w:sz="0" w:space="0" w:color="auto"/>
                                                                                                          </w:divBdr>
                                                                                                        </w:div>
                                                                                                        <w:div w:id="2062551700">
                                                                                                          <w:marLeft w:val="720"/>
                                                                                                          <w:marRight w:val="0"/>
                                                                                                          <w:marTop w:val="0"/>
                                                                                                          <w:marBottom w:val="0"/>
                                                                                                          <w:divBdr>
                                                                                                            <w:top w:val="none" w:sz="0" w:space="0" w:color="auto"/>
                                                                                                            <w:left w:val="none" w:sz="0" w:space="0" w:color="auto"/>
                                                                                                            <w:bottom w:val="none" w:sz="0" w:space="0" w:color="auto"/>
                                                                                                            <w:right w:val="none" w:sz="0" w:space="0" w:color="auto"/>
                                                                                                          </w:divBdr>
                                                                                                        </w:div>
                                                                                                        <w:div w:id="1603492153">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1408827">
      <w:bodyDiv w:val="1"/>
      <w:marLeft w:val="0"/>
      <w:marRight w:val="0"/>
      <w:marTop w:val="0"/>
      <w:marBottom w:val="0"/>
      <w:divBdr>
        <w:top w:val="none" w:sz="0" w:space="0" w:color="auto"/>
        <w:left w:val="none" w:sz="0" w:space="0" w:color="auto"/>
        <w:bottom w:val="none" w:sz="0" w:space="0" w:color="auto"/>
        <w:right w:val="none" w:sz="0" w:space="0" w:color="auto"/>
      </w:divBdr>
    </w:div>
    <w:div w:id="1877693266">
      <w:bodyDiv w:val="1"/>
      <w:marLeft w:val="0"/>
      <w:marRight w:val="0"/>
      <w:marTop w:val="0"/>
      <w:marBottom w:val="0"/>
      <w:divBdr>
        <w:top w:val="none" w:sz="0" w:space="0" w:color="auto"/>
        <w:left w:val="none" w:sz="0" w:space="0" w:color="auto"/>
        <w:bottom w:val="none" w:sz="0" w:space="0" w:color="auto"/>
        <w:right w:val="none" w:sz="0" w:space="0" w:color="auto"/>
      </w:divBdr>
    </w:div>
    <w:div w:id="1935894299">
      <w:bodyDiv w:val="1"/>
      <w:marLeft w:val="0"/>
      <w:marRight w:val="0"/>
      <w:marTop w:val="0"/>
      <w:marBottom w:val="0"/>
      <w:divBdr>
        <w:top w:val="none" w:sz="0" w:space="0" w:color="auto"/>
        <w:left w:val="none" w:sz="0" w:space="0" w:color="auto"/>
        <w:bottom w:val="none" w:sz="0" w:space="0" w:color="auto"/>
        <w:right w:val="none" w:sz="0" w:space="0" w:color="auto"/>
      </w:divBdr>
      <w:divsChild>
        <w:div w:id="458690254">
          <w:marLeft w:val="0"/>
          <w:marRight w:val="0"/>
          <w:marTop w:val="0"/>
          <w:marBottom w:val="0"/>
          <w:divBdr>
            <w:top w:val="none" w:sz="0" w:space="0" w:color="auto"/>
            <w:left w:val="none" w:sz="0" w:space="0" w:color="auto"/>
            <w:bottom w:val="none" w:sz="0" w:space="0" w:color="auto"/>
            <w:right w:val="none" w:sz="0" w:space="0" w:color="auto"/>
          </w:divBdr>
          <w:divsChild>
            <w:div w:id="1367438762">
              <w:marLeft w:val="0"/>
              <w:marRight w:val="0"/>
              <w:marTop w:val="0"/>
              <w:marBottom w:val="0"/>
              <w:divBdr>
                <w:top w:val="none" w:sz="0" w:space="0" w:color="auto"/>
                <w:left w:val="none" w:sz="0" w:space="0" w:color="auto"/>
                <w:bottom w:val="none" w:sz="0" w:space="0" w:color="auto"/>
                <w:right w:val="none" w:sz="0" w:space="0" w:color="auto"/>
              </w:divBdr>
              <w:divsChild>
                <w:div w:id="637417868">
                  <w:marLeft w:val="0"/>
                  <w:marRight w:val="-3600"/>
                  <w:marTop w:val="0"/>
                  <w:marBottom w:val="0"/>
                  <w:divBdr>
                    <w:top w:val="none" w:sz="0" w:space="0" w:color="auto"/>
                    <w:left w:val="none" w:sz="0" w:space="0" w:color="auto"/>
                    <w:bottom w:val="none" w:sz="0" w:space="0" w:color="auto"/>
                    <w:right w:val="none" w:sz="0" w:space="0" w:color="auto"/>
                  </w:divBdr>
                  <w:divsChild>
                    <w:div w:id="279990792">
                      <w:marLeft w:val="300"/>
                      <w:marRight w:val="4200"/>
                      <w:marTop w:val="0"/>
                      <w:marBottom w:val="540"/>
                      <w:divBdr>
                        <w:top w:val="none" w:sz="0" w:space="0" w:color="auto"/>
                        <w:left w:val="none" w:sz="0" w:space="0" w:color="auto"/>
                        <w:bottom w:val="none" w:sz="0" w:space="0" w:color="auto"/>
                        <w:right w:val="none" w:sz="0" w:space="0" w:color="auto"/>
                      </w:divBdr>
                      <w:divsChild>
                        <w:div w:id="1208839243">
                          <w:marLeft w:val="0"/>
                          <w:marRight w:val="0"/>
                          <w:marTop w:val="0"/>
                          <w:marBottom w:val="0"/>
                          <w:divBdr>
                            <w:top w:val="none" w:sz="0" w:space="0" w:color="auto"/>
                            <w:left w:val="none" w:sz="0" w:space="0" w:color="auto"/>
                            <w:bottom w:val="none" w:sz="0" w:space="0" w:color="auto"/>
                            <w:right w:val="none" w:sz="0" w:space="0" w:color="auto"/>
                          </w:divBdr>
                          <w:divsChild>
                            <w:div w:id="123813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5653614">
      <w:bodyDiv w:val="1"/>
      <w:marLeft w:val="0"/>
      <w:marRight w:val="0"/>
      <w:marTop w:val="0"/>
      <w:marBottom w:val="0"/>
      <w:divBdr>
        <w:top w:val="none" w:sz="0" w:space="0" w:color="auto"/>
        <w:left w:val="none" w:sz="0" w:space="0" w:color="auto"/>
        <w:bottom w:val="none" w:sz="0" w:space="0" w:color="auto"/>
        <w:right w:val="none" w:sz="0" w:space="0" w:color="auto"/>
      </w:divBdr>
    </w:div>
    <w:div w:id="1955674142">
      <w:bodyDiv w:val="1"/>
      <w:marLeft w:val="0"/>
      <w:marRight w:val="0"/>
      <w:marTop w:val="0"/>
      <w:marBottom w:val="0"/>
      <w:divBdr>
        <w:top w:val="none" w:sz="0" w:space="0" w:color="auto"/>
        <w:left w:val="none" w:sz="0" w:space="0" w:color="auto"/>
        <w:bottom w:val="none" w:sz="0" w:space="0" w:color="auto"/>
        <w:right w:val="none" w:sz="0" w:space="0" w:color="auto"/>
      </w:divBdr>
    </w:div>
    <w:div w:id="1972519192">
      <w:bodyDiv w:val="1"/>
      <w:marLeft w:val="0"/>
      <w:marRight w:val="0"/>
      <w:marTop w:val="0"/>
      <w:marBottom w:val="0"/>
      <w:divBdr>
        <w:top w:val="none" w:sz="0" w:space="0" w:color="auto"/>
        <w:left w:val="none" w:sz="0" w:space="0" w:color="auto"/>
        <w:bottom w:val="none" w:sz="0" w:space="0" w:color="auto"/>
        <w:right w:val="none" w:sz="0" w:space="0" w:color="auto"/>
      </w:divBdr>
    </w:div>
    <w:div w:id="2001079277">
      <w:bodyDiv w:val="1"/>
      <w:marLeft w:val="0"/>
      <w:marRight w:val="0"/>
      <w:marTop w:val="0"/>
      <w:marBottom w:val="0"/>
      <w:divBdr>
        <w:top w:val="none" w:sz="0" w:space="0" w:color="auto"/>
        <w:left w:val="none" w:sz="0" w:space="0" w:color="auto"/>
        <w:bottom w:val="none" w:sz="0" w:space="0" w:color="auto"/>
        <w:right w:val="none" w:sz="0" w:space="0" w:color="auto"/>
      </w:divBdr>
    </w:div>
    <w:div w:id="2033602116">
      <w:bodyDiv w:val="1"/>
      <w:marLeft w:val="0"/>
      <w:marRight w:val="0"/>
      <w:marTop w:val="0"/>
      <w:marBottom w:val="0"/>
      <w:divBdr>
        <w:top w:val="none" w:sz="0" w:space="0" w:color="auto"/>
        <w:left w:val="none" w:sz="0" w:space="0" w:color="auto"/>
        <w:bottom w:val="none" w:sz="0" w:space="0" w:color="auto"/>
        <w:right w:val="none" w:sz="0" w:space="0" w:color="auto"/>
      </w:divBdr>
      <w:divsChild>
        <w:div w:id="253823910">
          <w:marLeft w:val="0"/>
          <w:marRight w:val="0"/>
          <w:marTop w:val="0"/>
          <w:marBottom w:val="0"/>
          <w:divBdr>
            <w:top w:val="none" w:sz="0" w:space="0" w:color="auto"/>
            <w:left w:val="none" w:sz="0" w:space="0" w:color="auto"/>
            <w:bottom w:val="none" w:sz="0" w:space="0" w:color="auto"/>
            <w:right w:val="none" w:sz="0" w:space="0" w:color="auto"/>
          </w:divBdr>
          <w:divsChild>
            <w:div w:id="743339904">
              <w:marLeft w:val="0"/>
              <w:marRight w:val="0"/>
              <w:marTop w:val="0"/>
              <w:marBottom w:val="0"/>
              <w:divBdr>
                <w:top w:val="none" w:sz="0" w:space="0" w:color="auto"/>
                <w:left w:val="none" w:sz="0" w:space="0" w:color="auto"/>
                <w:bottom w:val="none" w:sz="0" w:space="0" w:color="auto"/>
                <w:right w:val="none" w:sz="0" w:space="0" w:color="auto"/>
              </w:divBdr>
              <w:divsChild>
                <w:div w:id="27343413">
                  <w:marLeft w:val="0"/>
                  <w:marRight w:val="0"/>
                  <w:marTop w:val="0"/>
                  <w:marBottom w:val="0"/>
                  <w:divBdr>
                    <w:top w:val="none" w:sz="0" w:space="0" w:color="auto"/>
                    <w:left w:val="none" w:sz="0" w:space="0" w:color="auto"/>
                    <w:bottom w:val="none" w:sz="0" w:space="0" w:color="auto"/>
                    <w:right w:val="none" w:sz="0" w:space="0" w:color="auto"/>
                  </w:divBdr>
                  <w:divsChild>
                    <w:div w:id="2102794555">
                      <w:marLeft w:val="0"/>
                      <w:marRight w:val="0"/>
                      <w:marTop w:val="0"/>
                      <w:marBottom w:val="0"/>
                      <w:divBdr>
                        <w:top w:val="none" w:sz="0" w:space="0" w:color="auto"/>
                        <w:left w:val="none" w:sz="0" w:space="0" w:color="auto"/>
                        <w:bottom w:val="none" w:sz="0" w:space="0" w:color="auto"/>
                        <w:right w:val="none" w:sz="0" w:space="0" w:color="auto"/>
                      </w:divBdr>
                      <w:divsChild>
                        <w:div w:id="2009020847">
                          <w:marLeft w:val="0"/>
                          <w:marRight w:val="0"/>
                          <w:marTop w:val="45"/>
                          <w:marBottom w:val="0"/>
                          <w:divBdr>
                            <w:top w:val="none" w:sz="0" w:space="0" w:color="auto"/>
                            <w:left w:val="none" w:sz="0" w:space="0" w:color="auto"/>
                            <w:bottom w:val="none" w:sz="0" w:space="0" w:color="auto"/>
                            <w:right w:val="none" w:sz="0" w:space="0" w:color="auto"/>
                          </w:divBdr>
                          <w:divsChild>
                            <w:div w:id="177699515">
                              <w:marLeft w:val="0"/>
                              <w:marRight w:val="0"/>
                              <w:marTop w:val="0"/>
                              <w:marBottom w:val="0"/>
                              <w:divBdr>
                                <w:top w:val="none" w:sz="0" w:space="0" w:color="auto"/>
                                <w:left w:val="none" w:sz="0" w:space="0" w:color="auto"/>
                                <w:bottom w:val="none" w:sz="0" w:space="0" w:color="auto"/>
                                <w:right w:val="none" w:sz="0" w:space="0" w:color="auto"/>
                              </w:divBdr>
                              <w:divsChild>
                                <w:div w:id="1473476073">
                                  <w:marLeft w:val="2070"/>
                                  <w:marRight w:val="3810"/>
                                  <w:marTop w:val="0"/>
                                  <w:marBottom w:val="0"/>
                                  <w:divBdr>
                                    <w:top w:val="none" w:sz="0" w:space="0" w:color="auto"/>
                                    <w:left w:val="none" w:sz="0" w:space="0" w:color="auto"/>
                                    <w:bottom w:val="none" w:sz="0" w:space="0" w:color="auto"/>
                                    <w:right w:val="none" w:sz="0" w:space="0" w:color="auto"/>
                                  </w:divBdr>
                                  <w:divsChild>
                                    <w:div w:id="388461495">
                                      <w:marLeft w:val="0"/>
                                      <w:marRight w:val="0"/>
                                      <w:marTop w:val="0"/>
                                      <w:marBottom w:val="0"/>
                                      <w:divBdr>
                                        <w:top w:val="none" w:sz="0" w:space="0" w:color="auto"/>
                                        <w:left w:val="none" w:sz="0" w:space="0" w:color="auto"/>
                                        <w:bottom w:val="none" w:sz="0" w:space="0" w:color="auto"/>
                                        <w:right w:val="none" w:sz="0" w:space="0" w:color="auto"/>
                                      </w:divBdr>
                                      <w:divsChild>
                                        <w:div w:id="1175224096">
                                          <w:marLeft w:val="0"/>
                                          <w:marRight w:val="0"/>
                                          <w:marTop w:val="0"/>
                                          <w:marBottom w:val="0"/>
                                          <w:divBdr>
                                            <w:top w:val="none" w:sz="0" w:space="0" w:color="auto"/>
                                            <w:left w:val="none" w:sz="0" w:space="0" w:color="auto"/>
                                            <w:bottom w:val="none" w:sz="0" w:space="0" w:color="auto"/>
                                            <w:right w:val="none" w:sz="0" w:space="0" w:color="auto"/>
                                          </w:divBdr>
                                          <w:divsChild>
                                            <w:div w:id="518667026">
                                              <w:marLeft w:val="0"/>
                                              <w:marRight w:val="0"/>
                                              <w:marTop w:val="0"/>
                                              <w:marBottom w:val="0"/>
                                              <w:divBdr>
                                                <w:top w:val="none" w:sz="0" w:space="0" w:color="auto"/>
                                                <w:left w:val="none" w:sz="0" w:space="0" w:color="auto"/>
                                                <w:bottom w:val="none" w:sz="0" w:space="0" w:color="auto"/>
                                                <w:right w:val="none" w:sz="0" w:space="0" w:color="auto"/>
                                              </w:divBdr>
                                              <w:divsChild>
                                                <w:div w:id="1505970635">
                                                  <w:marLeft w:val="0"/>
                                                  <w:marRight w:val="0"/>
                                                  <w:marTop w:val="0"/>
                                                  <w:marBottom w:val="0"/>
                                                  <w:divBdr>
                                                    <w:top w:val="none" w:sz="0" w:space="0" w:color="auto"/>
                                                    <w:left w:val="none" w:sz="0" w:space="0" w:color="auto"/>
                                                    <w:bottom w:val="none" w:sz="0" w:space="0" w:color="auto"/>
                                                    <w:right w:val="none" w:sz="0" w:space="0" w:color="auto"/>
                                                  </w:divBdr>
                                                  <w:divsChild>
                                                    <w:div w:id="1742019922">
                                                      <w:marLeft w:val="0"/>
                                                      <w:marRight w:val="0"/>
                                                      <w:marTop w:val="0"/>
                                                      <w:marBottom w:val="0"/>
                                                      <w:divBdr>
                                                        <w:top w:val="none" w:sz="0" w:space="0" w:color="auto"/>
                                                        <w:left w:val="none" w:sz="0" w:space="0" w:color="auto"/>
                                                        <w:bottom w:val="none" w:sz="0" w:space="0" w:color="auto"/>
                                                        <w:right w:val="none" w:sz="0" w:space="0" w:color="auto"/>
                                                      </w:divBdr>
                                                      <w:divsChild>
                                                        <w:div w:id="2032606946">
                                                          <w:marLeft w:val="0"/>
                                                          <w:marRight w:val="0"/>
                                                          <w:marTop w:val="0"/>
                                                          <w:marBottom w:val="0"/>
                                                          <w:divBdr>
                                                            <w:top w:val="none" w:sz="0" w:space="0" w:color="auto"/>
                                                            <w:left w:val="none" w:sz="0" w:space="0" w:color="auto"/>
                                                            <w:bottom w:val="none" w:sz="0" w:space="0" w:color="auto"/>
                                                            <w:right w:val="none" w:sz="0" w:space="0" w:color="auto"/>
                                                          </w:divBdr>
                                                          <w:divsChild>
                                                            <w:div w:id="544295664">
                                                              <w:marLeft w:val="0"/>
                                                              <w:marRight w:val="0"/>
                                                              <w:marTop w:val="0"/>
                                                              <w:marBottom w:val="0"/>
                                                              <w:divBdr>
                                                                <w:top w:val="none" w:sz="0" w:space="0" w:color="auto"/>
                                                                <w:left w:val="none" w:sz="0" w:space="0" w:color="auto"/>
                                                                <w:bottom w:val="none" w:sz="0" w:space="0" w:color="auto"/>
                                                                <w:right w:val="none" w:sz="0" w:space="0" w:color="auto"/>
                                                              </w:divBdr>
                                                              <w:divsChild>
                                                                <w:div w:id="1231037406">
                                                                  <w:marLeft w:val="0"/>
                                                                  <w:marRight w:val="0"/>
                                                                  <w:marTop w:val="0"/>
                                                                  <w:marBottom w:val="0"/>
                                                                  <w:divBdr>
                                                                    <w:top w:val="none" w:sz="0" w:space="0" w:color="auto"/>
                                                                    <w:left w:val="none" w:sz="0" w:space="0" w:color="auto"/>
                                                                    <w:bottom w:val="none" w:sz="0" w:space="0" w:color="auto"/>
                                                                    <w:right w:val="none" w:sz="0" w:space="0" w:color="auto"/>
                                                                  </w:divBdr>
                                                                  <w:divsChild>
                                                                    <w:div w:id="502234866">
                                                                      <w:marLeft w:val="0"/>
                                                                      <w:marRight w:val="0"/>
                                                                      <w:marTop w:val="0"/>
                                                                      <w:marBottom w:val="0"/>
                                                                      <w:divBdr>
                                                                        <w:top w:val="none" w:sz="0" w:space="0" w:color="auto"/>
                                                                        <w:left w:val="none" w:sz="0" w:space="0" w:color="auto"/>
                                                                        <w:bottom w:val="none" w:sz="0" w:space="0" w:color="auto"/>
                                                                        <w:right w:val="none" w:sz="0" w:space="0" w:color="auto"/>
                                                                      </w:divBdr>
                                                                      <w:divsChild>
                                                                        <w:div w:id="75177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3435999">
      <w:bodyDiv w:val="1"/>
      <w:marLeft w:val="0"/>
      <w:marRight w:val="0"/>
      <w:marTop w:val="0"/>
      <w:marBottom w:val="0"/>
      <w:divBdr>
        <w:top w:val="none" w:sz="0" w:space="0" w:color="auto"/>
        <w:left w:val="none" w:sz="0" w:space="0" w:color="auto"/>
        <w:bottom w:val="none" w:sz="0" w:space="0" w:color="auto"/>
        <w:right w:val="none" w:sz="0" w:space="0" w:color="auto"/>
      </w:divBdr>
    </w:div>
    <w:div w:id="2043555686">
      <w:bodyDiv w:val="1"/>
      <w:marLeft w:val="0"/>
      <w:marRight w:val="0"/>
      <w:marTop w:val="0"/>
      <w:marBottom w:val="0"/>
      <w:divBdr>
        <w:top w:val="none" w:sz="0" w:space="0" w:color="auto"/>
        <w:left w:val="none" w:sz="0" w:space="0" w:color="auto"/>
        <w:bottom w:val="none" w:sz="0" w:space="0" w:color="auto"/>
        <w:right w:val="none" w:sz="0" w:space="0" w:color="auto"/>
      </w:divBdr>
    </w:div>
    <w:div w:id="2066902425">
      <w:bodyDiv w:val="1"/>
      <w:marLeft w:val="0"/>
      <w:marRight w:val="0"/>
      <w:marTop w:val="0"/>
      <w:marBottom w:val="0"/>
      <w:divBdr>
        <w:top w:val="none" w:sz="0" w:space="0" w:color="auto"/>
        <w:left w:val="none" w:sz="0" w:space="0" w:color="auto"/>
        <w:bottom w:val="none" w:sz="0" w:space="0" w:color="auto"/>
        <w:right w:val="none" w:sz="0" w:space="0" w:color="auto"/>
      </w:divBdr>
    </w:div>
    <w:div w:id="2069450289">
      <w:bodyDiv w:val="1"/>
      <w:marLeft w:val="0"/>
      <w:marRight w:val="0"/>
      <w:marTop w:val="0"/>
      <w:marBottom w:val="0"/>
      <w:divBdr>
        <w:top w:val="none" w:sz="0" w:space="0" w:color="auto"/>
        <w:left w:val="none" w:sz="0" w:space="0" w:color="auto"/>
        <w:bottom w:val="none" w:sz="0" w:space="0" w:color="auto"/>
        <w:right w:val="none" w:sz="0" w:space="0" w:color="auto"/>
      </w:divBdr>
      <w:divsChild>
        <w:div w:id="238054705">
          <w:marLeft w:val="0"/>
          <w:marRight w:val="0"/>
          <w:marTop w:val="0"/>
          <w:marBottom w:val="0"/>
          <w:divBdr>
            <w:top w:val="none" w:sz="0" w:space="0" w:color="auto"/>
            <w:left w:val="none" w:sz="0" w:space="0" w:color="auto"/>
            <w:bottom w:val="none" w:sz="0" w:space="0" w:color="auto"/>
            <w:right w:val="none" w:sz="0" w:space="0" w:color="auto"/>
          </w:divBdr>
        </w:div>
        <w:div w:id="396587238">
          <w:marLeft w:val="0"/>
          <w:marRight w:val="0"/>
          <w:marTop w:val="0"/>
          <w:marBottom w:val="0"/>
          <w:divBdr>
            <w:top w:val="none" w:sz="0" w:space="0" w:color="auto"/>
            <w:left w:val="none" w:sz="0" w:space="0" w:color="auto"/>
            <w:bottom w:val="none" w:sz="0" w:space="0" w:color="auto"/>
            <w:right w:val="none" w:sz="0" w:space="0" w:color="auto"/>
          </w:divBdr>
        </w:div>
        <w:div w:id="436606554">
          <w:marLeft w:val="0"/>
          <w:marRight w:val="0"/>
          <w:marTop w:val="0"/>
          <w:marBottom w:val="105"/>
          <w:divBdr>
            <w:top w:val="none" w:sz="0" w:space="0" w:color="auto"/>
            <w:left w:val="none" w:sz="0" w:space="0" w:color="auto"/>
            <w:bottom w:val="none" w:sz="0" w:space="0" w:color="auto"/>
            <w:right w:val="none" w:sz="0" w:space="0" w:color="auto"/>
          </w:divBdr>
        </w:div>
        <w:div w:id="1630435026">
          <w:marLeft w:val="0"/>
          <w:marRight w:val="0"/>
          <w:marTop w:val="0"/>
          <w:marBottom w:val="0"/>
          <w:divBdr>
            <w:top w:val="none" w:sz="0" w:space="0" w:color="auto"/>
            <w:left w:val="none" w:sz="0" w:space="0" w:color="auto"/>
            <w:bottom w:val="none" w:sz="0" w:space="0" w:color="auto"/>
            <w:right w:val="none" w:sz="0" w:space="0" w:color="auto"/>
          </w:divBdr>
        </w:div>
      </w:divsChild>
    </w:div>
    <w:div w:id="2087920072">
      <w:bodyDiv w:val="1"/>
      <w:marLeft w:val="0"/>
      <w:marRight w:val="0"/>
      <w:marTop w:val="0"/>
      <w:marBottom w:val="0"/>
      <w:divBdr>
        <w:top w:val="none" w:sz="0" w:space="0" w:color="auto"/>
        <w:left w:val="none" w:sz="0" w:space="0" w:color="auto"/>
        <w:bottom w:val="none" w:sz="0" w:space="0" w:color="auto"/>
        <w:right w:val="none" w:sz="0" w:space="0" w:color="auto"/>
      </w:divBdr>
      <w:divsChild>
        <w:div w:id="1791969989">
          <w:marLeft w:val="0"/>
          <w:marRight w:val="0"/>
          <w:marTop w:val="0"/>
          <w:marBottom w:val="0"/>
          <w:divBdr>
            <w:top w:val="none" w:sz="0" w:space="0" w:color="auto"/>
            <w:left w:val="none" w:sz="0" w:space="0" w:color="auto"/>
            <w:bottom w:val="none" w:sz="0" w:space="0" w:color="auto"/>
            <w:right w:val="none" w:sz="0" w:space="0" w:color="auto"/>
          </w:divBdr>
          <w:divsChild>
            <w:div w:id="247230748">
              <w:marLeft w:val="0"/>
              <w:marRight w:val="0"/>
              <w:marTop w:val="180"/>
              <w:marBottom w:val="180"/>
              <w:divBdr>
                <w:top w:val="none" w:sz="0" w:space="0" w:color="auto"/>
                <w:left w:val="none" w:sz="0" w:space="0" w:color="auto"/>
                <w:bottom w:val="none" w:sz="0" w:space="0" w:color="auto"/>
                <w:right w:val="none" w:sz="0" w:space="0" w:color="auto"/>
              </w:divBdr>
              <w:divsChild>
                <w:div w:id="1918006461">
                  <w:marLeft w:val="0"/>
                  <w:marRight w:val="0"/>
                  <w:marTop w:val="0"/>
                  <w:marBottom w:val="0"/>
                  <w:divBdr>
                    <w:top w:val="none" w:sz="0" w:space="0" w:color="auto"/>
                    <w:left w:val="none" w:sz="0" w:space="0" w:color="auto"/>
                    <w:bottom w:val="none" w:sz="0" w:space="0" w:color="auto"/>
                    <w:right w:val="none" w:sz="0" w:space="0" w:color="auto"/>
                  </w:divBdr>
                  <w:divsChild>
                    <w:div w:id="445007796">
                      <w:marLeft w:val="0"/>
                      <w:marRight w:val="0"/>
                      <w:marTop w:val="0"/>
                      <w:marBottom w:val="0"/>
                      <w:divBdr>
                        <w:top w:val="none" w:sz="0" w:space="0" w:color="auto"/>
                        <w:left w:val="none" w:sz="0" w:space="0" w:color="auto"/>
                        <w:bottom w:val="none" w:sz="0" w:space="0" w:color="auto"/>
                        <w:right w:val="none" w:sz="0" w:space="0" w:color="auto"/>
                      </w:divBdr>
                      <w:divsChild>
                        <w:div w:id="1815558565">
                          <w:marLeft w:val="0"/>
                          <w:marRight w:val="0"/>
                          <w:marTop w:val="0"/>
                          <w:marBottom w:val="0"/>
                          <w:divBdr>
                            <w:top w:val="none" w:sz="0" w:space="0" w:color="auto"/>
                            <w:left w:val="none" w:sz="0" w:space="0" w:color="auto"/>
                            <w:bottom w:val="none" w:sz="0" w:space="0" w:color="auto"/>
                            <w:right w:val="none" w:sz="0" w:space="0" w:color="auto"/>
                          </w:divBdr>
                          <w:divsChild>
                            <w:div w:id="191739586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273283">
      <w:bodyDiv w:val="1"/>
      <w:marLeft w:val="0"/>
      <w:marRight w:val="0"/>
      <w:marTop w:val="0"/>
      <w:marBottom w:val="0"/>
      <w:divBdr>
        <w:top w:val="none" w:sz="0" w:space="0" w:color="auto"/>
        <w:left w:val="none" w:sz="0" w:space="0" w:color="auto"/>
        <w:bottom w:val="none" w:sz="0" w:space="0" w:color="auto"/>
        <w:right w:val="none" w:sz="0" w:space="0" w:color="auto"/>
      </w:divBdr>
    </w:div>
    <w:div w:id="2126927718">
      <w:bodyDiv w:val="1"/>
      <w:marLeft w:val="0"/>
      <w:marRight w:val="0"/>
      <w:marTop w:val="0"/>
      <w:marBottom w:val="0"/>
      <w:divBdr>
        <w:top w:val="none" w:sz="0" w:space="0" w:color="auto"/>
        <w:left w:val="none" w:sz="0" w:space="0" w:color="auto"/>
        <w:bottom w:val="none" w:sz="0" w:space="0" w:color="auto"/>
        <w:right w:val="none" w:sz="0" w:space="0" w:color="auto"/>
      </w:divBdr>
      <w:divsChild>
        <w:div w:id="812260517">
          <w:marLeft w:val="0"/>
          <w:marRight w:val="0"/>
          <w:marTop w:val="0"/>
          <w:marBottom w:val="0"/>
          <w:divBdr>
            <w:top w:val="none" w:sz="0" w:space="0" w:color="auto"/>
            <w:left w:val="none" w:sz="0" w:space="0" w:color="auto"/>
            <w:bottom w:val="none" w:sz="0" w:space="0" w:color="auto"/>
            <w:right w:val="none" w:sz="0" w:space="0" w:color="auto"/>
          </w:divBdr>
          <w:divsChild>
            <w:div w:id="1267008784">
              <w:marLeft w:val="0"/>
              <w:marRight w:val="0"/>
              <w:marTop w:val="0"/>
              <w:marBottom w:val="0"/>
              <w:divBdr>
                <w:top w:val="none" w:sz="0" w:space="0" w:color="auto"/>
                <w:left w:val="none" w:sz="0" w:space="0" w:color="auto"/>
                <w:bottom w:val="none" w:sz="0" w:space="0" w:color="auto"/>
                <w:right w:val="none" w:sz="0" w:space="0" w:color="auto"/>
              </w:divBdr>
              <w:divsChild>
                <w:div w:id="89350663">
                  <w:marLeft w:val="0"/>
                  <w:marRight w:val="-3600"/>
                  <w:marTop w:val="0"/>
                  <w:marBottom w:val="0"/>
                  <w:divBdr>
                    <w:top w:val="none" w:sz="0" w:space="0" w:color="auto"/>
                    <w:left w:val="none" w:sz="0" w:space="0" w:color="auto"/>
                    <w:bottom w:val="none" w:sz="0" w:space="0" w:color="auto"/>
                    <w:right w:val="none" w:sz="0" w:space="0" w:color="auto"/>
                  </w:divBdr>
                  <w:divsChild>
                    <w:div w:id="1962417504">
                      <w:marLeft w:val="300"/>
                      <w:marRight w:val="4200"/>
                      <w:marTop w:val="0"/>
                      <w:marBottom w:val="540"/>
                      <w:divBdr>
                        <w:top w:val="none" w:sz="0" w:space="0" w:color="auto"/>
                        <w:left w:val="none" w:sz="0" w:space="0" w:color="auto"/>
                        <w:bottom w:val="none" w:sz="0" w:space="0" w:color="auto"/>
                        <w:right w:val="none" w:sz="0" w:space="0" w:color="auto"/>
                      </w:divBdr>
                      <w:divsChild>
                        <w:div w:id="1207792421">
                          <w:marLeft w:val="0"/>
                          <w:marRight w:val="0"/>
                          <w:marTop w:val="0"/>
                          <w:marBottom w:val="0"/>
                          <w:divBdr>
                            <w:top w:val="none" w:sz="0" w:space="0" w:color="auto"/>
                            <w:left w:val="none" w:sz="0" w:space="0" w:color="auto"/>
                            <w:bottom w:val="none" w:sz="0" w:space="0" w:color="auto"/>
                            <w:right w:val="none" w:sz="0" w:space="0" w:color="auto"/>
                          </w:divBdr>
                          <w:divsChild>
                            <w:div w:id="18267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6748040">
      <w:bodyDiv w:val="1"/>
      <w:marLeft w:val="0"/>
      <w:marRight w:val="0"/>
      <w:marTop w:val="0"/>
      <w:marBottom w:val="0"/>
      <w:divBdr>
        <w:top w:val="none" w:sz="0" w:space="0" w:color="auto"/>
        <w:left w:val="none" w:sz="0" w:space="0" w:color="auto"/>
        <w:bottom w:val="none" w:sz="0" w:space="0" w:color="auto"/>
        <w:right w:val="none" w:sz="0" w:space="0" w:color="auto"/>
      </w:divBdr>
      <w:divsChild>
        <w:div w:id="1371954773">
          <w:marLeft w:val="0"/>
          <w:marRight w:val="0"/>
          <w:marTop w:val="0"/>
          <w:marBottom w:val="0"/>
          <w:divBdr>
            <w:top w:val="none" w:sz="0" w:space="0" w:color="auto"/>
            <w:left w:val="none" w:sz="0" w:space="0" w:color="auto"/>
            <w:bottom w:val="none" w:sz="0" w:space="0" w:color="auto"/>
            <w:right w:val="none" w:sz="0" w:space="0" w:color="auto"/>
          </w:divBdr>
          <w:divsChild>
            <w:div w:id="1353189542">
              <w:marLeft w:val="0"/>
              <w:marRight w:val="0"/>
              <w:marTop w:val="180"/>
              <w:marBottom w:val="180"/>
              <w:divBdr>
                <w:top w:val="none" w:sz="0" w:space="0" w:color="auto"/>
                <w:left w:val="none" w:sz="0" w:space="0" w:color="auto"/>
                <w:bottom w:val="none" w:sz="0" w:space="0" w:color="auto"/>
                <w:right w:val="none" w:sz="0" w:space="0" w:color="auto"/>
              </w:divBdr>
              <w:divsChild>
                <w:div w:id="1311206777">
                  <w:marLeft w:val="0"/>
                  <w:marRight w:val="0"/>
                  <w:marTop w:val="0"/>
                  <w:marBottom w:val="0"/>
                  <w:divBdr>
                    <w:top w:val="none" w:sz="0" w:space="0" w:color="auto"/>
                    <w:left w:val="none" w:sz="0" w:space="0" w:color="auto"/>
                    <w:bottom w:val="none" w:sz="0" w:space="0" w:color="auto"/>
                    <w:right w:val="none" w:sz="0" w:space="0" w:color="auto"/>
                  </w:divBdr>
                  <w:divsChild>
                    <w:div w:id="1331055096">
                      <w:marLeft w:val="0"/>
                      <w:marRight w:val="0"/>
                      <w:marTop w:val="0"/>
                      <w:marBottom w:val="0"/>
                      <w:divBdr>
                        <w:top w:val="none" w:sz="0" w:space="0" w:color="auto"/>
                        <w:left w:val="none" w:sz="0" w:space="0" w:color="auto"/>
                        <w:bottom w:val="none" w:sz="0" w:space="0" w:color="auto"/>
                        <w:right w:val="none" w:sz="0" w:space="0" w:color="auto"/>
                      </w:divBdr>
                      <w:divsChild>
                        <w:div w:id="584070380">
                          <w:marLeft w:val="0"/>
                          <w:marRight w:val="0"/>
                          <w:marTop w:val="0"/>
                          <w:marBottom w:val="0"/>
                          <w:divBdr>
                            <w:top w:val="none" w:sz="0" w:space="0" w:color="auto"/>
                            <w:left w:val="none" w:sz="0" w:space="0" w:color="auto"/>
                            <w:bottom w:val="none" w:sz="0" w:space="0" w:color="auto"/>
                            <w:right w:val="none" w:sz="0" w:space="0" w:color="auto"/>
                          </w:divBdr>
                          <w:divsChild>
                            <w:div w:id="198122620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g"/><Relationship Id="rId3" Type="http://schemas.openxmlformats.org/officeDocument/2006/relationships/styles" Target="styles.xml"/><Relationship Id="rId21" Type="http://schemas.openxmlformats.org/officeDocument/2006/relationships/image" Target="media/image14.jp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g"/><Relationship Id="rId25" Type="http://schemas.openxmlformats.org/officeDocument/2006/relationships/image" Target="media/image18.jpg"/><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e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tiff"/><Relationship Id="rId28"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g"/><Relationship Id="rId27" Type="http://schemas.openxmlformats.org/officeDocument/2006/relationships/header" Target="header1.xml"/><Relationship Id="rId30" Type="http://schemas.openxmlformats.org/officeDocument/2006/relationships/footer" Target="footer2.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9AA0EB-D9D9-4D69-BD20-1A0890007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12</Pages>
  <Words>3574</Words>
  <Characters>19303</Characters>
  <Application>Microsoft Office Word</Application>
  <DocSecurity>0</DocSecurity>
  <Lines>160</Lines>
  <Paragraphs>45</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22832</CharactersWithSpaces>
  <SharedDoc>false</SharedDoc>
  <HLinks>
    <vt:vector size="12" baseType="variant">
      <vt:variant>
        <vt:i4>5439549</vt:i4>
      </vt:variant>
      <vt:variant>
        <vt:i4>3</vt:i4>
      </vt:variant>
      <vt:variant>
        <vt:i4>0</vt:i4>
      </vt:variant>
      <vt:variant>
        <vt:i4>5</vt:i4>
      </vt:variant>
      <vt:variant>
        <vt:lpwstr>mailto:e-mail-silviorodrigues.silva@gm.com</vt:lpwstr>
      </vt:variant>
      <vt:variant>
        <vt:lpwstr/>
      </vt:variant>
      <vt:variant>
        <vt:i4>5570666</vt:i4>
      </vt:variant>
      <vt:variant>
        <vt:i4>0</vt:i4>
      </vt:variant>
      <vt:variant>
        <vt:i4>0</vt:i4>
      </vt:variant>
      <vt:variant>
        <vt:i4>5</vt:i4>
      </vt:variant>
      <vt:variant>
        <vt:lpwstr>mailto:sfsilva@unaerp.br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Silvio</dc:creator>
  <cp:lastModifiedBy>Willy Ank de Morais</cp:lastModifiedBy>
  <cp:revision>18</cp:revision>
  <cp:lastPrinted>2016-09-13T03:47:00Z</cp:lastPrinted>
  <dcterms:created xsi:type="dcterms:W3CDTF">2016-10-18T16:11:00Z</dcterms:created>
  <dcterms:modified xsi:type="dcterms:W3CDTF">2016-10-18T19:08:00Z</dcterms:modified>
</cp:coreProperties>
</file>