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7A4" w:rsidRPr="00FA6669" w:rsidRDefault="002677A4" w:rsidP="007B60F5">
      <w:pPr>
        <w:spacing w:line="240" w:lineRule="auto"/>
        <w:rPr>
          <w:rFonts w:ascii="Arial" w:eastAsia="Arial" w:hAnsi="Arial" w:cs="Arial"/>
          <w:b/>
          <w:caps/>
          <w:sz w:val="28"/>
          <w:szCs w:val="28"/>
        </w:rPr>
      </w:pPr>
      <w:r w:rsidRPr="00FA6669">
        <w:rPr>
          <w:rFonts w:ascii="Arial" w:eastAsia="Arial" w:hAnsi="Arial" w:cs="Arial"/>
          <w:b/>
          <w:caps/>
          <w:sz w:val="28"/>
          <w:szCs w:val="28"/>
        </w:rPr>
        <w:t>xiii simpósio internacional de ciências integradas</w:t>
      </w:r>
    </w:p>
    <w:p w:rsidR="002677A4" w:rsidRPr="00FA6669" w:rsidRDefault="002677A4" w:rsidP="007B60F5">
      <w:pPr>
        <w:spacing w:line="240" w:lineRule="auto"/>
        <w:rPr>
          <w:rFonts w:ascii="Arial" w:eastAsia="Arial" w:hAnsi="Arial" w:cs="Arial"/>
          <w:b/>
          <w:caps/>
          <w:sz w:val="28"/>
          <w:szCs w:val="28"/>
        </w:rPr>
      </w:pPr>
      <w:r w:rsidRPr="00FA6669">
        <w:rPr>
          <w:rFonts w:ascii="Arial" w:eastAsia="Arial" w:hAnsi="Arial" w:cs="Arial"/>
          <w:b/>
          <w:caps/>
          <w:sz w:val="28"/>
          <w:szCs w:val="28"/>
        </w:rPr>
        <w:t>da unaerp campus guarujá</w:t>
      </w:r>
    </w:p>
    <w:p w:rsidR="00326A9F" w:rsidRPr="00FA6669" w:rsidRDefault="00326A9F" w:rsidP="007B60F5">
      <w:pPr>
        <w:spacing w:line="240" w:lineRule="auto"/>
        <w:rPr>
          <w:rFonts w:ascii="Arial" w:eastAsia="Arial" w:hAnsi="Arial" w:cs="Arial"/>
          <w:b/>
          <w:caps/>
          <w:sz w:val="28"/>
          <w:szCs w:val="28"/>
        </w:rPr>
      </w:pPr>
    </w:p>
    <w:p w:rsidR="00326A9F" w:rsidRPr="00FA6669" w:rsidRDefault="00326A9F" w:rsidP="007B60F5">
      <w:pPr>
        <w:spacing w:line="240" w:lineRule="auto"/>
        <w:rPr>
          <w:rFonts w:ascii="Arial" w:eastAsia="Arial" w:hAnsi="Arial" w:cs="Arial"/>
          <w:b/>
          <w:sz w:val="28"/>
          <w:szCs w:val="28"/>
        </w:rPr>
      </w:pPr>
      <w:r w:rsidRPr="00FA6669">
        <w:rPr>
          <w:rFonts w:ascii="Arial" w:eastAsia="Arial" w:hAnsi="Arial" w:cs="Arial"/>
          <w:b/>
          <w:sz w:val="28"/>
          <w:szCs w:val="28"/>
        </w:rPr>
        <w:t>Prevenção e Remediação de Catástrofes Ambientais</w:t>
      </w:r>
    </w:p>
    <w:p w:rsidR="002677A4" w:rsidRPr="00FA6669" w:rsidRDefault="002677A4" w:rsidP="007B60F5">
      <w:pPr>
        <w:spacing w:line="240" w:lineRule="auto"/>
        <w:rPr>
          <w:rFonts w:ascii="Arial" w:eastAsia="Arial" w:hAnsi="Arial" w:cs="Arial"/>
          <w:b/>
          <w:sz w:val="24"/>
          <w:szCs w:val="24"/>
        </w:rPr>
      </w:pPr>
    </w:p>
    <w:p w:rsidR="00581A78" w:rsidRPr="00FA6669" w:rsidRDefault="00581A78" w:rsidP="007B60F5">
      <w:pPr>
        <w:spacing w:line="240" w:lineRule="auto"/>
        <w:rPr>
          <w:rFonts w:ascii="Arial" w:hAnsi="Arial" w:cs="Arial"/>
          <w:b/>
          <w:sz w:val="28"/>
          <w:szCs w:val="28"/>
        </w:rPr>
      </w:pPr>
      <w:r w:rsidRPr="00FA6669">
        <w:rPr>
          <w:rFonts w:ascii="Arial" w:hAnsi="Arial" w:cs="Arial"/>
          <w:b/>
          <w:sz w:val="28"/>
          <w:szCs w:val="28"/>
        </w:rPr>
        <w:t>Transporte Rodoviário no Porto Metropolitano de Santos/Guarujá.</w:t>
      </w:r>
    </w:p>
    <w:p w:rsidR="002677A4" w:rsidRPr="00FA6669" w:rsidRDefault="002677A4" w:rsidP="007B60F5">
      <w:pPr>
        <w:spacing w:line="240" w:lineRule="auto"/>
        <w:rPr>
          <w:rFonts w:ascii="Times New Roman" w:eastAsia="Arial" w:hAnsi="Times New Roman"/>
          <w:b/>
          <w:caps/>
          <w:sz w:val="20"/>
        </w:rPr>
      </w:pPr>
    </w:p>
    <w:p w:rsidR="002677A4" w:rsidRPr="00FA6669" w:rsidRDefault="00581A78" w:rsidP="007B60F5">
      <w:pPr>
        <w:pStyle w:val="Corpodetexto"/>
        <w:spacing w:after="0"/>
        <w:jc w:val="center"/>
        <w:rPr>
          <w:rFonts w:cs="Arial"/>
          <w:b/>
          <w:caps/>
          <w:sz w:val="20"/>
        </w:rPr>
      </w:pPr>
      <w:r w:rsidRPr="00FA6669">
        <w:rPr>
          <w:rFonts w:cs="Arial"/>
          <w:b/>
          <w:sz w:val="20"/>
        </w:rPr>
        <w:t>Fernanda de Souza Silva</w:t>
      </w:r>
    </w:p>
    <w:p w:rsidR="002677A4" w:rsidRPr="00FA6669" w:rsidRDefault="002677A4" w:rsidP="007B60F5">
      <w:pPr>
        <w:pStyle w:val="Corpodetexto"/>
        <w:spacing w:after="0"/>
        <w:jc w:val="center"/>
        <w:rPr>
          <w:rFonts w:cs="Arial"/>
          <w:b/>
          <w:sz w:val="20"/>
        </w:rPr>
      </w:pPr>
      <w:r w:rsidRPr="00FA6669">
        <w:rPr>
          <w:rFonts w:cs="Arial"/>
          <w:b/>
          <w:sz w:val="20"/>
        </w:rPr>
        <w:t>Bacharel em Administração de Empresas</w:t>
      </w:r>
    </w:p>
    <w:p w:rsidR="002677A4" w:rsidRPr="00FA6669" w:rsidRDefault="002677A4" w:rsidP="007B60F5">
      <w:pPr>
        <w:pStyle w:val="Corpodetexto"/>
        <w:spacing w:after="0"/>
        <w:jc w:val="center"/>
        <w:rPr>
          <w:rFonts w:cs="Arial"/>
          <w:b/>
          <w:sz w:val="20"/>
        </w:rPr>
      </w:pPr>
      <w:r w:rsidRPr="00FA6669">
        <w:rPr>
          <w:rFonts w:cs="Arial"/>
          <w:b/>
          <w:sz w:val="20"/>
        </w:rPr>
        <w:t>Universidade de Ribeirão Preto – UNAERP – Campus Guarujá</w:t>
      </w:r>
    </w:p>
    <w:p w:rsidR="002677A4" w:rsidRPr="00FA6669" w:rsidRDefault="006761B4" w:rsidP="007B60F5">
      <w:pPr>
        <w:pStyle w:val="Corpodetexto"/>
        <w:spacing w:after="0"/>
        <w:jc w:val="center"/>
        <w:rPr>
          <w:rFonts w:cs="Arial"/>
          <w:b/>
          <w:sz w:val="20"/>
        </w:rPr>
      </w:pPr>
      <w:r>
        <w:rPr>
          <w:rFonts w:cs="Arial"/>
          <w:b/>
          <w:sz w:val="20"/>
        </w:rPr>
        <w:t>Fernandasouza196@hotmail.com</w:t>
      </w:r>
    </w:p>
    <w:p w:rsidR="00326A9F" w:rsidRPr="00FA6669" w:rsidRDefault="00326A9F" w:rsidP="007B60F5">
      <w:pPr>
        <w:pStyle w:val="Corpodetexto"/>
        <w:spacing w:after="0"/>
        <w:jc w:val="center"/>
        <w:rPr>
          <w:rFonts w:cs="Arial"/>
          <w:b/>
          <w:sz w:val="20"/>
        </w:rPr>
      </w:pPr>
    </w:p>
    <w:p w:rsidR="0000126B" w:rsidRPr="00FA6669" w:rsidRDefault="0000126B" w:rsidP="007B60F5">
      <w:pPr>
        <w:spacing w:line="240" w:lineRule="auto"/>
        <w:rPr>
          <w:rFonts w:ascii="Arial" w:hAnsi="Arial" w:cs="Arial"/>
          <w:b/>
          <w:sz w:val="20"/>
          <w:szCs w:val="20"/>
        </w:rPr>
      </w:pPr>
      <w:r w:rsidRPr="00FA6669">
        <w:rPr>
          <w:rFonts w:ascii="Arial" w:hAnsi="Arial" w:cs="Arial"/>
          <w:b/>
          <w:sz w:val="20"/>
          <w:szCs w:val="20"/>
        </w:rPr>
        <w:t xml:space="preserve">Adilmar Veloso de Oliveira </w:t>
      </w:r>
    </w:p>
    <w:p w:rsidR="0000126B" w:rsidRPr="00FA6669" w:rsidRDefault="0000126B" w:rsidP="007B60F5">
      <w:pPr>
        <w:spacing w:line="240" w:lineRule="auto"/>
        <w:rPr>
          <w:rFonts w:ascii="Arial" w:hAnsi="Arial" w:cs="Arial"/>
          <w:b/>
          <w:sz w:val="20"/>
          <w:szCs w:val="20"/>
        </w:rPr>
      </w:pPr>
      <w:r w:rsidRPr="00FA6669">
        <w:rPr>
          <w:rFonts w:ascii="Arial" w:hAnsi="Arial" w:cs="Arial"/>
          <w:b/>
          <w:sz w:val="20"/>
          <w:szCs w:val="20"/>
        </w:rPr>
        <w:t>Especialista - Ética, Valores e Cidadania na Escola</w:t>
      </w:r>
    </w:p>
    <w:p w:rsidR="0000126B" w:rsidRPr="00FA6669" w:rsidRDefault="0000126B" w:rsidP="007B60F5">
      <w:pPr>
        <w:spacing w:line="240" w:lineRule="auto"/>
        <w:rPr>
          <w:rFonts w:ascii="Arial" w:hAnsi="Arial" w:cs="Arial"/>
          <w:b/>
          <w:sz w:val="20"/>
          <w:szCs w:val="20"/>
        </w:rPr>
      </w:pPr>
      <w:r w:rsidRPr="00FA6669">
        <w:rPr>
          <w:rFonts w:ascii="Arial" w:hAnsi="Arial" w:cs="Arial"/>
          <w:b/>
          <w:sz w:val="20"/>
          <w:szCs w:val="20"/>
        </w:rPr>
        <w:t>USP – Universidade de São Paulo</w:t>
      </w:r>
    </w:p>
    <w:p w:rsidR="0000126B" w:rsidRPr="00FA6669" w:rsidRDefault="0000126B" w:rsidP="007B60F5">
      <w:pPr>
        <w:spacing w:line="240" w:lineRule="auto"/>
        <w:rPr>
          <w:rFonts w:ascii="Arial" w:hAnsi="Arial" w:cs="Arial"/>
          <w:b/>
          <w:sz w:val="20"/>
          <w:szCs w:val="20"/>
        </w:rPr>
      </w:pPr>
      <w:r w:rsidRPr="00FA6669">
        <w:rPr>
          <w:rFonts w:ascii="Arial" w:hAnsi="Arial" w:cs="Arial"/>
          <w:b/>
          <w:sz w:val="20"/>
          <w:szCs w:val="20"/>
        </w:rPr>
        <w:t xml:space="preserve">Pesquisador – Núcleo de Pesquisas “Fernando Eduardo Lee” – NUP </w:t>
      </w:r>
    </w:p>
    <w:p w:rsidR="0000126B" w:rsidRPr="00FA6669" w:rsidRDefault="0000126B" w:rsidP="007B60F5">
      <w:pPr>
        <w:spacing w:line="240" w:lineRule="auto"/>
        <w:rPr>
          <w:rFonts w:ascii="Arial" w:hAnsi="Arial" w:cs="Arial"/>
          <w:b/>
          <w:sz w:val="20"/>
          <w:szCs w:val="20"/>
          <w:lang w:val="en-US"/>
        </w:rPr>
      </w:pPr>
      <w:r w:rsidRPr="00FA6669">
        <w:rPr>
          <w:rFonts w:ascii="Arial" w:hAnsi="Arial" w:cs="Arial"/>
          <w:b/>
          <w:sz w:val="20"/>
          <w:szCs w:val="20"/>
          <w:lang w:val="en-US"/>
        </w:rPr>
        <w:t>UNAERP Campus Guarujá</w:t>
      </w:r>
    </w:p>
    <w:p w:rsidR="0000126B" w:rsidRPr="00FA6669" w:rsidRDefault="008E3714" w:rsidP="007B60F5">
      <w:pPr>
        <w:spacing w:line="240" w:lineRule="auto"/>
        <w:rPr>
          <w:rStyle w:val="Hyperlink"/>
          <w:rFonts w:ascii="Arial" w:hAnsi="Arial" w:cs="Arial"/>
          <w:color w:val="auto"/>
          <w:sz w:val="20"/>
          <w:szCs w:val="20"/>
          <w:u w:val="none"/>
          <w:lang w:val="en-US"/>
        </w:rPr>
      </w:pPr>
      <w:hyperlink r:id="rId6" w:history="1">
        <w:r w:rsidR="0000126B" w:rsidRPr="00FA6669">
          <w:rPr>
            <w:rStyle w:val="Hyperlink"/>
            <w:rFonts w:ascii="Arial" w:hAnsi="Arial" w:cs="Arial"/>
            <w:b/>
            <w:color w:val="auto"/>
            <w:sz w:val="20"/>
            <w:szCs w:val="20"/>
            <w:u w:val="none"/>
            <w:lang w:val="en-US"/>
          </w:rPr>
          <w:t>cadmadilmar@gmail.com</w:t>
        </w:r>
      </w:hyperlink>
    </w:p>
    <w:p w:rsidR="002677A4" w:rsidRPr="00FA6669" w:rsidRDefault="002677A4" w:rsidP="007B60F5">
      <w:pPr>
        <w:pStyle w:val="Corpodetexto"/>
        <w:spacing w:after="0"/>
        <w:ind w:firstLine="348"/>
        <w:jc w:val="center"/>
        <w:rPr>
          <w:rFonts w:cs="Arial"/>
          <w:b/>
          <w:sz w:val="20"/>
          <w:shd w:val="clear" w:color="auto" w:fill="FFFFFF"/>
          <w:lang w:val="en-US"/>
        </w:rPr>
      </w:pPr>
    </w:p>
    <w:p w:rsidR="0000126B" w:rsidRPr="00FA6669" w:rsidRDefault="0000126B" w:rsidP="007B60F5">
      <w:pPr>
        <w:pStyle w:val="Ttulo"/>
        <w:rPr>
          <w:rFonts w:ascii="Arial" w:hAnsi="Arial" w:cs="Arial"/>
          <w:sz w:val="20"/>
          <w:szCs w:val="20"/>
          <w:lang w:val="es-ES_tradnl"/>
        </w:rPr>
      </w:pPr>
      <w:r w:rsidRPr="00FA6669">
        <w:rPr>
          <w:rFonts w:ascii="Arial" w:hAnsi="Arial" w:cs="Arial"/>
          <w:sz w:val="20"/>
          <w:szCs w:val="20"/>
          <w:lang w:val="es-ES_tradnl"/>
        </w:rPr>
        <w:t>Prof. Dr. Rubens C. Ulbanere</w:t>
      </w:r>
    </w:p>
    <w:p w:rsidR="0000126B" w:rsidRPr="00FA6669" w:rsidRDefault="0000126B" w:rsidP="007B60F5">
      <w:pPr>
        <w:pStyle w:val="Ttulo"/>
        <w:rPr>
          <w:rFonts w:ascii="Arial" w:hAnsi="Arial" w:cs="Arial"/>
          <w:sz w:val="20"/>
          <w:szCs w:val="20"/>
        </w:rPr>
      </w:pPr>
      <w:r w:rsidRPr="00FA6669">
        <w:rPr>
          <w:rFonts w:ascii="Arial" w:hAnsi="Arial" w:cs="Arial"/>
          <w:sz w:val="20"/>
          <w:szCs w:val="20"/>
        </w:rPr>
        <w:t>Núcleo de Pesquisas “Fernando Eduardo Lee” – NUP - Coordenador</w:t>
      </w:r>
    </w:p>
    <w:p w:rsidR="0000126B" w:rsidRPr="00FA6669" w:rsidRDefault="0000126B" w:rsidP="007B60F5">
      <w:pPr>
        <w:pStyle w:val="Ttulo"/>
        <w:rPr>
          <w:rFonts w:ascii="Arial" w:hAnsi="Arial" w:cs="Arial"/>
          <w:sz w:val="20"/>
          <w:szCs w:val="20"/>
          <w:lang w:val="es-ES_tradnl"/>
        </w:rPr>
      </w:pPr>
      <w:r w:rsidRPr="00FA6669">
        <w:rPr>
          <w:rFonts w:ascii="Arial" w:hAnsi="Arial" w:cs="Arial"/>
          <w:sz w:val="20"/>
          <w:szCs w:val="20"/>
          <w:lang w:val="es-ES_tradnl"/>
        </w:rPr>
        <w:t>Docente - Cursos de Engenharia Civil e de Produção</w:t>
      </w:r>
    </w:p>
    <w:p w:rsidR="0000126B" w:rsidRPr="00FA6669" w:rsidRDefault="0000126B" w:rsidP="007B60F5">
      <w:pPr>
        <w:pStyle w:val="Ttulo"/>
        <w:rPr>
          <w:rFonts w:ascii="Arial" w:hAnsi="Arial" w:cs="Arial"/>
          <w:sz w:val="20"/>
          <w:szCs w:val="20"/>
          <w:lang w:val="es-ES_tradnl"/>
        </w:rPr>
      </w:pPr>
      <w:r w:rsidRPr="00FA6669">
        <w:rPr>
          <w:rFonts w:ascii="Arial" w:hAnsi="Arial" w:cs="Arial"/>
          <w:sz w:val="20"/>
          <w:szCs w:val="20"/>
          <w:lang w:val="es-ES_tradnl"/>
        </w:rPr>
        <w:t>UNAERP Campus Guarujá</w:t>
      </w:r>
    </w:p>
    <w:p w:rsidR="0000126B" w:rsidRPr="00FA6669" w:rsidRDefault="008E3714" w:rsidP="007B60F5">
      <w:pPr>
        <w:pStyle w:val="Ttulo"/>
        <w:rPr>
          <w:rFonts w:ascii="Arial" w:hAnsi="Arial" w:cs="Arial"/>
          <w:sz w:val="20"/>
          <w:szCs w:val="20"/>
          <w:lang w:val="en-US"/>
        </w:rPr>
      </w:pPr>
      <w:hyperlink r:id="rId7" w:history="1">
        <w:r w:rsidR="0000126B" w:rsidRPr="00FA6669">
          <w:rPr>
            <w:rStyle w:val="Hyperlink"/>
            <w:rFonts w:ascii="Arial" w:hAnsi="Arial" w:cs="Arial"/>
            <w:color w:val="auto"/>
            <w:sz w:val="20"/>
            <w:szCs w:val="20"/>
            <w:u w:val="none"/>
            <w:lang w:val="es-ES_tradnl"/>
          </w:rPr>
          <w:t>rulbanere@gmail.com</w:t>
        </w:r>
      </w:hyperlink>
    </w:p>
    <w:p w:rsidR="0000126B" w:rsidRPr="00FA6669" w:rsidRDefault="0000126B" w:rsidP="007B60F5">
      <w:pPr>
        <w:pStyle w:val="Ttulo"/>
        <w:rPr>
          <w:rFonts w:ascii="Arial" w:hAnsi="Arial" w:cs="Arial"/>
          <w:sz w:val="20"/>
          <w:szCs w:val="20"/>
          <w:lang w:val="en-US"/>
        </w:rPr>
      </w:pPr>
    </w:p>
    <w:p w:rsidR="0000126B" w:rsidRPr="00FA6669" w:rsidRDefault="0000126B" w:rsidP="007B60F5">
      <w:pPr>
        <w:spacing w:line="240" w:lineRule="auto"/>
        <w:rPr>
          <w:rFonts w:ascii="Arial" w:eastAsia="Arial" w:hAnsi="Arial" w:cs="Arial"/>
          <w:b/>
          <w:sz w:val="20"/>
        </w:rPr>
      </w:pPr>
      <w:r w:rsidRPr="00FA6669">
        <w:rPr>
          <w:rFonts w:ascii="Arial" w:eastAsia="Arial" w:hAnsi="Arial" w:cs="Arial"/>
          <w:b/>
          <w:sz w:val="20"/>
        </w:rPr>
        <w:t>Este simpósio tem o apoio da Fundação Fernando Eduardo Lee</w:t>
      </w:r>
    </w:p>
    <w:p w:rsidR="0000126B" w:rsidRPr="00FA6669" w:rsidRDefault="0000126B" w:rsidP="007B60F5">
      <w:pPr>
        <w:pStyle w:val="Corpodetexto"/>
        <w:spacing w:after="0"/>
        <w:ind w:firstLine="348"/>
        <w:jc w:val="center"/>
        <w:rPr>
          <w:rFonts w:cs="Arial"/>
          <w:b/>
          <w:sz w:val="20"/>
          <w:shd w:val="clear" w:color="auto" w:fill="FFFFFF"/>
        </w:rPr>
      </w:pPr>
    </w:p>
    <w:p w:rsidR="00560376" w:rsidRPr="00FA6669" w:rsidRDefault="00560376" w:rsidP="007B60F5">
      <w:pPr>
        <w:spacing w:line="240" w:lineRule="auto"/>
        <w:jc w:val="both"/>
        <w:rPr>
          <w:rFonts w:ascii="Arial" w:hAnsi="Arial" w:cs="Arial"/>
          <w:b/>
          <w:sz w:val="24"/>
          <w:szCs w:val="24"/>
        </w:rPr>
      </w:pPr>
      <w:r w:rsidRPr="00FA6669">
        <w:rPr>
          <w:rFonts w:ascii="Arial" w:hAnsi="Arial" w:cs="Arial"/>
          <w:b/>
          <w:sz w:val="24"/>
          <w:szCs w:val="24"/>
        </w:rPr>
        <w:t>RESUMO</w:t>
      </w:r>
    </w:p>
    <w:p w:rsidR="00DE0408" w:rsidRPr="007B60F5" w:rsidRDefault="00DE0408" w:rsidP="00DE0408">
      <w:pPr>
        <w:shd w:val="clear" w:color="auto" w:fill="FFFFFF"/>
        <w:spacing w:line="240" w:lineRule="auto"/>
        <w:ind w:firstLine="567"/>
        <w:jc w:val="both"/>
        <w:textAlignment w:val="baseline"/>
        <w:rPr>
          <w:rStyle w:val="Hyperlink"/>
          <w:rFonts w:ascii="Arial" w:hAnsi="Arial" w:cs="Arial"/>
          <w:color w:val="auto"/>
          <w:sz w:val="24"/>
          <w:szCs w:val="24"/>
          <w:u w:val="none"/>
        </w:rPr>
      </w:pPr>
      <w:r w:rsidRPr="007B60F5">
        <w:rPr>
          <w:rFonts w:ascii="Arial" w:hAnsi="Arial" w:cs="Arial"/>
          <w:sz w:val="24"/>
          <w:szCs w:val="24"/>
        </w:rPr>
        <w:t xml:space="preserve">Os congestionamentos verificados no transporte de cargas junto ao Porto Metropolitano de Guarujá/Santos têm causado inúmeros prejuízos operacionais e financeiros às operadoras e usuários, conforme mostram Campos Neto </w:t>
      </w:r>
      <w:proofErr w:type="gramStart"/>
      <w:r w:rsidRPr="007B60F5">
        <w:rPr>
          <w:rFonts w:ascii="Arial" w:hAnsi="Arial" w:cs="Arial"/>
          <w:sz w:val="24"/>
          <w:szCs w:val="24"/>
        </w:rPr>
        <w:t>et</w:t>
      </w:r>
      <w:proofErr w:type="gramEnd"/>
      <w:r w:rsidRPr="007B60F5">
        <w:rPr>
          <w:rFonts w:ascii="Arial" w:hAnsi="Arial" w:cs="Arial"/>
          <w:sz w:val="24"/>
          <w:szCs w:val="24"/>
        </w:rPr>
        <w:t xml:space="preserve"> al (2014). Nas últimas décadas o sistema de transporte rodoviário no porto de metropolitano de Santos/Guarujá vem passando por uma série de problemas que tem afetado o desempenho das empresas do segmento e a qualidade de seus serviços. Essas dificuldades é que motivaram a realização desta pesquisa e apresenta dois objetivos: Identificar os principais entraves no modal rodoviário sobre os transportes de cargas relacionados ao porto metropolitano de Santos/Guarujá e Verificar junto ao Governo Federal, o Programa de Aceleração do Crescimento (PAC), identificando as principais obras relacionadas ao porto metropolitano de Santos/Guarujá. Os principais resultados mostram que a</w:t>
      </w:r>
      <w:r w:rsidRPr="007B60F5">
        <w:rPr>
          <w:rFonts w:ascii="Arial" w:hAnsi="Arial" w:cs="Arial"/>
          <w:spacing w:val="-5"/>
          <w:sz w:val="24"/>
          <w:szCs w:val="24"/>
          <w:shd w:val="clear" w:color="auto" w:fill="FFFFFF"/>
        </w:rPr>
        <w:t xml:space="preserve"> dificuldade de acesso aos terminais de carga é um dos principais problemas do porto, responsável por atrasos na entrega, aumento dos preços e prejuízos às empresas envolvidas nas operações. Dentre as principais obras concluídas e em execução dentro do Programa de Aceleração do Crescimento – PAC foram identificadas: </w:t>
      </w:r>
      <w:hyperlink r:id="rId8" w:history="1">
        <w:r w:rsidRPr="007B60F5">
          <w:rPr>
            <w:rStyle w:val="Hyperlink"/>
            <w:rFonts w:ascii="Arial" w:hAnsi="Arial" w:cs="Arial"/>
            <w:color w:val="auto"/>
            <w:sz w:val="24"/>
            <w:szCs w:val="24"/>
            <w:u w:val="none"/>
          </w:rPr>
          <w:t xml:space="preserve">Avenida Perimetral Portuária Margem Esquerda - 1º Fase; </w:t>
        </w:r>
      </w:hyperlink>
      <w:r w:rsidRPr="007B60F5">
        <w:rPr>
          <w:rFonts w:ascii="Arial" w:hAnsi="Arial" w:cs="Arial"/>
          <w:sz w:val="24"/>
          <w:szCs w:val="24"/>
        </w:rPr>
        <w:t xml:space="preserve">Dragagem de aprofundamento do Porto de Santos - 1ª fase Concluída em 30/04/2014; </w:t>
      </w:r>
      <w:hyperlink r:id="rId9" w:history="1">
        <w:r w:rsidRPr="007B60F5">
          <w:rPr>
            <w:rStyle w:val="Hyperlink"/>
            <w:rFonts w:ascii="Arial" w:hAnsi="Arial" w:cs="Arial"/>
            <w:color w:val="auto"/>
            <w:sz w:val="24"/>
            <w:szCs w:val="24"/>
            <w:u w:val="none"/>
          </w:rPr>
          <w:t xml:space="preserve">Porto Sem Papel - Fase </w:t>
        </w:r>
        <w:proofErr w:type="gramStart"/>
        <w:r w:rsidRPr="007B60F5">
          <w:rPr>
            <w:rStyle w:val="Hyperlink"/>
            <w:rFonts w:ascii="Arial" w:hAnsi="Arial" w:cs="Arial"/>
            <w:color w:val="auto"/>
            <w:sz w:val="24"/>
            <w:szCs w:val="24"/>
            <w:u w:val="none"/>
          </w:rPr>
          <w:t>1</w:t>
        </w:r>
        <w:proofErr w:type="gramEnd"/>
        <w:r w:rsidRPr="007B60F5">
          <w:rPr>
            <w:rStyle w:val="Hyperlink"/>
            <w:rFonts w:ascii="Arial" w:hAnsi="Arial" w:cs="Arial"/>
            <w:color w:val="auto"/>
            <w:sz w:val="24"/>
            <w:szCs w:val="24"/>
            <w:u w:val="none"/>
          </w:rPr>
          <w:t xml:space="preserve"> - Concentrador de Dados e Portal de Informações Portuárias - ES RJ SP</w:t>
        </w:r>
      </w:hyperlink>
      <w:r w:rsidRPr="007B60F5">
        <w:rPr>
          <w:rStyle w:val="Hyperlink"/>
          <w:rFonts w:ascii="Arial" w:hAnsi="Arial" w:cs="Arial"/>
          <w:color w:val="auto"/>
          <w:sz w:val="24"/>
          <w:szCs w:val="24"/>
          <w:u w:val="none"/>
        </w:rPr>
        <w:t xml:space="preserve"> e </w:t>
      </w:r>
      <w:hyperlink r:id="rId10" w:history="1">
        <w:r w:rsidRPr="007B60F5">
          <w:rPr>
            <w:rStyle w:val="Hyperlink"/>
            <w:rFonts w:ascii="Arial" w:hAnsi="Arial" w:cs="Arial"/>
            <w:color w:val="auto"/>
            <w:sz w:val="24"/>
            <w:szCs w:val="24"/>
            <w:u w:val="none"/>
          </w:rPr>
          <w:t xml:space="preserve">Alinhamento do Cais de Outerinhos; </w:t>
        </w:r>
      </w:hyperlink>
      <w:hyperlink r:id="rId11" w:history="1">
        <w:r w:rsidRPr="007B60F5">
          <w:rPr>
            <w:rStyle w:val="Hyperlink"/>
            <w:rFonts w:ascii="Arial" w:hAnsi="Arial" w:cs="Arial"/>
            <w:color w:val="auto"/>
            <w:sz w:val="24"/>
            <w:szCs w:val="24"/>
            <w:u w:val="none"/>
          </w:rPr>
          <w:t xml:space="preserve">Construção de 2 Pier´s de atracação na Ilha de Barnabé e </w:t>
        </w:r>
      </w:hyperlink>
      <w:hyperlink r:id="rId12" w:history="1">
        <w:r w:rsidRPr="007B60F5">
          <w:rPr>
            <w:rStyle w:val="Hyperlink"/>
            <w:rFonts w:ascii="Arial" w:hAnsi="Arial" w:cs="Arial"/>
            <w:color w:val="auto"/>
            <w:sz w:val="24"/>
            <w:szCs w:val="24"/>
            <w:u w:val="none"/>
          </w:rPr>
          <w:t>Reforço do Píer de Acostagem do Alamoa.</w:t>
        </w:r>
      </w:hyperlink>
    </w:p>
    <w:p w:rsidR="00DE0408" w:rsidRPr="00FA6669" w:rsidRDefault="00DE0408" w:rsidP="00DE0408"/>
    <w:p w:rsidR="00D41A6E" w:rsidRPr="00FA6669" w:rsidRDefault="00D41A6E" w:rsidP="00D42263">
      <w:pPr>
        <w:spacing w:line="240" w:lineRule="auto"/>
        <w:ind w:firstLine="709"/>
        <w:jc w:val="both"/>
        <w:rPr>
          <w:rFonts w:ascii="Arial" w:hAnsi="Arial" w:cs="Arial"/>
          <w:sz w:val="24"/>
          <w:szCs w:val="24"/>
        </w:rPr>
      </w:pPr>
    </w:p>
    <w:p w:rsidR="00560376" w:rsidRPr="00FA6669" w:rsidRDefault="00560376" w:rsidP="00DE0408">
      <w:pPr>
        <w:spacing w:line="240" w:lineRule="auto"/>
        <w:jc w:val="both"/>
        <w:rPr>
          <w:rFonts w:ascii="Arial" w:hAnsi="Arial" w:cs="Arial"/>
          <w:sz w:val="24"/>
          <w:szCs w:val="24"/>
        </w:rPr>
      </w:pPr>
      <w:r w:rsidRPr="00FA6669">
        <w:rPr>
          <w:rFonts w:ascii="Arial" w:hAnsi="Arial" w:cs="Arial"/>
          <w:b/>
          <w:sz w:val="24"/>
          <w:szCs w:val="24"/>
        </w:rPr>
        <w:lastRenderedPageBreak/>
        <w:t>Palavras - chave:</w:t>
      </w:r>
      <w:r w:rsidRPr="00FA6669">
        <w:rPr>
          <w:rFonts w:ascii="Arial" w:hAnsi="Arial" w:cs="Arial"/>
          <w:sz w:val="24"/>
          <w:szCs w:val="24"/>
        </w:rPr>
        <w:t xml:space="preserve"> </w:t>
      </w:r>
      <w:r w:rsidR="00DE0408" w:rsidRPr="00FA6669">
        <w:rPr>
          <w:rFonts w:ascii="Arial" w:hAnsi="Arial" w:cs="Arial"/>
          <w:sz w:val="24"/>
          <w:szCs w:val="24"/>
        </w:rPr>
        <w:t>Porto Metropolitano de Guarujá/Santos; Transporte multimodal, Modal rodoviário, PAC.</w:t>
      </w:r>
      <w:r w:rsidRPr="00FA6669">
        <w:rPr>
          <w:rFonts w:ascii="Arial" w:hAnsi="Arial" w:cs="Arial"/>
          <w:sz w:val="24"/>
          <w:szCs w:val="24"/>
        </w:rPr>
        <w:t xml:space="preserve"> </w:t>
      </w:r>
    </w:p>
    <w:p w:rsidR="00560376" w:rsidRPr="00FA6669" w:rsidRDefault="00560376" w:rsidP="00D42263">
      <w:pPr>
        <w:spacing w:line="240" w:lineRule="auto"/>
        <w:ind w:firstLine="709"/>
        <w:jc w:val="both"/>
        <w:rPr>
          <w:rFonts w:ascii="Arial" w:hAnsi="Arial" w:cs="Arial"/>
          <w:sz w:val="24"/>
          <w:szCs w:val="24"/>
        </w:rPr>
      </w:pPr>
    </w:p>
    <w:p w:rsidR="00560376" w:rsidRPr="00FA6669" w:rsidRDefault="00560376" w:rsidP="00D42263">
      <w:pPr>
        <w:spacing w:line="240" w:lineRule="auto"/>
        <w:jc w:val="both"/>
        <w:rPr>
          <w:rFonts w:ascii="Arial" w:hAnsi="Arial" w:cs="Arial"/>
          <w:b/>
          <w:sz w:val="24"/>
          <w:szCs w:val="24"/>
          <w:lang w:val="en-US"/>
        </w:rPr>
      </w:pPr>
      <w:r w:rsidRPr="00FA6669">
        <w:rPr>
          <w:rFonts w:ascii="Arial" w:hAnsi="Arial" w:cs="Arial"/>
          <w:b/>
          <w:sz w:val="24"/>
          <w:szCs w:val="24"/>
          <w:lang w:val="en-US"/>
        </w:rPr>
        <w:t>SUMMARY</w:t>
      </w:r>
    </w:p>
    <w:p w:rsidR="00560376" w:rsidRPr="00FA6669" w:rsidRDefault="00560376" w:rsidP="00D42263">
      <w:pPr>
        <w:spacing w:line="240" w:lineRule="auto"/>
        <w:jc w:val="both"/>
        <w:rPr>
          <w:rFonts w:ascii="Arial" w:hAnsi="Arial" w:cs="Arial"/>
          <w:sz w:val="28"/>
          <w:szCs w:val="28"/>
          <w:lang w:val="en-US"/>
        </w:rPr>
      </w:pPr>
    </w:p>
    <w:p w:rsidR="00560376" w:rsidRPr="007A5BAE" w:rsidRDefault="00DE0408" w:rsidP="00DE04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both"/>
        <w:rPr>
          <w:rFonts w:ascii="Arial" w:eastAsia="Times New Roman" w:hAnsi="Arial" w:cs="Arial"/>
          <w:sz w:val="24"/>
          <w:szCs w:val="24"/>
          <w:lang w:val="en-US"/>
        </w:rPr>
      </w:pPr>
      <w:r w:rsidRPr="007A5BAE">
        <w:rPr>
          <w:rFonts w:ascii="Arial" w:eastAsia="Times New Roman" w:hAnsi="Arial" w:cs="Arial"/>
          <w:sz w:val="24"/>
          <w:szCs w:val="24"/>
          <w:lang w:val="en-US"/>
        </w:rPr>
        <w:t>Congestion checked in cargo transportation along the harbor Guaruja Metropolitan / Santos have caused numerous operational and financial losses to operators and users, as shown Campos Neto et al (2014). In recent decades the road transport system in the metropolitan port of Santos / Guaruja has experienced a number of problems that have affected the performance of companies in the sector and the quality of their services. These difficulties is that motivated this research and has two objectives: to identify the main obstacles in the road transport of cargo transport related to the metropolitan port of Santos / Guaruja Check with the Federal Government's Growth Acceleration Program (PAC) identifying the main works related to the metropolitan port of Santos / Guaruja. The main results show that the difficulty of access to freight terminals is a major port of the problems responsible for delays in delivery, rising prices and losses to the companies involved in the transactions. Among the major works completed and running within the Growth Acceleration Program - PAC have been identified: Avenida Perimetral Port Left Bank - 1st phase; deepening dredging of the Port of Santos - Phase 1 Completed in 30/04/2014; Paperless Port - Phase 1 - Concentrator Data and Port Information Portal - ES RJ SP and Alignment Outerinhos Pier; Construction of 2 Pier's mooring on the island of Barnabas and Pier Reinforcement Berthing of Alamoa.</w:t>
      </w:r>
    </w:p>
    <w:p w:rsidR="00DE0408" w:rsidRPr="00FA6669" w:rsidRDefault="00DE0408" w:rsidP="00DE04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both"/>
        <w:rPr>
          <w:rFonts w:ascii="Arial" w:eastAsia="Times New Roman" w:hAnsi="Arial" w:cs="Arial"/>
          <w:sz w:val="24"/>
          <w:szCs w:val="24"/>
          <w:lang w:val="en-US" w:eastAsia="pt-BR"/>
        </w:rPr>
      </w:pPr>
    </w:p>
    <w:p w:rsidR="00560376" w:rsidRPr="00FA6669" w:rsidRDefault="00560376" w:rsidP="00DE04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Arial" w:hAnsi="Arial" w:cs="Arial"/>
          <w:sz w:val="24"/>
          <w:szCs w:val="24"/>
        </w:rPr>
      </w:pPr>
      <w:r w:rsidRPr="007A5BAE">
        <w:rPr>
          <w:rFonts w:ascii="Arial" w:eastAsia="Times New Roman" w:hAnsi="Arial" w:cs="Arial"/>
          <w:b/>
          <w:sz w:val="24"/>
          <w:szCs w:val="24"/>
          <w:lang w:eastAsia="pt-BR"/>
        </w:rPr>
        <w:t>Key - words:</w:t>
      </w:r>
      <w:r w:rsidRPr="007A5BAE">
        <w:rPr>
          <w:rFonts w:ascii="Arial" w:eastAsia="Times New Roman" w:hAnsi="Arial" w:cs="Arial"/>
          <w:sz w:val="24"/>
          <w:szCs w:val="24"/>
          <w:lang w:eastAsia="pt-BR"/>
        </w:rPr>
        <w:t xml:space="preserve"> </w:t>
      </w:r>
      <w:r w:rsidR="00DE0408" w:rsidRPr="00FA6669">
        <w:rPr>
          <w:rFonts w:ascii="Arial" w:hAnsi="Arial" w:cs="Arial"/>
          <w:sz w:val="24"/>
          <w:szCs w:val="24"/>
        </w:rPr>
        <w:t>Porto Metropolitan Guaruja / Santos; Multimodal transport, road Modal, PAC.</w:t>
      </w:r>
    </w:p>
    <w:p w:rsidR="00DE0408" w:rsidRPr="007B60F5" w:rsidRDefault="00DE0408" w:rsidP="00DE040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Arial" w:hAnsi="Arial" w:cs="Arial"/>
          <w:sz w:val="24"/>
          <w:szCs w:val="24"/>
        </w:rPr>
      </w:pPr>
    </w:p>
    <w:p w:rsidR="00AC682A" w:rsidRPr="00FA6669" w:rsidRDefault="00AC682A" w:rsidP="00AC682A">
      <w:pPr>
        <w:spacing w:line="240" w:lineRule="auto"/>
        <w:jc w:val="left"/>
        <w:rPr>
          <w:rFonts w:ascii="Arial" w:eastAsia="Arial" w:hAnsi="Arial" w:cs="Arial"/>
          <w:sz w:val="24"/>
          <w:szCs w:val="24"/>
        </w:rPr>
      </w:pPr>
      <w:r w:rsidRPr="00FA6669">
        <w:rPr>
          <w:rFonts w:ascii="Arial" w:hAnsi="Arial" w:cs="Arial"/>
          <w:sz w:val="24"/>
          <w:szCs w:val="24"/>
        </w:rPr>
        <w:t>Seção 4. Monografias, artigos científicos  e Trabalhos de Conclusão de Curso (TCC), sobre outros temas e relacionados a qualquer curso. </w:t>
      </w:r>
    </w:p>
    <w:p w:rsidR="00AC682A" w:rsidRPr="00FA6669" w:rsidRDefault="00AC682A" w:rsidP="00AC682A">
      <w:pPr>
        <w:spacing w:line="240" w:lineRule="auto"/>
        <w:jc w:val="left"/>
        <w:rPr>
          <w:rFonts w:ascii="Arial" w:eastAsia="Arial" w:hAnsi="Arial" w:cs="Arial"/>
          <w:sz w:val="24"/>
          <w:szCs w:val="24"/>
        </w:rPr>
      </w:pPr>
    </w:p>
    <w:p w:rsidR="00AC682A" w:rsidRPr="00FA6669" w:rsidRDefault="00AC682A" w:rsidP="00AC682A">
      <w:pPr>
        <w:spacing w:line="240" w:lineRule="auto"/>
        <w:jc w:val="left"/>
        <w:rPr>
          <w:rFonts w:ascii="Arial" w:eastAsia="Arial" w:hAnsi="Arial" w:cs="Arial"/>
          <w:b/>
          <w:sz w:val="24"/>
          <w:szCs w:val="24"/>
        </w:rPr>
      </w:pPr>
      <w:r w:rsidRPr="00FA6669">
        <w:rPr>
          <w:rFonts w:ascii="Arial" w:eastAsia="Arial" w:hAnsi="Arial" w:cs="Arial"/>
          <w:sz w:val="24"/>
          <w:szCs w:val="24"/>
        </w:rPr>
        <w:t xml:space="preserve">Apresentação: </w:t>
      </w:r>
      <w:r w:rsidRPr="00FA6669">
        <w:rPr>
          <w:rFonts w:ascii="Arial" w:eastAsia="Arial" w:hAnsi="Arial" w:cs="Arial"/>
          <w:b/>
          <w:sz w:val="24"/>
          <w:szCs w:val="24"/>
        </w:rPr>
        <w:t>Oral</w:t>
      </w:r>
    </w:p>
    <w:p w:rsidR="00AC682A" w:rsidRPr="007B60F5" w:rsidRDefault="00AC682A" w:rsidP="00D42263">
      <w:pPr>
        <w:spacing w:line="240" w:lineRule="auto"/>
        <w:ind w:firstLine="709"/>
        <w:jc w:val="both"/>
        <w:rPr>
          <w:rFonts w:ascii="Arial" w:hAnsi="Arial" w:cs="Arial"/>
          <w:sz w:val="24"/>
          <w:szCs w:val="24"/>
          <w:lang w:val="en-US"/>
        </w:rPr>
      </w:pPr>
    </w:p>
    <w:p w:rsidR="00AC682A" w:rsidRPr="0096155D" w:rsidRDefault="0096155D" w:rsidP="0096155D">
      <w:pPr>
        <w:spacing w:line="240" w:lineRule="auto"/>
        <w:jc w:val="left"/>
        <w:outlineLvl w:val="0"/>
        <w:rPr>
          <w:rFonts w:ascii="Arial" w:hAnsi="Arial" w:cs="Arial"/>
          <w:b/>
          <w:sz w:val="24"/>
          <w:szCs w:val="24"/>
        </w:rPr>
      </w:pPr>
      <w:bookmarkStart w:id="0" w:name="_Toc435100076"/>
      <w:r w:rsidRPr="0096155D">
        <w:rPr>
          <w:rFonts w:ascii="Arial" w:hAnsi="Arial" w:cs="Arial"/>
          <w:b/>
          <w:sz w:val="24"/>
          <w:szCs w:val="24"/>
        </w:rPr>
        <w:t>1.</w:t>
      </w:r>
      <w:r>
        <w:rPr>
          <w:rFonts w:ascii="Arial" w:hAnsi="Arial" w:cs="Arial"/>
          <w:b/>
          <w:sz w:val="24"/>
          <w:szCs w:val="24"/>
        </w:rPr>
        <w:t xml:space="preserve"> </w:t>
      </w:r>
      <w:r w:rsidR="00560376" w:rsidRPr="0096155D">
        <w:rPr>
          <w:rFonts w:ascii="Arial" w:hAnsi="Arial" w:cs="Arial"/>
          <w:b/>
          <w:sz w:val="24"/>
          <w:szCs w:val="24"/>
        </w:rPr>
        <w:t>INTRODUÇÃO</w:t>
      </w:r>
      <w:bookmarkEnd w:id="0"/>
    </w:p>
    <w:p w:rsidR="001435D6" w:rsidRPr="00FA6669" w:rsidRDefault="001435D6" w:rsidP="007B60F5">
      <w:pPr>
        <w:spacing w:line="240" w:lineRule="auto"/>
        <w:ind w:firstLine="567"/>
        <w:jc w:val="both"/>
        <w:rPr>
          <w:rFonts w:ascii="Arial" w:hAnsi="Arial" w:cs="Arial"/>
          <w:sz w:val="24"/>
          <w:szCs w:val="24"/>
        </w:rPr>
      </w:pPr>
      <w:r w:rsidRPr="00FA6669">
        <w:rPr>
          <w:rFonts w:ascii="Arial" w:hAnsi="Arial" w:cs="Arial"/>
          <w:sz w:val="24"/>
          <w:szCs w:val="24"/>
        </w:rPr>
        <w:t>O atual sistema portuário brasileiro tem como origem as ações do rei D. João VI, em 1808, com a abertura dos portos. Foi neste momento que de fato o Brasil se inseriu no cenário do comércio internacional. Esta tendência se tornou ainda mais acelerada a partir da promulgação da Lei das Concessões em 1869, cujo objetivo era permitir o financiamento privado de obras de expansão nos principais portos nacionais à época.</w:t>
      </w:r>
    </w:p>
    <w:p w:rsidR="001435D6" w:rsidRPr="00FA6669" w:rsidRDefault="001435D6" w:rsidP="007B60F5">
      <w:pPr>
        <w:tabs>
          <w:tab w:val="left" w:pos="8647"/>
        </w:tabs>
        <w:spacing w:line="240" w:lineRule="auto"/>
        <w:ind w:firstLine="567"/>
        <w:jc w:val="both"/>
        <w:rPr>
          <w:rFonts w:ascii="Arial" w:hAnsi="Arial" w:cs="Arial"/>
          <w:sz w:val="24"/>
          <w:szCs w:val="24"/>
        </w:rPr>
      </w:pPr>
      <w:r w:rsidRPr="00FA6669">
        <w:rPr>
          <w:rFonts w:ascii="Arial" w:hAnsi="Arial" w:cs="Arial"/>
          <w:sz w:val="24"/>
          <w:szCs w:val="24"/>
        </w:rPr>
        <w:t>Segundo Campos Neto et al (2014), o modelo privado de investimento durou até a década de 1930, quando o Estado assumiu o papel de financiador e operador destes ativos. O ápice do processo foi a criação e ampliação da Portobrás nas décadas seguintes. A empresa explorava o cais comercial como operador portuário e atuava, ao mesmo tempo, como autoridade portuária nacional, administrando os 35 principais portos comerciais do país.</w:t>
      </w:r>
    </w:p>
    <w:p w:rsidR="001435D6" w:rsidRPr="00FA6669" w:rsidRDefault="001435D6" w:rsidP="007B60F5">
      <w:pPr>
        <w:spacing w:line="240" w:lineRule="auto"/>
        <w:ind w:firstLine="567"/>
        <w:jc w:val="both"/>
        <w:rPr>
          <w:rFonts w:ascii="Arial" w:hAnsi="Arial" w:cs="Arial"/>
          <w:sz w:val="24"/>
          <w:szCs w:val="24"/>
        </w:rPr>
      </w:pPr>
      <w:r w:rsidRPr="00FA6669">
        <w:rPr>
          <w:rFonts w:ascii="Arial" w:hAnsi="Arial" w:cs="Arial"/>
          <w:sz w:val="24"/>
          <w:szCs w:val="24"/>
        </w:rPr>
        <w:t xml:space="preserve">Juntamente com México e Panamá, o Brasil é um dos países latino-americanos que estão conectados com o globo por meio da rede mundial de portos (DIÁRIO DO COMÉRCIO, INDÚSTRIA E SERVIÇOS, 2009). Em 2007, os portos foram responsáveis pela movimentação de 76,7% do comércio internacional brasileiro, perfazendo um valor de aproximadamente US$ 214 bilhões em transações de </w:t>
      </w:r>
      <w:r w:rsidRPr="00FA6669">
        <w:rPr>
          <w:rFonts w:ascii="Arial" w:hAnsi="Arial" w:cs="Arial"/>
          <w:sz w:val="24"/>
          <w:szCs w:val="24"/>
        </w:rPr>
        <w:lastRenderedPageBreak/>
        <w:t xml:space="preserve">mercadorias, conforme mostra o DIÁRIO DO COMÉRCIO INDÚSTRIA E SERVIÇOS (2009).  </w:t>
      </w:r>
    </w:p>
    <w:p w:rsidR="001435D6" w:rsidRPr="00FA6669" w:rsidRDefault="001435D6" w:rsidP="007B60F5">
      <w:pPr>
        <w:spacing w:line="240" w:lineRule="auto"/>
        <w:ind w:firstLine="567"/>
        <w:jc w:val="both"/>
        <w:rPr>
          <w:rFonts w:ascii="Arial" w:hAnsi="Arial" w:cs="Arial"/>
          <w:sz w:val="24"/>
          <w:szCs w:val="24"/>
        </w:rPr>
      </w:pPr>
      <w:r w:rsidRPr="00FA6669">
        <w:rPr>
          <w:rFonts w:ascii="Arial" w:hAnsi="Arial" w:cs="Arial"/>
          <w:sz w:val="24"/>
          <w:szCs w:val="24"/>
        </w:rPr>
        <w:t xml:space="preserve">Entretanto, conforme mostra a SEP (Secretaria dos Portos) (2010), o congestionamento rodoviário e a intercorrência de diversos fatores, tem limitado e causado prejuízo aos operadores portuários; transportadoras e para a população em geral. </w:t>
      </w:r>
    </w:p>
    <w:p w:rsidR="001435D6" w:rsidRPr="00FA6669" w:rsidRDefault="001435D6" w:rsidP="007B60F5">
      <w:pPr>
        <w:spacing w:line="240" w:lineRule="auto"/>
        <w:ind w:firstLine="567"/>
        <w:jc w:val="both"/>
        <w:rPr>
          <w:rFonts w:ascii="Arial" w:hAnsi="Arial" w:cs="Arial"/>
          <w:sz w:val="24"/>
          <w:szCs w:val="24"/>
        </w:rPr>
      </w:pPr>
      <w:r w:rsidRPr="00FA6669">
        <w:rPr>
          <w:rFonts w:ascii="Arial" w:hAnsi="Arial" w:cs="Arial"/>
          <w:sz w:val="24"/>
          <w:szCs w:val="24"/>
        </w:rPr>
        <w:t>À época das safras de grãos, observam-se intermináveis congestionamentos rodoviários, atrasando a carga e descarga de navios; além de comprometer as entradas das cidades próximas, como é o caso de Cubatão.</w:t>
      </w:r>
    </w:p>
    <w:p w:rsidR="001435D6" w:rsidRPr="00FA6669" w:rsidRDefault="001435D6" w:rsidP="007B60F5">
      <w:pPr>
        <w:spacing w:line="240" w:lineRule="auto"/>
        <w:ind w:firstLine="567"/>
        <w:jc w:val="both"/>
        <w:rPr>
          <w:rFonts w:ascii="Arial" w:hAnsi="Arial" w:cs="Arial"/>
          <w:sz w:val="24"/>
          <w:szCs w:val="24"/>
        </w:rPr>
      </w:pPr>
      <w:r w:rsidRPr="00FA6669">
        <w:rPr>
          <w:rFonts w:ascii="Arial" w:hAnsi="Arial" w:cs="Arial"/>
          <w:sz w:val="24"/>
          <w:szCs w:val="24"/>
        </w:rPr>
        <w:t xml:space="preserve">Projetos aprovados junto ao Programa de Aceleração do Crescimento – PAC – têm sido indicados como uma das soluções para a estabilização desses desequilíbrios rodoviários. </w:t>
      </w:r>
    </w:p>
    <w:p w:rsidR="004166E8" w:rsidRPr="00FA6669" w:rsidRDefault="001435D6" w:rsidP="007B60F5">
      <w:pPr>
        <w:tabs>
          <w:tab w:val="left" w:pos="2415"/>
        </w:tabs>
        <w:spacing w:line="240" w:lineRule="auto"/>
        <w:ind w:firstLine="567"/>
        <w:jc w:val="both"/>
        <w:rPr>
          <w:rFonts w:ascii="Arial" w:hAnsi="Arial" w:cs="Arial"/>
          <w:sz w:val="24"/>
          <w:szCs w:val="24"/>
        </w:rPr>
      </w:pPr>
      <w:r w:rsidRPr="00FA6669">
        <w:rPr>
          <w:rFonts w:ascii="Arial" w:hAnsi="Arial" w:cs="Arial"/>
          <w:sz w:val="24"/>
          <w:szCs w:val="24"/>
        </w:rPr>
        <w:t>Essa atmosfera portuária e de transportes e movimentação junto ao porto metropolitano de Guarujá/Santos é que constituem o principal objeto desta pesquisa</w:t>
      </w:r>
      <w:r w:rsidR="00560376" w:rsidRPr="00FA6669">
        <w:rPr>
          <w:rFonts w:ascii="Arial" w:hAnsi="Arial" w:cs="Arial"/>
          <w:sz w:val="24"/>
          <w:szCs w:val="24"/>
        </w:rPr>
        <w:t>.</w:t>
      </w:r>
    </w:p>
    <w:p w:rsidR="00CE2F60" w:rsidRPr="00FA6669" w:rsidRDefault="00CE2F60" w:rsidP="007B60F5">
      <w:pPr>
        <w:tabs>
          <w:tab w:val="left" w:pos="2415"/>
        </w:tabs>
        <w:spacing w:line="240" w:lineRule="auto"/>
        <w:ind w:firstLine="567"/>
        <w:jc w:val="both"/>
        <w:rPr>
          <w:rFonts w:ascii="Arial" w:hAnsi="Arial" w:cs="Arial"/>
          <w:sz w:val="24"/>
          <w:szCs w:val="24"/>
        </w:rPr>
      </w:pPr>
    </w:p>
    <w:p w:rsidR="00AC682A" w:rsidRPr="00FA6669" w:rsidRDefault="00D42263" w:rsidP="00B36472">
      <w:pPr>
        <w:spacing w:line="240" w:lineRule="auto"/>
        <w:ind w:left="57"/>
        <w:jc w:val="both"/>
        <w:outlineLvl w:val="0"/>
        <w:rPr>
          <w:rFonts w:ascii="Arial" w:hAnsi="Arial" w:cs="Arial"/>
          <w:b/>
          <w:sz w:val="24"/>
          <w:szCs w:val="24"/>
        </w:rPr>
      </w:pPr>
      <w:bookmarkStart w:id="1" w:name="_Toc435100077"/>
      <w:r w:rsidRPr="00FA6669">
        <w:rPr>
          <w:rFonts w:ascii="Arial" w:hAnsi="Arial" w:cs="Arial"/>
          <w:b/>
          <w:sz w:val="24"/>
          <w:szCs w:val="24"/>
        </w:rPr>
        <w:t xml:space="preserve">2. </w:t>
      </w:r>
      <w:r w:rsidR="00CE2F60" w:rsidRPr="00FA6669">
        <w:rPr>
          <w:rFonts w:ascii="Arial" w:hAnsi="Arial" w:cs="Arial"/>
          <w:b/>
          <w:sz w:val="24"/>
          <w:szCs w:val="24"/>
        </w:rPr>
        <w:t>OBJETIVOS</w:t>
      </w:r>
      <w:bookmarkEnd w:id="1"/>
    </w:p>
    <w:p w:rsidR="001435D6" w:rsidRPr="00FA6669" w:rsidRDefault="00CE2F60" w:rsidP="00B36472">
      <w:pPr>
        <w:pStyle w:val="ecxmsonormal"/>
        <w:spacing w:before="0" w:beforeAutospacing="0" w:after="0" w:afterAutospacing="0"/>
        <w:ind w:firstLine="567"/>
        <w:jc w:val="both"/>
        <w:rPr>
          <w:rFonts w:cs="Arial"/>
        </w:rPr>
      </w:pPr>
      <w:r w:rsidRPr="00FA6669">
        <w:rPr>
          <w:rFonts w:cs="Arial"/>
        </w:rPr>
        <w:t xml:space="preserve">O objetivo </w:t>
      </w:r>
      <w:r w:rsidR="007F12F5" w:rsidRPr="00FA6669">
        <w:rPr>
          <w:rFonts w:cs="Arial"/>
        </w:rPr>
        <w:t xml:space="preserve">geral </w:t>
      </w:r>
      <w:r w:rsidRPr="00FA6669">
        <w:rPr>
          <w:rFonts w:cs="Arial"/>
        </w:rPr>
        <w:t xml:space="preserve">do trabalho foi </w:t>
      </w:r>
      <w:r w:rsidR="001435D6" w:rsidRPr="00FA6669">
        <w:rPr>
          <w:rFonts w:cs="Arial"/>
        </w:rPr>
        <w:t>verificar quais indicativos para a resolução ou atenuação dos problemas que o porto enfrenta</w:t>
      </w:r>
      <w:r w:rsidR="00B36472" w:rsidRPr="00FA6669">
        <w:rPr>
          <w:rFonts w:cs="Arial"/>
        </w:rPr>
        <w:t>,</w:t>
      </w:r>
      <w:r w:rsidR="001435D6" w:rsidRPr="00FA6669">
        <w:rPr>
          <w:rFonts w:cs="Arial"/>
        </w:rPr>
        <w:t xml:space="preserve"> </w:t>
      </w:r>
      <w:r w:rsidR="006761B4">
        <w:rPr>
          <w:rFonts w:cs="Arial"/>
        </w:rPr>
        <w:t xml:space="preserve">que </w:t>
      </w:r>
      <w:r w:rsidR="001435D6" w:rsidRPr="00FA6669">
        <w:rPr>
          <w:rFonts w:cs="Arial"/>
        </w:rPr>
        <w:t>as autoridades portuária</w:t>
      </w:r>
      <w:r w:rsidR="006761B4">
        <w:rPr>
          <w:rFonts w:cs="Arial"/>
        </w:rPr>
        <w:t>s</w:t>
      </w:r>
      <w:r w:rsidR="001435D6" w:rsidRPr="00FA6669">
        <w:rPr>
          <w:rFonts w:cs="Arial"/>
        </w:rPr>
        <w:t xml:space="preserve"> e dos setores envolvidos nas operações estão buscando</w:t>
      </w:r>
      <w:r w:rsidR="00B36472" w:rsidRPr="00FA6669">
        <w:rPr>
          <w:rFonts w:cs="Arial"/>
        </w:rPr>
        <w:t>.</w:t>
      </w:r>
      <w:r w:rsidR="001435D6" w:rsidRPr="00FA6669">
        <w:rPr>
          <w:rFonts w:cs="Arial"/>
        </w:rPr>
        <w:t xml:space="preserve"> </w:t>
      </w:r>
    </w:p>
    <w:p w:rsidR="007F12F5" w:rsidRPr="00FA6669" w:rsidRDefault="007F12F5" w:rsidP="00B36472">
      <w:pPr>
        <w:spacing w:line="240" w:lineRule="auto"/>
        <w:ind w:firstLine="567"/>
        <w:jc w:val="both"/>
        <w:rPr>
          <w:rFonts w:ascii="Arial" w:hAnsi="Arial" w:cs="Arial"/>
          <w:sz w:val="24"/>
          <w:szCs w:val="24"/>
        </w:rPr>
      </w:pPr>
      <w:r w:rsidRPr="00FA6669">
        <w:rPr>
          <w:rFonts w:ascii="Arial" w:hAnsi="Arial" w:cs="Arial"/>
          <w:sz w:val="24"/>
          <w:szCs w:val="24"/>
        </w:rPr>
        <w:t>Os objetivos específicos são:</w:t>
      </w:r>
    </w:p>
    <w:p w:rsidR="00B36472" w:rsidRPr="00FA6669" w:rsidRDefault="00B36472" w:rsidP="00B36472">
      <w:pPr>
        <w:pStyle w:val="ecxmsonormal"/>
        <w:spacing w:before="0" w:beforeAutospacing="0" w:after="0" w:afterAutospacing="0"/>
        <w:ind w:firstLine="567"/>
        <w:jc w:val="both"/>
        <w:rPr>
          <w:rFonts w:cs="Arial"/>
        </w:rPr>
      </w:pPr>
      <w:bookmarkStart w:id="2" w:name="_Toc435100080"/>
      <w:r w:rsidRPr="00FA6669">
        <w:rPr>
          <w:rFonts w:cs="Arial"/>
        </w:rPr>
        <w:t>a) Identificar os principais entraves no modal rodoviário sobre os transportes de cargas relacionados ao porto metropolitano de Santos/Guarujá;</w:t>
      </w:r>
    </w:p>
    <w:p w:rsidR="00B36472" w:rsidRPr="00FA6669" w:rsidRDefault="00B36472" w:rsidP="00B36472">
      <w:pPr>
        <w:pStyle w:val="ecxmsonormal"/>
        <w:spacing w:before="0" w:beforeAutospacing="0" w:after="0" w:afterAutospacing="0"/>
        <w:ind w:firstLine="567"/>
        <w:jc w:val="both"/>
        <w:rPr>
          <w:rFonts w:cs="Arial"/>
        </w:rPr>
      </w:pPr>
      <w:r w:rsidRPr="00FA6669">
        <w:rPr>
          <w:rFonts w:cs="Arial"/>
        </w:rPr>
        <w:t>b) Verificar junto ao Governo Federal, o Programa de Aceleração do Crescimento (PAC), identificando as principais obras relacionadas ao porto metropolitano de Santos/Guarujá.</w:t>
      </w:r>
    </w:p>
    <w:p w:rsidR="00D42263" w:rsidRPr="007B60F5" w:rsidRDefault="00D42263" w:rsidP="00D43881">
      <w:pPr>
        <w:pStyle w:val="Ttulo1"/>
        <w:spacing w:before="0" w:line="240" w:lineRule="auto"/>
        <w:jc w:val="both"/>
        <w:rPr>
          <w:rFonts w:ascii="Arial" w:hAnsi="Arial" w:cs="Arial"/>
          <w:b/>
          <w:color w:val="auto"/>
          <w:sz w:val="24"/>
          <w:szCs w:val="24"/>
        </w:rPr>
      </w:pPr>
    </w:p>
    <w:p w:rsidR="00915EC3" w:rsidRPr="00FA6669" w:rsidRDefault="007F12F5" w:rsidP="00D43881">
      <w:pPr>
        <w:pStyle w:val="Ttulo1"/>
        <w:spacing w:before="0" w:line="240" w:lineRule="auto"/>
        <w:jc w:val="both"/>
        <w:rPr>
          <w:rFonts w:ascii="Arial" w:hAnsi="Arial" w:cs="Arial"/>
          <w:b/>
          <w:color w:val="auto"/>
          <w:sz w:val="24"/>
          <w:szCs w:val="24"/>
        </w:rPr>
      </w:pPr>
      <w:r w:rsidRPr="00FA6669">
        <w:rPr>
          <w:rFonts w:ascii="Arial" w:hAnsi="Arial" w:cs="Arial"/>
          <w:b/>
          <w:color w:val="auto"/>
          <w:sz w:val="24"/>
          <w:szCs w:val="24"/>
        </w:rPr>
        <w:t xml:space="preserve">3. </w:t>
      </w:r>
      <w:r w:rsidR="00915EC3" w:rsidRPr="00FA6669">
        <w:rPr>
          <w:rFonts w:ascii="Arial" w:hAnsi="Arial" w:cs="Arial"/>
          <w:b/>
          <w:color w:val="auto"/>
          <w:sz w:val="24"/>
          <w:szCs w:val="24"/>
        </w:rPr>
        <w:t>MATERIAIS E MÉTODOS</w:t>
      </w:r>
      <w:bookmarkEnd w:id="2"/>
    </w:p>
    <w:p w:rsidR="007F12F5" w:rsidRPr="007B60F5" w:rsidRDefault="007F12F5" w:rsidP="007B60F5">
      <w:pPr>
        <w:pStyle w:val="PargrafodaLista"/>
        <w:spacing w:line="240" w:lineRule="auto"/>
        <w:ind w:left="0"/>
        <w:jc w:val="both"/>
        <w:rPr>
          <w:rFonts w:ascii="Arial" w:hAnsi="Arial" w:cs="Arial"/>
          <w:sz w:val="24"/>
          <w:szCs w:val="24"/>
          <w:lang w:eastAsia="pt-BR"/>
        </w:rPr>
      </w:pPr>
    </w:p>
    <w:p w:rsidR="00AC682A" w:rsidRPr="00FA6669" w:rsidRDefault="00915EC3" w:rsidP="00D43881">
      <w:pPr>
        <w:pStyle w:val="PargrafodaLista"/>
        <w:spacing w:line="240" w:lineRule="auto"/>
        <w:ind w:left="0"/>
        <w:jc w:val="both"/>
        <w:outlineLvl w:val="1"/>
        <w:rPr>
          <w:rFonts w:ascii="Arial" w:hAnsi="Arial" w:cs="Arial"/>
          <w:b/>
          <w:sz w:val="24"/>
          <w:szCs w:val="24"/>
        </w:rPr>
      </w:pPr>
      <w:bookmarkStart w:id="3" w:name="_Toc435100081"/>
      <w:r w:rsidRPr="00FA6669">
        <w:rPr>
          <w:rFonts w:ascii="Arial" w:hAnsi="Arial" w:cs="Arial"/>
          <w:b/>
          <w:sz w:val="24"/>
          <w:szCs w:val="24"/>
        </w:rPr>
        <w:t>3.1</w:t>
      </w:r>
      <w:r w:rsidR="0096155D">
        <w:rPr>
          <w:rFonts w:ascii="Arial" w:hAnsi="Arial" w:cs="Arial"/>
          <w:b/>
          <w:sz w:val="24"/>
          <w:szCs w:val="24"/>
        </w:rPr>
        <w:t>.</w:t>
      </w:r>
      <w:r w:rsidRPr="00FA6669">
        <w:rPr>
          <w:rFonts w:ascii="Arial" w:hAnsi="Arial" w:cs="Arial"/>
          <w:b/>
          <w:sz w:val="24"/>
          <w:szCs w:val="24"/>
        </w:rPr>
        <w:t xml:space="preserve"> Materiais</w:t>
      </w:r>
      <w:bookmarkEnd w:id="3"/>
    </w:p>
    <w:p w:rsidR="00B36472" w:rsidRPr="00FA6669" w:rsidRDefault="00915EC3" w:rsidP="00B36472">
      <w:pPr>
        <w:autoSpaceDE w:val="0"/>
        <w:autoSpaceDN w:val="0"/>
        <w:adjustRightInd w:val="0"/>
        <w:spacing w:line="240" w:lineRule="auto"/>
        <w:ind w:firstLine="567"/>
        <w:jc w:val="both"/>
        <w:rPr>
          <w:rFonts w:ascii="Arial" w:hAnsi="Arial" w:cs="Arial"/>
          <w:sz w:val="24"/>
          <w:szCs w:val="24"/>
        </w:rPr>
      </w:pPr>
      <w:r w:rsidRPr="00FA6669">
        <w:rPr>
          <w:rFonts w:ascii="Arial" w:hAnsi="Arial" w:cs="Arial"/>
          <w:sz w:val="24"/>
          <w:szCs w:val="24"/>
        </w:rPr>
        <w:t xml:space="preserve">Para a elaboração do trabalho </w:t>
      </w:r>
      <w:r w:rsidR="00B36472" w:rsidRPr="00FA6669">
        <w:rPr>
          <w:rFonts w:ascii="Arial" w:hAnsi="Arial" w:cs="Arial"/>
          <w:sz w:val="24"/>
          <w:szCs w:val="24"/>
        </w:rPr>
        <w:t xml:space="preserve">foram utilizados livros, Internet e periódicos. A estruturação e confecção do trabalho foram efetuadas por meio de um computador Pentium </w:t>
      </w:r>
      <w:proofErr w:type="gramStart"/>
      <w:r w:rsidR="00B36472" w:rsidRPr="00FA6669">
        <w:rPr>
          <w:rFonts w:ascii="Arial" w:hAnsi="Arial" w:cs="Arial"/>
          <w:sz w:val="24"/>
          <w:szCs w:val="24"/>
        </w:rPr>
        <w:t>4</w:t>
      </w:r>
      <w:proofErr w:type="gramEnd"/>
      <w:r w:rsidR="00B36472" w:rsidRPr="00FA6669">
        <w:rPr>
          <w:rFonts w:ascii="Arial" w:hAnsi="Arial" w:cs="Arial"/>
          <w:sz w:val="24"/>
          <w:szCs w:val="24"/>
        </w:rPr>
        <w:t>, através do programa Microsoft Word XP 2007 e baseadas nas normas da UNAERP E ABNT.</w:t>
      </w:r>
    </w:p>
    <w:p w:rsidR="00AC682A" w:rsidRPr="007B60F5" w:rsidRDefault="00AC682A" w:rsidP="007B60F5">
      <w:pPr>
        <w:tabs>
          <w:tab w:val="left" w:pos="2415"/>
        </w:tabs>
        <w:spacing w:line="240" w:lineRule="auto"/>
        <w:jc w:val="both"/>
        <w:rPr>
          <w:rFonts w:ascii="Arial" w:hAnsi="Arial" w:cs="Arial"/>
          <w:sz w:val="24"/>
          <w:szCs w:val="24"/>
        </w:rPr>
      </w:pPr>
    </w:p>
    <w:p w:rsidR="00915EC3" w:rsidRPr="00FA6669" w:rsidRDefault="00915EC3" w:rsidP="00D42263">
      <w:pPr>
        <w:pStyle w:val="Ttulo2"/>
        <w:tabs>
          <w:tab w:val="left" w:pos="1905"/>
        </w:tabs>
        <w:spacing w:before="0" w:line="240" w:lineRule="auto"/>
        <w:jc w:val="both"/>
        <w:rPr>
          <w:rFonts w:ascii="Arial" w:hAnsi="Arial" w:cs="Arial"/>
          <w:color w:val="auto"/>
          <w:sz w:val="24"/>
          <w:szCs w:val="24"/>
        </w:rPr>
      </w:pPr>
      <w:bookmarkStart w:id="4" w:name="_Toc435100082"/>
      <w:r w:rsidRPr="00FA6669">
        <w:rPr>
          <w:rFonts w:ascii="Arial" w:hAnsi="Arial" w:cs="Arial"/>
          <w:color w:val="auto"/>
          <w:sz w:val="24"/>
          <w:szCs w:val="24"/>
        </w:rPr>
        <w:t>3.2</w:t>
      </w:r>
      <w:r w:rsidR="0096155D">
        <w:rPr>
          <w:rFonts w:ascii="Arial" w:hAnsi="Arial" w:cs="Arial"/>
          <w:color w:val="auto"/>
          <w:sz w:val="24"/>
          <w:szCs w:val="24"/>
        </w:rPr>
        <w:t>.</w:t>
      </w:r>
      <w:r w:rsidRPr="00FA6669">
        <w:rPr>
          <w:rFonts w:ascii="Arial" w:hAnsi="Arial" w:cs="Arial"/>
          <w:color w:val="auto"/>
          <w:sz w:val="24"/>
          <w:szCs w:val="24"/>
        </w:rPr>
        <w:t xml:space="preserve"> Métodos</w:t>
      </w:r>
      <w:bookmarkEnd w:id="4"/>
    </w:p>
    <w:p w:rsidR="00915EC3" w:rsidRDefault="00915EC3" w:rsidP="00B36472">
      <w:pPr>
        <w:spacing w:line="240" w:lineRule="auto"/>
        <w:ind w:firstLine="567"/>
        <w:jc w:val="both"/>
        <w:rPr>
          <w:rFonts w:ascii="Arial" w:hAnsi="Arial" w:cs="Arial"/>
          <w:sz w:val="24"/>
          <w:szCs w:val="24"/>
        </w:rPr>
      </w:pPr>
      <w:r w:rsidRPr="00FA6669">
        <w:rPr>
          <w:rFonts w:ascii="Arial" w:hAnsi="Arial" w:cs="Arial"/>
          <w:sz w:val="24"/>
          <w:szCs w:val="24"/>
        </w:rPr>
        <w:t xml:space="preserve">Em função dos objetivos, a metodologia adotada para a pesquisa foi de características </w:t>
      </w:r>
      <w:r w:rsidR="00B36472" w:rsidRPr="00FA6669">
        <w:rPr>
          <w:rFonts w:ascii="Arial" w:hAnsi="Arial" w:cs="Arial"/>
          <w:sz w:val="24"/>
          <w:szCs w:val="24"/>
        </w:rPr>
        <w:t>exploratória</w:t>
      </w:r>
      <w:r w:rsidRPr="00FA6669">
        <w:rPr>
          <w:rFonts w:ascii="Arial" w:hAnsi="Arial" w:cs="Arial"/>
          <w:sz w:val="24"/>
          <w:szCs w:val="24"/>
        </w:rPr>
        <w:t>, bibliográfica, qua</w:t>
      </w:r>
      <w:r w:rsidR="00B36472" w:rsidRPr="00FA6669">
        <w:rPr>
          <w:rFonts w:ascii="Arial" w:hAnsi="Arial" w:cs="Arial"/>
          <w:sz w:val="24"/>
          <w:szCs w:val="24"/>
        </w:rPr>
        <w:t>l</w:t>
      </w:r>
      <w:r w:rsidRPr="00FA6669">
        <w:rPr>
          <w:rFonts w:ascii="Arial" w:hAnsi="Arial" w:cs="Arial"/>
          <w:sz w:val="24"/>
          <w:szCs w:val="24"/>
        </w:rPr>
        <w:t xml:space="preserve">itativa </w:t>
      </w:r>
      <w:r w:rsidR="00B36472" w:rsidRPr="00FA6669">
        <w:rPr>
          <w:rFonts w:ascii="Arial" w:hAnsi="Arial" w:cs="Arial"/>
          <w:sz w:val="24"/>
          <w:szCs w:val="24"/>
        </w:rPr>
        <w:t>conforme Fachin (2003) e Gil (1999).</w:t>
      </w:r>
    </w:p>
    <w:p w:rsidR="00AC682A" w:rsidRPr="007B60F5" w:rsidRDefault="00AC682A" w:rsidP="007B60F5">
      <w:pPr>
        <w:spacing w:line="240" w:lineRule="auto"/>
        <w:jc w:val="both"/>
        <w:rPr>
          <w:rFonts w:ascii="Arial" w:hAnsi="Arial" w:cs="Arial"/>
          <w:sz w:val="24"/>
          <w:szCs w:val="24"/>
        </w:rPr>
      </w:pPr>
    </w:p>
    <w:p w:rsidR="00B36472" w:rsidRPr="007B60F5" w:rsidRDefault="007B60F5" w:rsidP="007B60F5">
      <w:pPr>
        <w:spacing w:line="240" w:lineRule="auto"/>
        <w:jc w:val="both"/>
        <w:rPr>
          <w:rFonts w:ascii="Arial" w:hAnsi="Arial" w:cs="Arial"/>
          <w:b/>
          <w:sz w:val="24"/>
          <w:szCs w:val="24"/>
        </w:rPr>
      </w:pPr>
      <w:bookmarkStart w:id="5" w:name="_Toc435100085"/>
      <w:r>
        <w:rPr>
          <w:rFonts w:ascii="Arial" w:hAnsi="Arial" w:cs="Arial"/>
          <w:b/>
          <w:sz w:val="24"/>
          <w:szCs w:val="24"/>
        </w:rPr>
        <w:t xml:space="preserve">4. </w:t>
      </w:r>
      <w:r w:rsidR="00C55E81" w:rsidRPr="007B60F5">
        <w:rPr>
          <w:rFonts w:ascii="Arial" w:hAnsi="Arial" w:cs="Arial"/>
          <w:b/>
          <w:sz w:val="24"/>
          <w:szCs w:val="24"/>
        </w:rPr>
        <w:t>JUSTIFICATIVA</w:t>
      </w:r>
      <w:bookmarkEnd w:id="5"/>
    </w:p>
    <w:p w:rsidR="00B36472" w:rsidRPr="00FA6669" w:rsidRDefault="00B36472" w:rsidP="007B60F5">
      <w:pPr>
        <w:spacing w:line="240" w:lineRule="auto"/>
        <w:ind w:firstLine="567"/>
        <w:jc w:val="both"/>
        <w:rPr>
          <w:rFonts w:ascii="Arial" w:hAnsi="Arial" w:cs="Arial"/>
          <w:sz w:val="24"/>
          <w:szCs w:val="24"/>
        </w:rPr>
      </w:pPr>
      <w:r w:rsidRPr="00FA6669">
        <w:rPr>
          <w:rFonts w:ascii="Arial" w:hAnsi="Arial" w:cs="Arial"/>
          <w:sz w:val="24"/>
          <w:szCs w:val="24"/>
        </w:rPr>
        <w:t xml:space="preserve">Há mais de dez anos vem sendo observados crescentes gargalos no sistema de transporte envolvendo as atividades portuárias na baixada santista. De acordo com Salomão (2010), no Brasil não há área na infraestrutura que não esteja no limite da capacidade. Rodovias vitais ao abastecimento dos principais centros consumidores e rotas obrigatórias de exportação estão intransitáveis. As ferrovias são poucas e deficientes. Os principais portos e aeroportos estão congestionados. Para piorar, faltam navios, faltam contêineres, faltam vagões, faltam caminhões em condições satisfatórias. </w:t>
      </w:r>
    </w:p>
    <w:p w:rsidR="00B36472" w:rsidRPr="00FA6669" w:rsidRDefault="00B36472" w:rsidP="007B60F5">
      <w:pPr>
        <w:spacing w:line="240" w:lineRule="auto"/>
        <w:ind w:firstLine="567"/>
        <w:jc w:val="both"/>
        <w:rPr>
          <w:rFonts w:ascii="Arial" w:hAnsi="Arial" w:cs="Arial"/>
          <w:sz w:val="24"/>
          <w:szCs w:val="24"/>
        </w:rPr>
      </w:pPr>
      <w:r w:rsidRPr="00FA6669">
        <w:rPr>
          <w:rFonts w:ascii="Arial" w:hAnsi="Arial" w:cs="Arial"/>
          <w:sz w:val="24"/>
          <w:szCs w:val="24"/>
        </w:rPr>
        <w:t xml:space="preserve">No final dos anos de 1990, por encomenda pelo governo Fernando Henrique Cardoso, a consultoria Booz Allen Hamilton coordenou um inventário completo das </w:t>
      </w:r>
      <w:r w:rsidRPr="00FA6669">
        <w:rPr>
          <w:rFonts w:ascii="Arial" w:hAnsi="Arial" w:cs="Arial"/>
          <w:sz w:val="24"/>
          <w:szCs w:val="24"/>
        </w:rPr>
        <w:lastRenderedPageBreak/>
        <w:t xml:space="preserve">condições da infraestrutura nacional. Encontrou centenas de deficiências e identificou 358 gargalos em áreas vitais para o crescimento. A pesquisa deveria pautar uma agenda de obras capazes de evitar um estrangulamento econômico nos anos seguintes -- ou seja, os atuais gargalos teriam sido resolvidos. </w:t>
      </w:r>
    </w:p>
    <w:p w:rsidR="00B36472" w:rsidRPr="00FA6669" w:rsidRDefault="00B36472" w:rsidP="007B60F5">
      <w:pPr>
        <w:spacing w:line="240" w:lineRule="auto"/>
        <w:ind w:firstLine="567"/>
        <w:jc w:val="both"/>
        <w:rPr>
          <w:rFonts w:ascii="Arial" w:hAnsi="Arial" w:cs="Arial"/>
          <w:sz w:val="24"/>
          <w:szCs w:val="24"/>
        </w:rPr>
      </w:pPr>
      <w:r w:rsidRPr="00FA6669">
        <w:rPr>
          <w:rFonts w:ascii="Arial" w:hAnsi="Arial" w:cs="Arial"/>
          <w:sz w:val="24"/>
          <w:szCs w:val="24"/>
        </w:rPr>
        <w:t xml:space="preserve">Portanto, a proposta desta pesquisa é justificável, pois o tema é permanente e atual, necessitando um conjunto de providências envolvendo os setores públicos – federal, estaduais e municipais e a sociedade. </w:t>
      </w:r>
    </w:p>
    <w:p w:rsidR="00D41A6E" w:rsidRPr="00FA6669" w:rsidRDefault="00D41A6E" w:rsidP="00D42263">
      <w:pPr>
        <w:spacing w:line="240" w:lineRule="auto"/>
        <w:ind w:firstLine="709"/>
        <w:jc w:val="both"/>
        <w:rPr>
          <w:rFonts w:ascii="Arial" w:hAnsi="Arial" w:cs="Arial"/>
          <w:sz w:val="24"/>
          <w:szCs w:val="24"/>
        </w:rPr>
      </w:pPr>
    </w:p>
    <w:p w:rsidR="00C55E81" w:rsidRPr="00FA6669" w:rsidRDefault="007F12F5" w:rsidP="007B60F5">
      <w:pPr>
        <w:pStyle w:val="Ttulo1"/>
        <w:spacing w:before="0" w:line="240" w:lineRule="auto"/>
        <w:jc w:val="both"/>
        <w:rPr>
          <w:rFonts w:ascii="Arial" w:hAnsi="Arial" w:cs="Arial"/>
          <w:b/>
          <w:color w:val="auto"/>
          <w:sz w:val="24"/>
          <w:szCs w:val="24"/>
        </w:rPr>
      </w:pPr>
      <w:bookmarkStart w:id="6" w:name="_Toc435100086"/>
      <w:r w:rsidRPr="00FA6669">
        <w:rPr>
          <w:rFonts w:ascii="Arial" w:hAnsi="Arial" w:cs="Arial"/>
          <w:b/>
          <w:color w:val="auto"/>
          <w:sz w:val="24"/>
          <w:szCs w:val="24"/>
        </w:rPr>
        <w:t xml:space="preserve">5. </w:t>
      </w:r>
      <w:r w:rsidR="00C55E81" w:rsidRPr="00FA6669">
        <w:rPr>
          <w:rFonts w:ascii="Arial" w:hAnsi="Arial" w:cs="Arial"/>
          <w:b/>
          <w:color w:val="auto"/>
          <w:sz w:val="24"/>
          <w:szCs w:val="24"/>
        </w:rPr>
        <w:t>REVISÃO BIBLIOGRÁFICA</w:t>
      </w:r>
      <w:bookmarkEnd w:id="6"/>
    </w:p>
    <w:p w:rsidR="007F12F5" w:rsidRPr="007B60F5" w:rsidRDefault="007F12F5" w:rsidP="007B60F5">
      <w:pPr>
        <w:pStyle w:val="PargrafodaLista"/>
        <w:spacing w:line="240" w:lineRule="auto"/>
        <w:ind w:left="0"/>
        <w:jc w:val="both"/>
        <w:rPr>
          <w:rFonts w:ascii="Arial" w:hAnsi="Arial" w:cs="Arial"/>
          <w:sz w:val="24"/>
          <w:szCs w:val="24"/>
          <w:lang w:eastAsia="pt-BR"/>
        </w:rPr>
      </w:pPr>
    </w:p>
    <w:p w:rsidR="000C1EBD" w:rsidRPr="00FA6669" w:rsidRDefault="000C1EBD" w:rsidP="007B60F5">
      <w:pPr>
        <w:pStyle w:val="Ttulo3"/>
        <w:spacing w:before="0" w:line="240" w:lineRule="auto"/>
        <w:jc w:val="left"/>
        <w:rPr>
          <w:rFonts w:ascii="Arial" w:hAnsi="Arial" w:cs="Arial"/>
          <w:color w:val="auto"/>
          <w:sz w:val="28"/>
          <w:szCs w:val="28"/>
        </w:rPr>
      </w:pPr>
      <w:bookmarkStart w:id="7" w:name="_Toc410390373"/>
      <w:r w:rsidRPr="00FA6669">
        <w:rPr>
          <w:rFonts w:ascii="Arial" w:hAnsi="Arial" w:cs="Arial"/>
          <w:color w:val="auto"/>
          <w:sz w:val="24"/>
          <w:szCs w:val="24"/>
        </w:rPr>
        <w:t>5.1. Histórico do porto metropolitano de Santos/Guarujá.</w:t>
      </w:r>
      <w:bookmarkEnd w:id="7"/>
    </w:p>
    <w:p w:rsidR="000C1EBD" w:rsidRPr="00FA6669" w:rsidRDefault="000C1EBD" w:rsidP="006A1A21">
      <w:pPr>
        <w:spacing w:line="240" w:lineRule="auto"/>
        <w:ind w:firstLine="567"/>
        <w:jc w:val="both"/>
        <w:rPr>
          <w:rFonts w:ascii="Arial" w:hAnsi="Arial" w:cs="Arial"/>
          <w:bCs/>
          <w:sz w:val="24"/>
          <w:szCs w:val="24"/>
        </w:rPr>
      </w:pPr>
      <w:r w:rsidRPr="00FA6669">
        <w:rPr>
          <w:rFonts w:ascii="Arial" w:hAnsi="Arial" w:cs="Arial"/>
          <w:bCs/>
          <w:sz w:val="24"/>
          <w:szCs w:val="24"/>
        </w:rPr>
        <w:t>Gonçalves e Nunes (2007) observam que a história do Porto de Santos envolve diferentes períodos, quais sejam: o porto colonial a partir de 1545, sendo que desde o século XVI, o porto regional foi localizado na Vila de Santos; o período imperial, quando da transferência da Corte portuguesa em 1808 e a abertura dos portos, a independência do Brasil em 1822, época em que Santos foi elevada à condição de cidade; o porto organizado com a publicação do Decreto Imperial nº 411746 de 1869 autorizando o governo a construir docas e armazéns para carga, descarga, guarda e conservação das mercadorias no Porto de Santos, em um delicado momento político envolvendo a transição do Brasil de Império à República; o porto do café e sua evolução até 1950; o porto da indústria, marcado por grandes agitações, progresso e crescimento das cidades com intensa atividade imobiliária; e o porto moderno.</w:t>
      </w:r>
    </w:p>
    <w:p w:rsidR="000C1EBD" w:rsidRPr="00FA6669" w:rsidRDefault="000C1EBD" w:rsidP="000C1EBD">
      <w:pPr>
        <w:spacing w:line="240" w:lineRule="auto"/>
        <w:ind w:firstLine="567"/>
        <w:jc w:val="both"/>
        <w:rPr>
          <w:rFonts w:ascii="Arial" w:hAnsi="Arial" w:cs="Arial"/>
          <w:sz w:val="24"/>
          <w:szCs w:val="24"/>
        </w:rPr>
      </w:pPr>
      <w:r w:rsidRPr="00FA6669">
        <w:rPr>
          <w:rFonts w:ascii="Arial" w:hAnsi="Arial" w:cs="Arial"/>
          <w:bCs/>
          <w:sz w:val="24"/>
          <w:szCs w:val="24"/>
        </w:rPr>
        <w:t>Após duas concessões, em 1870 e 1882, que não resultaram no início das implantações revistas, o Decreto Imperial n. 9979, de 12 de julho de 1888, autorizou a empresa Gaffreé, Guinle &amp; Cia., a construir e explorar o porto de Santos pelo prazo de 39 anos, posteriormente prorrogado para 90 anos, a partir do Decreto n. 966, de 7 de novembro de 1890. A assinatura do contrato de concessão ocorreu em 20 de julho de 1888 e, para o seu cumprimento, foi constituída a empresa Gaffrée, Guinle &amp; Cia., com sede no Rio de Janeiro, posteriormente transformada em Empresa de Melhoramentos do Porto de Santos e, depois, em Companhia Docas de Santos a explorar as áreas do porto. (ANTAQ, 2014).</w:t>
      </w:r>
    </w:p>
    <w:p w:rsidR="000C1EBD" w:rsidRPr="00FA6669" w:rsidRDefault="000C1EBD" w:rsidP="000C1EBD">
      <w:pPr>
        <w:spacing w:line="240" w:lineRule="auto"/>
        <w:ind w:firstLine="567"/>
        <w:jc w:val="both"/>
        <w:rPr>
          <w:rFonts w:ascii="Arial" w:hAnsi="Arial" w:cs="Arial"/>
          <w:bCs/>
          <w:sz w:val="24"/>
          <w:szCs w:val="24"/>
        </w:rPr>
      </w:pPr>
      <w:r w:rsidRPr="00FA6669">
        <w:rPr>
          <w:rFonts w:ascii="Arial" w:hAnsi="Arial" w:cs="Arial"/>
          <w:bCs/>
          <w:sz w:val="24"/>
          <w:szCs w:val="24"/>
        </w:rPr>
        <w:t xml:space="preserve">Com o crescimento da cultura do café na província de São Paulo, na segunda metade do século XX, chegado a Baixada Santista, originou a necessidade de novas instalações portuárias adequadas às exportações do produto. </w:t>
      </w:r>
    </w:p>
    <w:p w:rsidR="000C1EBD" w:rsidRPr="00FA6669" w:rsidRDefault="000C1EBD" w:rsidP="00C83B7A">
      <w:pPr>
        <w:spacing w:line="240" w:lineRule="auto"/>
        <w:ind w:firstLine="567"/>
        <w:jc w:val="both"/>
        <w:rPr>
          <w:rFonts w:ascii="Arial" w:hAnsi="Arial" w:cs="Arial"/>
          <w:bCs/>
          <w:sz w:val="24"/>
          <w:szCs w:val="24"/>
        </w:rPr>
      </w:pPr>
      <w:r w:rsidRPr="00FA6669">
        <w:rPr>
          <w:rFonts w:ascii="Arial" w:hAnsi="Arial" w:cs="Arial"/>
          <w:bCs/>
          <w:sz w:val="24"/>
          <w:szCs w:val="24"/>
        </w:rPr>
        <w:t>O marco oficial da inauguração do Porto de Santos foi a atracação do vapor Nasmith, de bandeira inglesa, em 2 de fevereiro de 1892, quando a então CDS – Companhia das Docas de Santos, empresa privada que administrava o porto, entregou a navegação mundial os primeiros 260 metros de cais a área até hoje denominada de Valongo, tornando assim o início do funcionamento das instalações do porto de Santos como porto organizado. (CODESP, 2014).</w:t>
      </w:r>
    </w:p>
    <w:p w:rsidR="001339F3" w:rsidRPr="007B60F5" w:rsidRDefault="001339F3" w:rsidP="00C83B7A">
      <w:pPr>
        <w:spacing w:line="240" w:lineRule="auto"/>
        <w:jc w:val="both"/>
        <w:rPr>
          <w:rFonts w:ascii="Arial" w:hAnsi="Arial" w:cs="Arial"/>
          <w:sz w:val="24"/>
          <w:szCs w:val="24"/>
        </w:rPr>
      </w:pPr>
      <w:bookmarkStart w:id="8" w:name="_Toc410390374"/>
      <w:bookmarkStart w:id="9" w:name="_Toc435100088"/>
    </w:p>
    <w:p w:rsidR="000C1EBD" w:rsidRPr="00FA6669" w:rsidRDefault="00E63ED3" w:rsidP="00E63ED3">
      <w:pPr>
        <w:pStyle w:val="Ttulo3"/>
        <w:spacing w:before="0" w:line="240" w:lineRule="auto"/>
        <w:jc w:val="left"/>
        <w:rPr>
          <w:rFonts w:ascii="Arial" w:hAnsi="Arial" w:cs="Arial"/>
          <w:color w:val="auto"/>
          <w:sz w:val="24"/>
          <w:szCs w:val="24"/>
        </w:rPr>
      </w:pPr>
      <w:r>
        <w:rPr>
          <w:rFonts w:ascii="Arial" w:hAnsi="Arial" w:cs="Arial"/>
          <w:color w:val="auto"/>
          <w:sz w:val="24"/>
          <w:szCs w:val="24"/>
        </w:rPr>
        <w:t>5.1.1</w:t>
      </w:r>
      <w:r w:rsidR="0096155D">
        <w:rPr>
          <w:rFonts w:ascii="Arial" w:hAnsi="Arial" w:cs="Arial"/>
          <w:color w:val="auto"/>
          <w:sz w:val="24"/>
          <w:szCs w:val="24"/>
        </w:rPr>
        <w:t>.</w:t>
      </w:r>
      <w:r>
        <w:rPr>
          <w:rFonts w:ascii="Arial" w:hAnsi="Arial" w:cs="Arial"/>
          <w:color w:val="auto"/>
          <w:sz w:val="24"/>
          <w:szCs w:val="24"/>
        </w:rPr>
        <w:t xml:space="preserve"> </w:t>
      </w:r>
      <w:r w:rsidR="000C1EBD" w:rsidRPr="00FA6669">
        <w:rPr>
          <w:rFonts w:ascii="Arial" w:hAnsi="Arial" w:cs="Arial"/>
          <w:color w:val="auto"/>
          <w:sz w:val="24"/>
          <w:szCs w:val="24"/>
        </w:rPr>
        <w:t>O processo de desenvolvimento da Baixada Santista.</w:t>
      </w:r>
      <w:bookmarkEnd w:id="8"/>
    </w:p>
    <w:p w:rsidR="000C1EBD" w:rsidRPr="00FA6669" w:rsidRDefault="000C1EBD" w:rsidP="007B60F5">
      <w:pPr>
        <w:spacing w:line="240" w:lineRule="auto"/>
        <w:ind w:firstLine="567"/>
        <w:jc w:val="both"/>
        <w:rPr>
          <w:rFonts w:ascii="Arial" w:hAnsi="Arial" w:cs="Arial"/>
          <w:bCs/>
          <w:sz w:val="24"/>
          <w:szCs w:val="24"/>
        </w:rPr>
      </w:pPr>
      <w:r w:rsidRPr="00FA6669">
        <w:rPr>
          <w:rFonts w:ascii="Arial" w:hAnsi="Arial" w:cs="Arial"/>
          <w:bCs/>
          <w:sz w:val="24"/>
          <w:szCs w:val="24"/>
        </w:rPr>
        <w:t xml:space="preserve">A Região Metropolitana da Baixada Santista, fundada em 1996 através da Lei Complementar Estadual nº815, </w:t>
      </w:r>
      <w:r w:rsidRPr="00FA6669">
        <w:rPr>
          <w:rFonts w:ascii="Arial" w:hAnsi="Arial" w:cs="Arial"/>
          <w:sz w:val="24"/>
          <w:szCs w:val="24"/>
          <w:shd w:val="clear" w:color="auto" w:fill="FFFFFF"/>
        </w:rPr>
        <w:t xml:space="preserve">com um território de 2.373 km², </w:t>
      </w:r>
      <w:r w:rsidRPr="00FA6669">
        <w:rPr>
          <w:rFonts w:ascii="Arial" w:hAnsi="Arial" w:cs="Arial"/>
          <w:bCs/>
          <w:sz w:val="24"/>
          <w:szCs w:val="24"/>
        </w:rPr>
        <w:t>sendo a primeira área institucionalizada no país que não incorporava uma capital de estado. Formada por nove municípios: Bertioga, Cubatão, Guarujá, Mongaguá, Itanhaém, Peruíbe, Praia Grande, Santos e São Vicente. (GONÇALVES; NUNES, 2007)</w:t>
      </w:r>
    </w:p>
    <w:p w:rsidR="001339F3" w:rsidRPr="00FA6669" w:rsidRDefault="001339F3" w:rsidP="007B60F5">
      <w:pPr>
        <w:spacing w:line="240" w:lineRule="auto"/>
        <w:ind w:firstLine="567"/>
        <w:jc w:val="both"/>
        <w:rPr>
          <w:rFonts w:ascii="Arial" w:hAnsi="Arial" w:cs="Arial"/>
          <w:bCs/>
          <w:sz w:val="24"/>
          <w:szCs w:val="24"/>
        </w:rPr>
      </w:pPr>
      <w:r w:rsidRPr="00FA6669">
        <w:rPr>
          <w:rFonts w:ascii="Arial" w:hAnsi="Arial" w:cs="Arial"/>
          <w:bCs/>
          <w:sz w:val="24"/>
          <w:szCs w:val="24"/>
        </w:rPr>
        <w:t xml:space="preserve">O Porto de Santos se encontra localizado na área central da região metropolitana cerca de 70 km de distância da Capital do estado de São Paulo, ligados por ferrovias e um sistema moderno de rodovias, que lhe proporcionam mais </w:t>
      </w:r>
      <w:r w:rsidRPr="00FA6669">
        <w:rPr>
          <w:rFonts w:ascii="Arial" w:hAnsi="Arial" w:cs="Arial"/>
          <w:bCs/>
          <w:sz w:val="24"/>
          <w:szCs w:val="24"/>
        </w:rPr>
        <w:lastRenderedPageBreak/>
        <w:t>agilidade, sendo considerado durante décadas como principal atividade econômica da região. Essa região também abriga um parque Industrial e redes de serviços e atividades turísticas. (GONÇALVES; NUNES, 2007)</w:t>
      </w:r>
    </w:p>
    <w:p w:rsidR="000C1EBD" w:rsidRPr="00FA6669" w:rsidRDefault="000C1EBD" w:rsidP="001339F3">
      <w:pPr>
        <w:pStyle w:val="PargrafodaLista"/>
        <w:spacing w:line="240" w:lineRule="auto"/>
        <w:ind w:left="0" w:firstLine="567"/>
        <w:jc w:val="both"/>
        <w:outlineLvl w:val="1"/>
        <w:rPr>
          <w:rFonts w:ascii="Arial" w:hAnsi="Arial" w:cs="Arial"/>
          <w:b/>
          <w:sz w:val="24"/>
          <w:szCs w:val="24"/>
        </w:rPr>
      </w:pPr>
    </w:p>
    <w:p w:rsidR="001339F3" w:rsidRPr="00FA6669" w:rsidRDefault="00E63ED3" w:rsidP="00E63ED3">
      <w:pPr>
        <w:pStyle w:val="Ttulo3"/>
        <w:spacing w:before="0" w:line="240" w:lineRule="auto"/>
        <w:jc w:val="both"/>
        <w:rPr>
          <w:rFonts w:ascii="Arial" w:hAnsi="Arial" w:cs="Arial"/>
          <w:color w:val="auto"/>
          <w:sz w:val="24"/>
          <w:szCs w:val="24"/>
        </w:rPr>
      </w:pPr>
      <w:bookmarkStart w:id="10" w:name="_Toc410390375"/>
      <w:r>
        <w:rPr>
          <w:rFonts w:ascii="Arial" w:hAnsi="Arial" w:cs="Arial"/>
          <w:color w:val="auto"/>
          <w:sz w:val="24"/>
          <w:szCs w:val="24"/>
        </w:rPr>
        <w:t>5.1.2</w:t>
      </w:r>
      <w:r w:rsidR="0096155D">
        <w:rPr>
          <w:rFonts w:ascii="Arial" w:hAnsi="Arial" w:cs="Arial"/>
          <w:color w:val="auto"/>
          <w:sz w:val="24"/>
          <w:szCs w:val="24"/>
        </w:rPr>
        <w:t>.</w:t>
      </w:r>
      <w:r>
        <w:rPr>
          <w:rFonts w:ascii="Arial" w:hAnsi="Arial" w:cs="Arial"/>
          <w:color w:val="auto"/>
          <w:sz w:val="24"/>
          <w:szCs w:val="24"/>
        </w:rPr>
        <w:t xml:space="preserve"> </w:t>
      </w:r>
      <w:r w:rsidR="001339F3" w:rsidRPr="00FA6669">
        <w:rPr>
          <w:rFonts w:ascii="Arial" w:hAnsi="Arial" w:cs="Arial"/>
          <w:color w:val="auto"/>
          <w:sz w:val="24"/>
          <w:szCs w:val="24"/>
        </w:rPr>
        <w:t>O crescimento da Baixada Santista.</w:t>
      </w:r>
      <w:bookmarkEnd w:id="10"/>
    </w:p>
    <w:p w:rsidR="001339F3" w:rsidRPr="00FA6669" w:rsidRDefault="001339F3" w:rsidP="007B60F5">
      <w:pPr>
        <w:pStyle w:val="NormalWeb"/>
        <w:shd w:val="clear" w:color="auto" w:fill="FFFFFF"/>
        <w:spacing w:before="0" w:beforeAutospacing="0" w:after="0" w:afterAutospacing="0"/>
        <w:ind w:firstLine="567"/>
        <w:jc w:val="both"/>
        <w:rPr>
          <w:rFonts w:ascii="Arial" w:hAnsi="Arial" w:cs="Arial"/>
          <w:spacing w:val="-5"/>
        </w:rPr>
      </w:pPr>
      <w:r w:rsidRPr="00FA6669">
        <w:rPr>
          <w:rFonts w:ascii="Arial" w:hAnsi="Arial" w:cs="Arial"/>
          <w:bCs/>
        </w:rPr>
        <w:t xml:space="preserve">Segundo </w:t>
      </w:r>
      <w:r w:rsidRPr="00FA6669">
        <w:rPr>
          <w:rFonts w:ascii="Arial" w:hAnsi="Arial" w:cs="Arial"/>
          <w:spacing w:val="-5"/>
        </w:rPr>
        <w:t xml:space="preserve">dados divulgados pelo Instituto Brasileiro de Geografia e Estatística (IBGE).  Em um ano entre julho de 2013 e julho de 2014 a Baixada Santista ganhou 16.343 novos habitantes, ocorrendo um crescimento populacional a região de 0,92%. </w:t>
      </w:r>
    </w:p>
    <w:p w:rsidR="001339F3" w:rsidRPr="00FA6669" w:rsidRDefault="001339F3" w:rsidP="007B60F5">
      <w:pPr>
        <w:pStyle w:val="NormalWeb"/>
        <w:shd w:val="clear" w:color="auto" w:fill="FFFFFF"/>
        <w:spacing w:before="0" w:beforeAutospacing="0" w:after="0" w:afterAutospacing="0"/>
        <w:ind w:firstLine="567"/>
        <w:jc w:val="both"/>
        <w:rPr>
          <w:rFonts w:ascii="Arial" w:hAnsi="Arial" w:cs="Arial"/>
          <w:spacing w:val="-5"/>
        </w:rPr>
      </w:pPr>
      <w:r w:rsidRPr="00FA6669">
        <w:rPr>
          <w:rFonts w:ascii="Arial" w:hAnsi="Arial" w:cs="Arial"/>
          <w:spacing w:val="-5"/>
        </w:rPr>
        <w:t xml:space="preserve"> A estimativa populacional da Baixada Santista em 1º de julho de 2013 era de 1.765.277 habitantes e em julho deste ano passou a ter 1.781.620 moradores. A Baixada Santista ocupa o 15º lugar no quadro geral das regiões metropolitanas brasileiras é o que mostra a Tabela 2 a seguir. (G1, 2014).</w:t>
      </w:r>
    </w:p>
    <w:p w:rsidR="000C1EBD" w:rsidRPr="00FA6669" w:rsidRDefault="000C1EBD" w:rsidP="00C92799">
      <w:pPr>
        <w:pStyle w:val="PargrafodaLista"/>
        <w:spacing w:line="240" w:lineRule="auto"/>
        <w:ind w:left="0"/>
        <w:jc w:val="both"/>
        <w:rPr>
          <w:rFonts w:ascii="Arial" w:hAnsi="Arial" w:cs="Arial"/>
          <w:b/>
          <w:sz w:val="24"/>
          <w:szCs w:val="24"/>
        </w:rPr>
      </w:pPr>
    </w:p>
    <w:p w:rsidR="001339F3" w:rsidRPr="00FA6669" w:rsidRDefault="00E63ED3" w:rsidP="00E63ED3">
      <w:pPr>
        <w:pStyle w:val="Ttulo2"/>
        <w:spacing w:before="0" w:line="240" w:lineRule="auto"/>
        <w:jc w:val="both"/>
        <w:rPr>
          <w:rFonts w:ascii="Arial" w:hAnsi="Arial" w:cs="Arial"/>
          <w:color w:val="auto"/>
          <w:sz w:val="24"/>
          <w:szCs w:val="24"/>
        </w:rPr>
      </w:pPr>
      <w:bookmarkStart w:id="11" w:name="_Toc410390376"/>
      <w:r>
        <w:rPr>
          <w:rFonts w:ascii="Arial" w:hAnsi="Arial" w:cs="Arial"/>
          <w:color w:val="auto"/>
          <w:sz w:val="24"/>
          <w:szCs w:val="24"/>
        </w:rPr>
        <w:t>5.2</w:t>
      </w:r>
      <w:r w:rsidR="0096155D">
        <w:rPr>
          <w:rFonts w:ascii="Arial" w:hAnsi="Arial" w:cs="Arial"/>
          <w:color w:val="auto"/>
          <w:sz w:val="24"/>
          <w:szCs w:val="24"/>
        </w:rPr>
        <w:t>.</w:t>
      </w:r>
      <w:r>
        <w:rPr>
          <w:rFonts w:ascii="Arial" w:hAnsi="Arial" w:cs="Arial"/>
          <w:color w:val="auto"/>
          <w:sz w:val="24"/>
          <w:szCs w:val="24"/>
        </w:rPr>
        <w:t xml:space="preserve"> </w:t>
      </w:r>
      <w:r w:rsidR="001339F3" w:rsidRPr="00FA6669">
        <w:rPr>
          <w:rFonts w:ascii="Arial" w:hAnsi="Arial" w:cs="Arial"/>
          <w:color w:val="auto"/>
          <w:sz w:val="24"/>
          <w:szCs w:val="24"/>
        </w:rPr>
        <w:t>A nova lei de modernização dos portos.</w:t>
      </w:r>
      <w:bookmarkEnd w:id="11"/>
    </w:p>
    <w:p w:rsidR="001339F3" w:rsidRPr="00FA6669" w:rsidRDefault="001339F3" w:rsidP="007B60F5">
      <w:pPr>
        <w:spacing w:line="240" w:lineRule="auto"/>
        <w:ind w:firstLine="567"/>
        <w:jc w:val="both"/>
        <w:rPr>
          <w:rFonts w:ascii="Arial" w:hAnsi="Arial" w:cs="Arial"/>
          <w:sz w:val="24"/>
          <w:szCs w:val="24"/>
        </w:rPr>
      </w:pPr>
      <w:r w:rsidRPr="00FA6669">
        <w:rPr>
          <w:rFonts w:ascii="Arial" w:hAnsi="Arial" w:cs="Arial"/>
          <w:sz w:val="24"/>
          <w:szCs w:val="24"/>
        </w:rPr>
        <w:t>Conhecida como MP dos Portos - (Modernização dos Portos) sancionada pela presidente Dilma Rousseff como Lei 12.815/2013, também chamada de Nova Lei dos Portos, trouxe várias mudanças para o cenário econômico do setor portuário. (USP, 2014).</w:t>
      </w:r>
    </w:p>
    <w:p w:rsidR="001339F3" w:rsidRPr="00FA6669" w:rsidRDefault="001339F3" w:rsidP="007B60F5">
      <w:pPr>
        <w:spacing w:line="240" w:lineRule="auto"/>
        <w:ind w:firstLine="567"/>
        <w:jc w:val="both"/>
        <w:rPr>
          <w:rFonts w:ascii="Arial" w:hAnsi="Arial" w:cs="Arial"/>
          <w:sz w:val="24"/>
          <w:szCs w:val="24"/>
        </w:rPr>
      </w:pPr>
      <w:r w:rsidRPr="00FA6669">
        <w:rPr>
          <w:rFonts w:ascii="Arial" w:hAnsi="Arial" w:cs="Arial"/>
          <w:sz w:val="24"/>
          <w:szCs w:val="24"/>
        </w:rPr>
        <w:t xml:space="preserve">Segundo dados do DOU (DIARIO OFICIAL DA UNIÃO) a Lei 12.815/2013, de 5 de Junho de 2013, dispõem em seu artigo 1°, sobre a exploração pela União, direta ou indiretamente, dos portos e instalações portuárias e as atividades desempenhadas pelos operadores portuários: </w:t>
      </w:r>
    </w:p>
    <w:p w:rsidR="001339F3" w:rsidRPr="00FA6669" w:rsidRDefault="001339F3" w:rsidP="007B60F5">
      <w:pPr>
        <w:spacing w:line="240" w:lineRule="auto"/>
        <w:ind w:firstLine="567"/>
        <w:jc w:val="both"/>
        <w:rPr>
          <w:rFonts w:ascii="Arial" w:hAnsi="Arial" w:cs="Arial"/>
          <w:sz w:val="24"/>
          <w:szCs w:val="24"/>
        </w:rPr>
      </w:pPr>
      <w:r w:rsidRPr="00FA6669">
        <w:rPr>
          <w:rFonts w:ascii="Arial" w:eastAsia="Times New Roman" w:hAnsi="Arial" w:cs="Arial"/>
          <w:sz w:val="24"/>
          <w:szCs w:val="24"/>
          <w:lang w:val="pt-PT"/>
        </w:rPr>
        <w:t>§ 1</w:t>
      </w:r>
      <w:r w:rsidRPr="00FA6669">
        <w:rPr>
          <w:rFonts w:ascii="Arial" w:eastAsia="Times New Roman" w:hAnsi="Arial" w:cs="Arial"/>
          <w:sz w:val="24"/>
          <w:szCs w:val="24"/>
          <w:u w:val="single"/>
          <w:vertAlign w:val="superscript"/>
          <w:lang w:val="pt-PT"/>
        </w:rPr>
        <w:t>o</w:t>
      </w:r>
      <w:r w:rsidRPr="00FA6669">
        <w:rPr>
          <w:rFonts w:ascii="Arial" w:eastAsia="Times New Roman" w:hAnsi="Arial" w:cs="Arial"/>
          <w:sz w:val="24"/>
          <w:szCs w:val="24"/>
          <w:lang w:val="pt-PT"/>
        </w:rPr>
        <w:t>  A exploração indireta do porto organizado e das instalações portuárias nele localizadas ocorrerá mediante concessão e arrendamento de bem público. </w:t>
      </w:r>
    </w:p>
    <w:p w:rsidR="001339F3" w:rsidRPr="00FA6669" w:rsidRDefault="001339F3" w:rsidP="007B60F5">
      <w:pPr>
        <w:spacing w:line="240" w:lineRule="auto"/>
        <w:ind w:firstLine="567"/>
        <w:jc w:val="both"/>
        <w:rPr>
          <w:rFonts w:ascii="Arial" w:hAnsi="Arial" w:cs="Arial"/>
          <w:sz w:val="24"/>
          <w:szCs w:val="24"/>
        </w:rPr>
      </w:pPr>
      <w:r w:rsidRPr="00FA6669">
        <w:rPr>
          <w:rFonts w:ascii="Arial" w:eastAsia="Times New Roman" w:hAnsi="Arial" w:cs="Arial"/>
          <w:sz w:val="24"/>
          <w:szCs w:val="24"/>
          <w:lang w:val="pt-PT"/>
        </w:rPr>
        <w:t>§ 2</w:t>
      </w:r>
      <w:r w:rsidRPr="00FA6669">
        <w:rPr>
          <w:rFonts w:ascii="Arial" w:eastAsia="Times New Roman" w:hAnsi="Arial" w:cs="Arial"/>
          <w:sz w:val="24"/>
          <w:szCs w:val="24"/>
          <w:u w:val="single"/>
          <w:vertAlign w:val="superscript"/>
          <w:lang w:val="pt-PT"/>
        </w:rPr>
        <w:t>o</w:t>
      </w:r>
      <w:r w:rsidRPr="00FA6669">
        <w:rPr>
          <w:rFonts w:ascii="Arial" w:eastAsia="Times New Roman" w:hAnsi="Arial" w:cs="Arial"/>
          <w:sz w:val="24"/>
          <w:szCs w:val="24"/>
          <w:lang w:val="pt-PT"/>
        </w:rPr>
        <w:t>  A exploração indireta das instalações portuárias localizadas fora da área do porto organizado ocorrerá mediante autorização, nos termos desta Lei. </w:t>
      </w:r>
    </w:p>
    <w:p w:rsidR="001339F3" w:rsidRPr="00FA6669" w:rsidRDefault="001339F3" w:rsidP="007B60F5">
      <w:pPr>
        <w:spacing w:line="240" w:lineRule="auto"/>
        <w:ind w:firstLine="567"/>
        <w:jc w:val="both"/>
        <w:rPr>
          <w:rFonts w:ascii="Arial" w:hAnsi="Arial" w:cs="Arial"/>
          <w:sz w:val="24"/>
          <w:szCs w:val="24"/>
        </w:rPr>
      </w:pPr>
      <w:r w:rsidRPr="00FA6669">
        <w:rPr>
          <w:rFonts w:ascii="Arial" w:eastAsia="Times New Roman" w:hAnsi="Arial" w:cs="Arial"/>
          <w:sz w:val="24"/>
          <w:szCs w:val="24"/>
          <w:lang w:val="pt-PT"/>
        </w:rPr>
        <w:t>§ 3</w:t>
      </w:r>
      <w:r w:rsidRPr="00FA6669">
        <w:rPr>
          <w:rFonts w:ascii="Arial" w:eastAsia="Times New Roman" w:hAnsi="Arial" w:cs="Arial"/>
          <w:sz w:val="24"/>
          <w:szCs w:val="24"/>
          <w:u w:val="single"/>
          <w:vertAlign w:val="superscript"/>
          <w:lang w:val="pt-PT"/>
        </w:rPr>
        <w:t>o</w:t>
      </w:r>
      <w:r w:rsidRPr="00FA6669">
        <w:rPr>
          <w:rFonts w:ascii="Arial" w:eastAsia="Times New Roman" w:hAnsi="Arial" w:cs="Arial"/>
          <w:sz w:val="24"/>
          <w:szCs w:val="24"/>
          <w:lang w:val="pt-PT"/>
        </w:rPr>
        <w:t>  As concessões, os arrendamentos e as autorizações de que trata esta Lei serão outorgados a pessoa jurídica que demonstre capacidade para seu desempenho, por sua conta e risco.</w:t>
      </w:r>
    </w:p>
    <w:p w:rsidR="001339F3" w:rsidRPr="00FA6669" w:rsidRDefault="001339F3" w:rsidP="007B60F5">
      <w:pPr>
        <w:spacing w:line="240" w:lineRule="auto"/>
        <w:ind w:firstLine="567"/>
        <w:jc w:val="both"/>
        <w:rPr>
          <w:rFonts w:ascii="Arial" w:hAnsi="Arial" w:cs="Arial"/>
          <w:sz w:val="24"/>
          <w:szCs w:val="24"/>
        </w:rPr>
      </w:pPr>
      <w:r w:rsidRPr="00FA6669">
        <w:rPr>
          <w:rFonts w:ascii="Arial" w:hAnsi="Arial" w:cs="Arial"/>
          <w:sz w:val="24"/>
          <w:szCs w:val="24"/>
        </w:rPr>
        <w:t>A nova lei trata-se da analise direta e indireta de portos e instalações portuárias pela União, um dos principais objetivos dessa lei é permitir que a iniciativa privada invista, desenvolva e explore novas e velhas instalações portuárias, aumentando assim a competitividade entre portos brasileiros e ocasionando mais movimentações com um custo menor por tonelada embarcada, gerando ao longo prazo um crescimento nas exportações. (USP, 2014).</w:t>
      </w:r>
    </w:p>
    <w:p w:rsidR="001339F3" w:rsidRPr="00FA6669" w:rsidRDefault="001339F3" w:rsidP="007B60F5">
      <w:pPr>
        <w:spacing w:line="240" w:lineRule="auto"/>
        <w:ind w:firstLine="567"/>
        <w:jc w:val="both"/>
        <w:rPr>
          <w:rFonts w:ascii="Arial" w:hAnsi="Arial" w:cs="Arial"/>
          <w:sz w:val="24"/>
          <w:szCs w:val="24"/>
        </w:rPr>
      </w:pPr>
      <w:r w:rsidRPr="00FA6669">
        <w:rPr>
          <w:rFonts w:ascii="Arial" w:hAnsi="Arial" w:cs="Arial"/>
          <w:sz w:val="24"/>
          <w:szCs w:val="24"/>
        </w:rPr>
        <w:t>Até a data da aprovação da lei 12.815/2013, os portos privados eram obrigados a contratar mão de obra registrados junto ao Órgão Gestor de Mão de Obra (OGMO), pois os operadores não vinculados ao OGMO não poderia de forma alguma movimentar carga de terceiros. A aprovação da Nova Lei dos Portos trouxe várias mudanças, dentre elas se destaca a contratação de mão de obra independente em terminais privados, ou seja, que não estar vinculada ao Ogmo, o que provoca menores custos e mais liberdade na hora de ir em busca de mão de obra mais adequada aos cargos exigidos. (USP, 2014).</w:t>
      </w:r>
    </w:p>
    <w:p w:rsidR="0036578A" w:rsidRPr="00FA6669" w:rsidRDefault="0036578A" w:rsidP="001339F3">
      <w:pPr>
        <w:spacing w:line="240" w:lineRule="auto"/>
        <w:ind w:firstLine="709"/>
        <w:jc w:val="both"/>
        <w:rPr>
          <w:rFonts w:ascii="Arial" w:hAnsi="Arial" w:cs="Arial"/>
          <w:sz w:val="24"/>
          <w:szCs w:val="24"/>
        </w:rPr>
      </w:pPr>
    </w:p>
    <w:p w:rsidR="0036578A" w:rsidRPr="00FA6669" w:rsidRDefault="00E63ED3" w:rsidP="00E63ED3">
      <w:pPr>
        <w:pStyle w:val="Ttulo2"/>
        <w:spacing w:before="0" w:line="240" w:lineRule="auto"/>
        <w:jc w:val="left"/>
        <w:rPr>
          <w:rFonts w:ascii="Arial" w:hAnsi="Arial" w:cs="Arial"/>
          <w:color w:val="auto"/>
          <w:sz w:val="24"/>
          <w:szCs w:val="24"/>
        </w:rPr>
      </w:pPr>
      <w:bookmarkStart w:id="12" w:name="_Toc410390377"/>
      <w:r>
        <w:rPr>
          <w:rFonts w:ascii="Arial" w:hAnsi="Arial" w:cs="Arial"/>
          <w:color w:val="auto"/>
          <w:sz w:val="24"/>
          <w:szCs w:val="24"/>
        </w:rPr>
        <w:t>5.3</w:t>
      </w:r>
      <w:r w:rsidR="0096155D">
        <w:rPr>
          <w:rFonts w:ascii="Arial" w:hAnsi="Arial" w:cs="Arial"/>
          <w:color w:val="auto"/>
          <w:sz w:val="24"/>
          <w:szCs w:val="24"/>
        </w:rPr>
        <w:t>.</w:t>
      </w:r>
      <w:r>
        <w:rPr>
          <w:rFonts w:ascii="Arial" w:hAnsi="Arial" w:cs="Arial"/>
          <w:color w:val="auto"/>
          <w:sz w:val="24"/>
          <w:szCs w:val="24"/>
        </w:rPr>
        <w:t xml:space="preserve"> </w:t>
      </w:r>
      <w:r w:rsidR="0036578A" w:rsidRPr="00FA6669">
        <w:rPr>
          <w:rFonts w:ascii="Arial" w:hAnsi="Arial" w:cs="Arial"/>
          <w:color w:val="auto"/>
          <w:sz w:val="24"/>
          <w:szCs w:val="24"/>
        </w:rPr>
        <w:t>Principais modais relacionados ao porto metropolitano de Santos.</w:t>
      </w:r>
      <w:bookmarkEnd w:id="12"/>
    </w:p>
    <w:p w:rsidR="0036578A" w:rsidRPr="00FA6669" w:rsidRDefault="0036578A" w:rsidP="007B60F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both"/>
        <w:rPr>
          <w:rFonts w:ascii="Arial" w:hAnsi="Arial" w:cs="Arial"/>
          <w:sz w:val="24"/>
          <w:szCs w:val="24"/>
        </w:rPr>
      </w:pPr>
      <w:r w:rsidRPr="00FA6669">
        <w:rPr>
          <w:rFonts w:ascii="Times New Roman" w:eastAsia="Times New Roman" w:hAnsi="Times New Roman"/>
        </w:rPr>
        <w:tab/>
      </w:r>
      <w:r w:rsidRPr="00FA6669">
        <w:rPr>
          <w:rFonts w:ascii="Arial" w:eastAsia="Times New Roman" w:hAnsi="Arial" w:cs="Arial"/>
          <w:sz w:val="24"/>
          <w:szCs w:val="24"/>
        </w:rPr>
        <w:t xml:space="preserve">Segundo Ribeiro e Ferreira, (2002), </w:t>
      </w:r>
      <w:r w:rsidRPr="00FA6669">
        <w:rPr>
          <w:rFonts w:ascii="Arial" w:hAnsi="Arial" w:cs="Arial"/>
          <w:sz w:val="24"/>
          <w:szCs w:val="24"/>
        </w:rPr>
        <w:t xml:space="preserve">O transporte representa o elemento mais importante do custo logístico na maioria das empresas e tem papel fundamental na prestação do Serviço ao Cliente. Do ponto de vista de custos, os autores afirmam que o transporte representa, em média, cerca de 60 % das despesas logísticas. Ele pode variar entre 4% e 25% do faturamento bruto, e em </w:t>
      </w:r>
      <w:r w:rsidRPr="00FA6669">
        <w:rPr>
          <w:rFonts w:ascii="Arial" w:hAnsi="Arial" w:cs="Arial"/>
          <w:sz w:val="24"/>
          <w:szCs w:val="24"/>
        </w:rPr>
        <w:lastRenderedPageBreak/>
        <w:t>muitos casos supera o lucro operacional. Dessa forma, iniciativas como a intermodalidade (integração de vários modais de transporte) e o surgimento de operadores logísticos, ou seja, de prestadores de serviços logísticos integrados, apresentam relevante importância para redução dos custos de transporte, pois geram economia de escala ao compartilhar sua capacidade e seus recursos de movimentação com vários clientes.</w:t>
      </w:r>
    </w:p>
    <w:p w:rsidR="0036578A" w:rsidRPr="00FA6669" w:rsidRDefault="0036578A" w:rsidP="003657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567"/>
        <w:jc w:val="both"/>
        <w:rPr>
          <w:rFonts w:ascii="Arial" w:hAnsi="Arial" w:cs="Arial"/>
          <w:sz w:val="24"/>
          <w:szCs w:val="24"/>
        </w:rPr>
      </w:pPr>
      <w:r w:rsidRPr="00FA6669">
        <w:rPr>
          <w:rFonts w:ascii="Arial" w:hAnsi="Arial" w:cs="Arial"/>
          <w:sz w:val="24"/>
          <w:szCs w:val="24"/>
        </w:rPr>
        <w:tab/>
      </w:r>
    </w:p>
    <w:p w:rsidR="0036578A" w:rsidRPr="00FA6669" w:rsidRDefault="00E63ED3" w:rsidP="00E63ED3">
      <w:pPr>
        <w:pStyle w:val="Ttulo3"/>
        <w:spacing w:before="0" w:line="240" w:lineRule="auto"/>
        <w:jc w:val="left"/>
        <w:rPr>
          <w:rFonts w:ascii="Arial" w:hAnsi="Arial" w:cs="Arial"/>
          <w:color w:val="auto"/>
          <w:sz w:val="24"/>
          <w:szCs w:val="24"/>
        </w:rPr>
      </w:pPr>
      <w:bookmarkStart w:id="13" w:name="_Toc410390378"/>
      <w:r>
        <w:rPr>
          <w:rFonts w:ascii="Arial" w:hAnsi="Arial" w:cs="Arial"/>
          <w:color w:val="auto"/>
          <w:sz w:val="24"/>
          <w:szCs w:val="24"/>
        </w:rPr>
        <w:t>5.3.1</w:t>
      </w:r>
      <w:r w:rsidR="0096155D">
        <w:rPr>
          <w:rFonts w:ascii="Arial" w:hAnsi="Arial" w:cs="Arial"/>
          <w:color w:val="auto"/>
          <w:sz w:val="24"/>
          <w:szCs w:val="24"/>
        </w:rPr>
        <w:t>.</w:t>
      </w:r>
      <w:r>
        <w:rPr>
          <w:rFonts w:ascii="Arial" w:hAnsi="Arial" w:cs="Arial"/>
          <w:color w:val="auto"/>
          <w:sz w:val="24"/>
          <w:szCs w:val="24"/>
        </w:rPr>
        <w:t xml:space="preserve"> </w:t>
      </w:r>
      <w:r w:rsidR="0036578A" w:rsidRPr="00FA6669">
        <w:rPr>
          <w:rFonts w:ascii="Arial" w:hAnsi="Arial" w:cs="Arial"/>
          <w:color w:val="auto"/>
          <w:sz w:val="24"/>
          <w:szCs w:val="24"/>
        </w:rPr>
        <w:t>Tipos de transportes.</w:t>
      </w:r>
      <w:bookmarkEnd w:id="13"/>
    </w:p>
    <w:p w:rsidR="0036578A" w:rsidRPr="00FA6669" w:rsidRDefault="0036578A" w:rsidP="0096155D">
      <w:pPr>
        <w:spacing w:line="240" w:lineRule="auto"/>
        <w:ind w:firstLine="567"/>
        <w:jc w:val="both"/>
        <w:rPr>
          <w:rFonts w:ascii="Arial" w:hAnsi="Arial" w:cs="Arial"/>
          <w:sz w:val="24"/>
          <w:szCs w:val="24"/>
        </w:rPr>
      </w:pPr>
      <w:r w:rsidRPr="00FA6669">
        <w:rPr>
          <w:rFonts w:ascii="Arial" w:hAnsi="Arial" w:cs="Arial"/>
          <w:sz w:val="24"/>
          <w:szCs w:val="24"/>
        </w:rPr>
        <w:t>Localizado estrategicamente no estado de São Paulo a região mais desenvolvida da América do Sul, o Porto de Santos disponibiliza dos modais, Ferroviário, Dutoviário, Aéreo, Marítimo e Rodoviário, cada um com sua característica própria. (ALMEIDA E SANTOS; 2012).</w:t>
      </w:r>
    </w:p>
    <w:p w:rsidR="0036578A" w:rsidRPr="00FA6669" w:rsidRDefault="0036578A" w:rsidP="00E63ED3">
      <w:pPr>
        <w:spacing w:line="240" w:lineRule="auto"/>
        <w:ind w:firstLine="567"/>
        <w:jc w:val="both"/>
        <w:rPr>
          <w:rFonts w:ascii="Arial" w:hAnsi="Arial" w:cs="Arial"/>
          <w:sz w:val="24"/>
          <w:szCs w:val="24"/>
        </w:rPr>
      </w:pPr>
    </w:p>
    <w:p w:rsidR="0036578A" w:rsidRPr="00E63ED3" w:rsidRDefault="00E63ED3" w:rsidP="00E63ED3">
      <w:pPr>
        <w:spacing w:line="240" w:lineRule="auto"/>
        <w:jc w:val="left"/>
        <w:rPr>
          <w:rFonts w:ascii="Arial" w:hAnsi="Arial" w:cs="Arial"/>
          <w:b/>
          <w:sz w:val="24"/>
          <w:szCs w:val="24"/>
        </w:rPr>
      </w:pPr>
      <w:r>
        <w:rPr>
          <w:rFonts w:ascii="Arial" w:hAnsi="Arial" w:cs="Arial"/>
          <w:b/>
          <w:sz w:val="24"/>
          <w:szCs w:val="24"/>
        </w:rPr>
        <w:t>5.3.2</w:t>
      </w:r>
      <w:r w:rsidR="0096155D">
        <w:rPr>
          <w:rFonts w:ascii="Arial" w:hAnsi="Arial" w:cs="Arial"/>
          <w:b/>
          <w:sz w:val="24"/>
          <w:szCs w:val="24"/>
        </w:rPr>
        <w:t>.</w:t>
      </w:r>
      <w:r>
        <w:rPr>
          <w:rFonts w:ascii="Arial" w:hAnsi="Arial" w:cs="Arial"/>
          <w:b/>
          <w:sz w:val="24"/>
          <w:szCs w:val="24"/>
        </w:rPr>
        <w:t xml:space="preserve"> </w:t>
      </w:r>
      <w:r w:rsidR="0036578A" w:rsidRPr="00E63ED3">
        <w:rPr>
          <w:rFonts w:ascii="Arial" w:hAnsi="Arial" w:cs="Arial"/>
          <w:b/>
          <w:sz w:val="24"/>
          <w:szCs w:val="24"/>
        </w:rPr>
        <w:t>Transporte ferroviário</w:t>
      </w:r>
    </w:p>
    <w:p w:rsidR="0036578A" w:rsidRPr="00FA6669" w:rsidRDefault="006A1A21" w:rsidP="00E63ED3">
      <w:pPr>
        <w:spacing w:line="240" w:lineRule="auto"/>
        <w:ind w:firstLine="567"/>
        <w:jc w:val="both"/>
        <w:rPr>
          <w:rFonts w:ascii="Arial" w:hAnsi="Arial" w:cs="Arial"/>
          <w:sz w:val="24"/>
          <w:szCs w:val="24"/>
        </w:rPr>
      </w:pPr>
      <w:r w:rsidRPr="00FA6669">
        <w:rPr>
          <w:rFonts w:ascii="Arial" w:hAnsi="Arial" w:cs="Arial"/>
          <w:sz w:val="24"/>
          <w:szCs w:val="24"/>
        </w:rPr>
        <w:t>Segundo Almeida e Santos (2012)</w:t>
      </w:r>
      <w:r w:rsidR="0036578A" w:rsidRPr="00FA6669">
        <w:rPr>
          <w:rFonts w:ascii="Arial" w:hAnsi="Arial" w:cs="Arial"/>
          <w:sz w:val="24"/>
          <w:szCs w:val="24"/>
        </w:rPr>
        <w:t xml:space="preserve"> o sistema ferroviário de transporte de cargas apresenta inúmeras vantagens já que com ele, é possível transportar uma maior quantidade de produtos em uma única vez, reduzindo custos e dificuldade no setor logístico, porém a falta de investimento não torna esse modal o principal transporte na Região da Baixada Santista.</w:t>
      </w:r>
    </w:p>
    <w:p w:rsidR="0036578A" w:rsidRPr="00FA6669" w:rsidRDefault="0036578A" w:rsidP="00E63ED3">
      <w:pPr>
        <w:spacing w:line="240" w:lineRule="auto"/>
        <w:ind w:firstLine="567"/>
      </w:pPr>
    </w:p>
    <w:p w:rsidR="0036578A" w:rsidRPr="00E63ED3" w:rsidRDefault="00E63ED3" w:rsidP="00E63ED3">
      <w:pPr>
        <w:spacing w:line="240" w:lineRule="auto"/>
        <w:jc w:val="left"/>
        <w:rPr>
          <w:rFonts w:ascii="Arial" w:hAnsi="Arial" w:cs="Arial"/>
          <w:b/>
          <w:sz w:val="24"/>
          <w:szCs w:val="24"/>
        </w:rPr>
      </w:pPr>
      <w:r>
        <w:rPr>
          <w:rFonts w:ascii="Arial" w:hAnsi="Arial" w:cs="Arial"/>
          <w:b/>
          <w:sz w:val="24"/>
          <w:szCs w:val="24"/>
        </w:rPr>
        <w:t>5.3.3</w:t>
      </w:r>
      <w:r w:rsidR="0096155D">
        <w:rPr>
          <w:rFonts w:ascii="Arial" w:hAnsi="Arial" w:cs="Arial"/>
          <w:b/>
          <w:sz w:val="24"/>
          <w:szCs w:val="24"/>
        </w:rPr>
        <w:t>.</w:t>
      </w:r>
      <w:r>
        <w:rPr>
          <w:rFonts w:ascii="Arial" w:hAnsi="Arial" w:cs="Arial"/>
          <w:b/>
          <w:sz w:val="24"/>
          <w:szCs w:val="24"/>
        </w:rPr>
        <w:t xml:space="preserve"> </w:t>
      </w:r>
      <w:r w:rsidR="0036578A" w:rsidRPr="00E63ED3">
        <w:rPr>
          <w:rFonts w:ascii="Arial" w:hAnsi="Arial" w:cs="Arial"/>
          <w:b/>
          <w:sz w:val="24"/>
          <w:szCs w:val="24"/>
        </w:rPr>
        <w:t xml:space="preserve">Transporte </w:t>
      </w:r>
      <w:proofErr w:type="spellStart"/>
      <w:r w:rsidR="0036578A" w:rsidRPr="00E63ED3">
        <w:rPr>
          <w:rFonts w:ascii="Arial" w:hAnsi="Arial" w:cs="Arial"/>
          <w:b/>
          <w:sz w:val="24"/>
          <w:szCs w:val="24"/>
        </w:rPr>
        <w:t>dutoviário</w:t>
      </w:r>
      <w:proofErr w:type="spellEnd"/>
      <w:r w:rsidR="0036578A" w:rsidRPr="00E63ED3">
        <w:rPr>
          <w:rFonts w:ascii="Arial" w:hAnsi="Arial" w:cs="Arial"/>
          <w:b/>
          <w:sz w:val="24"/>
          <w:szCs w:val="24"/>
        </w:rPr>
        <w:t>.</w:t>
      </w:r>
    </w:p>
    <w:p w:rsidR="0036578A" w:rsidRPr="00FA6669" w:rsidRDefault="0036578A" w:rsidP="00E63ED3">
      <w:pPr>
        <w:spacing w:line="240" w:lineRule="auto"/>
        <w:ind w:firstLine="567"/>
        <w:jc w:val="both"/>
        <w:rPr>
          <w:rFonts w:ascii="Arial" w:hAnsi="Arial" w:cs="Arial"/>
          <w:sz w:val="24"/>
          <w:szCs w:val="24"/>
        </w:rPr>
      </w:pPr>
      <w:r w:rsidRPr="00FA6669">
        <w:rPr>
          <w:rFonts w:ascii="Arial" w:hAnsi="Arial" w:cs="Arial"/>
          <w:sz w:val="24"/>
          <w:szCs w:val="24"/>
        </w:rPr>
        <w:t>O modal dutoviario por sua vez, atendem empresas que operam granéis</w:t>
      </w:r>
      <w:r w:rsidR="006A1A21" w:rsidRPr="00FA6669">
        <w:rPr>
          <w:rFonts w:ascii="Arial" w:hAnsi="Arial" w:cs="Arial"/>
          <w:sz w:val="24"/>
          <w:szCs w:val="24"/>
        </w:rPr>
        <w:t xml:space="preserve"> e</w:t>
      </w:r>
      <w:r w:rsidRPr="00FA6669">
        <w:rPr>
          <w:rFonts w:ascii="Arial" w:hAnsi="Arial" w:cs="Arial"/>
          <w:sz w:val="24"/>
          <w:szCs w:val="24"/>
        </w:rPr>
        <w:t xml:space="preserve"> líquidos. No Porto de Santos eles são utilizados pela Petrobras Transporte S.A. (A Tribuna, 2014)</w:t>
      </w:r>
    </w:p>
    <w:p w:rsidR="0036578A" w:rsidRPr="00FA6669" w:rsidRDefault="0036578A" w:rsidP="00E63ED3">
      <w:pPr>
        <w:spacing w:line="240" w:lineRule="auto"/>
        <w:ind w:firstLine="567"/>
        <w:jc w:val="both"/>
        <w:rPr>
          <w:rFonts w:ascii="Arial" w:hAnsi="Arial" w:cs="Arial"/>
          <w:sz w:val="24"/>
          <w:szCs w:val="24"/>
          <w:shd w:val="clear" w:color="auto" w:fill="FFFFFF"/>
        </w:rPr>
      </w:pPr>
      <w:r w:rsidRPr="00FA6669">
        <w:rPr>
          <w:rFonts w:ascii="Arial" w:hAnsi="Arial" w:cs="Arial"/>
          <w:spacing w:val="15"/>
          <w:sz w:val="24"/>
          <w:szCs w:val="24"/>
        </w:rPr>
        <w:t xml:space="preserve">Os Dutos não são muito utilizados por falta de investimento no setor, segundo dados da </w:t>
      </w:r>
      <w:r w:rsidRPr="00FA6669">
        <w:rPr>
          <w:rFonts w:ascii="Arial" w:hAnsi="Arial" w:cs="Arial"/>
          <w:sz w:val="24"/>
          <w:szCs w:val="24"/>
          <w:shd w:val="clear" w:color="auto" w:fill="FFFFFF"/>
        </w:rPr>
        <w:t>Agência Nacional de Transportes Terrestres (ANTT)</w:t>
      </w:r>
      <w:r w:rsidR="00A81A5E" w:rsidRPr="00FA6669">
        <w:rPr>
          <w:rFonts w:ascii="Arial" w:hAnsi="Arial" w:cs="Arial"/>
          <w:sz w:val="24"/>
          <w:szCs w:val="24"/>
          <w:shd w:val="clear" w:color="auto" w:fill="FFFFFF"/>
        </w:rPr>
        <w:t>. O</w:t>
      </w:r>
      <w:r w:rsidRPr="00FA6669">
        <w:rPr>
          <w:rFonts w:ascii="Arial" w:hAnsi="Arial" w:cs="Arial"/>
          <w:sz w:val="24"/>
          <w:szCs w:val="24"/>
          <w:shd w:val="clear" w:color="auto" w:fill="FFFFFF"/>
        </w:rPr>
        <w:t xml:space="preserve"> modal Dutoviario representa apenas 4% da matriz de transportes de cargas no Brasil, à frente apenas do segmento aeroviário. (ROSALVO; 2014)</w:t>
      </w:r>
    </w:p>
    <w:p w:rsidR="0036578A" w:rsidRPr="00FA6669" w:rsidRDefault="0036578A" w:rsidP="00A81A5E">
      <w:pPr>
        <w:spacing w:line="240" w:lineRule="auto"/>
        <w:rPr>
          <w:rFonts w:cs="Arial"/>
          <w:spacing w:val="15"/>
        </w:rPr>
      </w:pPr>
    </w:p>
    <w:p w:rsidR="0036578A" w:rsidRPr="00E63ED3" w:rsidRDefault="00E63ED3" w:rsidP="00E63ED3">
      <w:pPr>
        <w:spacing w:line="240" w:lineRule="auto"/>
        <w:jc w:val="left"/>
        <w:rPr>
          <w:rFonts w:ascii="Arial" w:hAnsi="Arial" w:cs="Arial"/>
          <w:b/>
          <w:sz w:val="24"/>
          <w:szCs w:val="24"/>
        </w:rPr>
      </w:pPr>
      <w:r>
        <w:rPr>
          <w:rFonts w:ascii="Arial" w:hAnsi="Arial" w:cs="Arial"/>
          <w:b/>
          <w:sz w:val="24"/>
          <w:szCs w:val="24"/>
        </w:rPr>
        <w:t>5.3.4</w:t>
      </w:r>
      <w:r w:rsidR="0096155D">
        <w:rPr>
          <w:rFonts w:ascii="Arial" w:hAnsi="Arial" w:cs="Arial"/>
          <w:b/>
          <w:sz w:val="24"/>
          <w:szCs w:val="24"/>
        </w:rPr>
        <w:t>.</w:t>
      </w:r>
      <w:r>
        <w:rPr>
          <w:rFonts w:ascii="Arial" w:hAnsi="Arial" w:cs="Arial"/>
          <w:b/>
          <w:sz w:val="24"/>
          <w:szCs w:val="24"/>
        </w:rPr>
        <w:t xml:space="preserve"> </w:t>
      </w:r>
      <w:r w:rsidR="0036578A" w:rsidRPr="00E63ED3">
        <w:rPr>
          <w:rFonts w:ascii="Arial" w:hAnsi="Arial" w:cs="Arial"/>
          <w:b/>
          <w:sz w:val="24"/>
          <w:szCs w:val="24"/>
        </w:rPr>
        <w:t xml:space="preserve">Transporte aéreo. </w:t>
      </w:r>
    </w:p>
    <w:p w:rsidR="0036578A" w:rsidRPr="00FA6669" w:rsidRDefault="0036578A" w:rsidP="00E63ED3">
      <w:pPr>
        <w:spacing w:line="240" w:lineRule="auto"/>
        <w:ind w:firstLine="567"/>
        <w:jc w:val="both"/>
        <w:rPr>
          <w:rFonts w:ascii="Arial" w:hAnsi="Arial" w:cs="Arial"/>
          <w:sz w:val="24"/>
          <w:szCs w:val="24"/>
        </w:rPr>
      </w:pPr>
      <w:r w:rsidRPr="00FA6669">
        <w:rPr>
          <w:rFonts w:ascii="Arial" w:hAnsi="Arial" w:cs="Arial"/>
          <w:sz w:val="24"/>
          <w:szCs w:val="24"/>
        </w:rPr>
        <w:t xml:space="preserve">Atualmente o transporte aéreo para os habitantes da região da Baixada Santista </w:t>
      </w:r>
      <w:r w:rsidR="00A81A5E" w:rsidRPr="00FA6669">
        <w:rPr>
          <w:rFonts w:ascii="Arial" w:hAnsi="Arial" w:cs="Arial"/>
          <w:sz w:val="24"/>
          <w:szCs w:val="24"/>
        </w:rPr>
        <w:t xml:space="preserve">são </w:t>
      </w:r>
      <w:r w:rsidRPr="00FA6669">
        <w:rPr>
          <w:rFonts w:ascii="Arial" w:hAnsi="Arial" w:cs="Arial"/>
          <w:sz w:val="24"/>
          <w:szCs w:val="24"/>
        </w:rPr>
        <w:t xml:space="preserve">através dos aeroportos de Congonhas e </w:t>
      </w:r>
      <w:r w:rsidR="00A81A5E" w:rsidRPr="00FA6669">
        <w:rPr>
          <w:rFonts w:ascii="Arial" w:hAnsi="Arial" w:cs="Arial"/>
          <w:sz w:val="24"/>
          <w:szCs w:val="24"/>
        </w:rPr>
        <w:t xml:space="preserve">do </w:t>
      </w:r>
      <w:r w:rsidRPr="00FA6669">
        <w:rPr>
          <w:rFonts w:ascii="Arial" w:hAnsi="Arial" w:cs="Arial"/>
          <w:sz w:val="24"/>
          <w:szCs w:val="24"/>
        </w:rPr>
        <w:t>Internacional de Guarulhos</w:t>
      </w:r>
      <w:r w:rsidRPr="00FA6669">
        <w:rPr>
          <w:rStyle w:val="apple-converted-space"/>
          <w:rFonts w:ascii="Arial" w:hAnsi="Arial" w:cs="Arial"/>
          <w:sz w:val="24"/>
          <w:szCs w:val="24"/>
        </w:rPr>
        <w:t> </w:t>
      </w:r>
      <w:r w:rsidRPr="00FA6669">
        <w:rPr>
          <w:rFonts w:ascii="Arial" w:hAnsi="Arial" w:cs="Arial"/>
          <w:sz w:val="24"/>
          <w:szCs w:val="24"/>
        </w:rPr>
        <w:t>localizados na capital de São Paulo. Porém, uma das maiores carências da região</w:t>
      </w:r>
      <w:r w:rsidRPr="00FA6669">
        <w:rPr>
          <w:rStyle w:val="apple-converted-space"/>
          <w:rFonts w:ascii="Arial" w:hAnsi="Arial" w:cs="Arial"/>
          <w:sz w:val="24"/>
          <w:szCs w:val="24"/>
        </w:rPr>
        <w:t> </w:t>
      </w:r>
      <w:r w:rsidRPr="00FA6669">
        <w:rPr>
          <w:rFonts w:ascii="Arial" w:hAnsi="Arial" w:cs="Arial"/>
          <w:sz w:val="24"/>
          <w:szCs w:val="24"/>
        </w:rPr>
        <w:t>tange o transporte de cargas, que novamente devido à falta de alternativas, sobrecarrega o trânsito rodoviário da região com o excesso de caminhões que</w:t>
      </w:r>
      <w:r w:rsidRPr="00FA6669">
        <w:rPr>
          <w:rStyle w:val="apple-converted-space"/>
          <w:rFonts w:ascii="Arial" w:hAnsi="Arial" w:cs="Arial"/>
          <w:sz w:val="24"/>
          <w:szCs w:val="24"/>
        </w:rPr>
        <w:t> </w:t>
      </w:r>
      <w:r w:rsidRPr="00FA6669">
        <w:rPr>
          <w:rFonts w:ascii="Arial" w:hAnsi="Arial" w:cs="Arial"/>
          <w:sz w:val="24"/>
          <w:szCs w:val="24"/>
        </w:rPr>
        <w:t>partem do Porto de Santos e de caminhões que vem de fora da RMBS descarregar.</w:t>
      </w:r>
      <w:r w:rsidRPr="00FA6669">
        <w:rPr>
          <w:rStyle w:val="apple-converted-space"/>
          <w:rFonts w:ascii="Arial" w:hAnsi="Arial" w:cs="Arial"/>
          <w:sz w:val="24"/>
          <w:szCs w:val="24"/>
        </w:rPr>
        <w:t> </w:t>
      </w:r>
    </w:p>
    <w:p w:rsidR="0036578A" w:rsidRPr="00FA6669" w:rsidRDefault="0036578A" w:rsidP="00A81A5E">
      <w:pPr>
        <w:spacing w:line="240" w:lineRule="auto"/>
      </w:pPr>
    </w:p>
    <w:p w:rsidR="0036578A" w:rsidRPr="00E63ED3" w:rsidRDefault="00E63ED3" w:rsidP="00E63ED3">
      <w:pPr>
        <w:spacing w:line="240" w:lineRule="auto"/>
        <w:jc w:val="left"/>
        <w:rPr>
          <w:rFonts w:ascii="Arial" w:hAnsi="Arial" w:cs="Arial"/>
          <w:b/>
          <w:sz w:val="24"/>
          <w:szCs w:val="24"/>
        </w:rPr>
      </w:pPr>
      <w:r>
        <w:rPr>
          <w:rFonts w:ascii="Arial" w:hAnsi="Arial" w:cs="Arial"/>
          <w:b/>
          <w:sz w:val="24"/>
          <w:szCs w:val="24"/>
        </w:rPr>
        <w:t>5.3.5</w:t>
      </w:r>
      <w:r w:rsidR="0096155D">
        <w:rPr>
          <w:rFonts w:ascii="Arial" w:hAnsi="Arial" w:cs="Arial"/>
          <w:b/>
          <w:sz w:val="24"/>
          <w:szCs w:val="24"/>
        </w:rPr>
        <w:t>.</w:t>
      </w:r>
      <w:r>
        <w:rPr>
          <w:rFonts w:ascii="Arial" w:hAnsi="Arial" w:cs="Arial"/>
          <w:b/>
          <w:sz w:val="24"/>
          <w:szCs w:val="24"/>
        </w:rPr>
        <w:t xml:space="preserve"> </w:t>
      </w:r>
      <w:r w:rsidR="0036578A" w:rsidRPr="00E63ED3">
        <w:rPr>
          <w:rFonts w:ascii="Arial" w:hAnsi="Arial" w:cs="Arial"/>
          <w:b/>
          <w:sz w:val="24"/>
          <w:szCs w:val="24"/>
        </w:rPr>
        <w:t>Transporte marítimo</w:t>
      </w:r>
    </w:p>
    <w:p w:rsidR="0036578A" w:rsidRPr="00FA6669" w:rsidRDefault="0036578A" w:rsidP="00E63ED3">
      <w:pPr>
        <w:spacing w:line="240" w:lineRule="auto"/>
        <w:ind w:firstLine="567"/>
        <w:jc w:val="both"/>
        <w:rPr>
          <w:rFonts w:ascii="Arial" w:hAnsi="Arial" w:cs="Arial"/>
          <w:sz w:val="24"/>
          <w:szCs w:val="24"/>
        </w:rPr>
      </w:pPr>
      <w:r w:rsidRPr="00FA6669">
        <w:rPr>
          <w:rFonts w:ascii="Arial" w:hAnsi="Arial" w:cs="Arial"/>
          <w:sz w:val="24"/>
          <w:szCs w:val="24"/>
        </w:rPr>
        <w:t>Conforme Keedi (2001), o transporte marítimo é aquele que se realiza</w:t>
      </w:r>
      <w:r w:rsidR="00A81A5E" w:rsidRPr="00FA6669">
        <w:rPr>
          <w:rFonts w:ascii="Arial" w:hAnsi="Arial" w:cs="Arial"/>
          <w:sz w:val="24"/>
          <w:szCs w:val="24"/>
        </w:rPr>
        <w:t>do</w:t>
      </w:r>
      <w:r w:rsidRPr="00FA6669">
        <w:rPr>
          <w:rFonts w:ascii="Arial" w:hAnsi="Arial" w:cs="Arial"/>
          <w:sz w:val="24"/>
          <w:szCs w:val="24"/>
        </w:rPr>
        <w:t xml:space="preserve"> nos mares e oceanos, sendo o meio de transporte mais utilizado internacionalmente para o deslocamento de mercadorias através do planeta. O veículo transportador é o navio e podem apresentar-se nos mais diversos tipos, tamanhos e características. Ele tem a capacidade de transportar grande quantidade de carga, sejam elas quais forem sólidas ou líquidas, a granel ou embaladas, como carga geral solta ou unitizada em pallets e/ou contêineres, enfim da maneira como desejada pelos intervenientes.</w:t>
      </w:r>
    </w:p>
    <w:p w:rsidR="00E63ED3" w:rsidRDefault="00E63ED3" w:rsidP="00E63ED3">
      <w:pPr>
        <w:pStyle w:val="PargrafodaLista"/>
        <w:spacing w:line="240" w:lineRule="auto"/>
        <w:ind w:left="0"/>
        <w:jc w:val="left"/>
        <w:rPr>
          <w:rFonts w:ascii="Arial" w:hAnsi="Arial" w:cs="Arial"/>
          <w:b/>
          <w:sz w:val="24"/>
          <w:szCs w:val="24"/>
        </w:rPr>
      </w:pPr>
    </w:p>
    <w:p w:rsidR="00E63ED3" w:rsidRDefault="00E63ED3" w:rsidP="00E63ED3">
      <w:pPr>
        <w:pStyle w:val="PargrafodaLista"/>
        <w:spacing w:line="240" w:lineRule="auto"/>
        <w:ind w:left="0"/>
        <w:jc w:val="left"/>
        <w:rPr>
          <w:rFonts w:ascii="Arial" w:hAnsi="Arial" w:cs="Arial"/>
          <w:b/>
          <w:sz w:val="24"/>
          <w:szCs w:val="24"/>
        </w:rPr>
      </w:pPr>
    </w:p>
    <w:p w:rsidR="00E63ED3" w:rsidRDefault="00E63ED3" w:rsidP="00E63ED3">
      <w:pPr>
        <w:pStyle w:val="PargrafodaLista"/>
        <w:spacing w:line="240" w:lineRule="auto"/>
        <w:ind w:left="0"/>
        <w:jc w:val="left"/>
        <w:rPr>
          <w:rFonts w:ascii="Arial" w:hAnsi="Arial" w:cs="Arial"/>
          <w:b/>
          <w:sz w:val="24"/>
          <w:szCs w:val="24"/>
        </w:rPr>
      </w:pPr>
    </w:p>
    <w:p w:rsidR="0036578A" w:rsidRPr="00E63ED3" w:rsidRDefault="00E63ED3" w:rsidP="00E63ED3">
      <w:pPr>
        <w:spacing w:line="240" w:lineRule="auto"/>
        <w:jc w:val="left"/>
        <w:rPr>
          <w:rFonts w:ascii="Arial" w:hAnsi="Arial" w:cs="Arial"/>
          <w:b/>
          <w:sz w:val="24"/>
          <w:szCs w:val="24"/>
        </w:rPr>
      </w:pPr>
      <w:r>
        <w:rPr>
          <w:rFonts w:ascii="Arial" w:hAnsi="Arial" w:cs="Arial"/>
          <w:b/>
          <w:sz w:val="24"/>
          <w:szCs w:val="24"/>
        </w:rPr>
        <w:lastRenderedPageBreak/>
        <w:t>5.3.6</w:t>
      </w:r>
      <w:r w:rsidR="0096155D">
        <w:rPr>
          <w:rFonts w:ascii="Arial" w:hAnsi="Arial" w:cs="Arial"/>
          <w:b/>
          <w:sz w:val="24"/>
          <w:szCs w:val="24"/>
        </w:rPr>
        <w:t>.</w:t>
      </w:r>
      <w:r>
        <w:rPr>
          <w:rFonts w:ascii="Arial" w:hAnsi="Arial" w:cs="Arial"/>
          <w:b/>
          <w:sz w:val="24"/>
          <w:szCs w:val="24"/>
        </w:rPr>
        <w:t xml:space="preserve"> </w:t>
      </w:r>
      <w:r w:rsidR="0036578A" w:rsidRPr="00E63ED3">
        <w:rPr>
          <w:rFonts w:ascii="Arial" w:hAnsi="Arial" w:cs="Arial"/>
          <w:b/>
          <w:sz w:val="24"/>
          <w:szCs w:val="24"/>
        </w:rPr>
        <w:t xml:space="preserve">Transporte rodoviário </w:t>
      </w:r>
    </w:p>
    <w:p w:rsidR="0036578A" w:rsidRPr="00FA6669" w:rsidRDefault="0036578A" w:rsidP="00E63ED3">
      <w:pPr>
        <w:spacing w:line="240" w:lineRule="auto"/>
        <w:ind w:firstLine="567"/>
        <w:jc w:val="both"/>
        <w:rPr>
          <w:rFonts w:ascii="Arial" w:hAnsi="Arial" w:cs="Arial"/>
          <w:sz w:val="24"/>
          <w:szCs w:val="24"/>
        </w:rPr>
      </w:pPr>
      <w:r w:rsidRPr="00FA6669">
        <w:rPr>
          <w:rFonts w:ascii="Arial" w:hAnsi="Arial" w:cs="Arial"/>
          <w:sz w:val="24"/>
          <w:szCs w:val="24"/>
        </w:rPr>
        <w:t>Os veículos utilizados são basicamente caminhões, carretas, cegonheiras, boogies, trailers, chassis, plataformas e treminhões. As principais vantagens apontadas por Rocha (2003) do transporte rodoviário de cargas em relação aos outros modais, são a alta disponibilidade e frequência em seus serviços e a mobilidade.</w:t>
      </w:r>
    </w:p>
    <w:p w:rsidR="0036578A" w:rsidRPr="00FA6669" w:rsidRDefault="0036578A" w:rsidP="00E63ED3">
      <w:pPr>
        <w:spacing w:line="240" w:lineRule="auto"/>
        <w:ind w:firstLine="567"/>
        <w:jc w:val="both"/>
        <w:rPr>
          <w:rFonts w:ascii="Arial" w:hAnsi="Arial" w:cs="Arial"/>
          <w:sz w:val="24"/>
          <w:szCs w:val="24"/>
        </w:rPr>
      </w:pPr>
      <w:r w:rsidRPr="00FA6669">
        <w:rPr>
          <w:rFonts w:ascii="Arial" w:hAnsi="Arial" w:cs="Arial"/>
          <w:sz w:val="24"/>
          <w:szCs w:val="24"/>
        </w:rPr>
        <w:t>O Ministério de Desenvolvimento, Indústria e</w:t>
      </w:r>
      <w:r w:rsidR="00B84821" w:rsidRPr="00FA6669">
        <w:rPr>
          <w:rFonts w:ascii="Arial" w:hAnsi="Arial" w:cs="Arial"/>
          <w:sz w:val="24"/>
          <w:szCs w:val="24"/>
        </w:rPr>
        <w:t xml:space="preserve"> Comércio Exterior aponta entre</w:t>
      </w:r>
      <w:r w:rsidR="006A1A21" w:rsidRPr="00FA6669">
        <w:rPr>
          <w:rFonts w:ascii="Arial" w:hAnsi="Arial" w:cs="Arial"/>
          <w:sz w:val="24"/>
          <w:szCs w:val="24"/>
        </w:rPr>
        <w:t xml:space="preserve"> </w:t>
      </w:r>
      <w:r w:rsidRPr="00FA6669">
        <w:rPr>
          <w:rFonts w:ascii="Arial" w:hAnsi="Arial" w:cs="Arial"/>
          <w:sz w:val="24"/>
          <w:szCs w:val="24"/>
        </w:rPr>
        <w:t>outras vantagens, a forma como o modal rodoviário atua de forma complementar aos outros modais, possibilitando a intermodalidade e multimodalidade. Além destas vantagens, vale destacar o menor tempo no carregamento do veículo e a facilidade de substituição de um veículo caso haja algum</w:t>
      </w:r>
      <w:r w:rsidR="00C92799" w:rsidRPr="00FA6669">
        <w:rPr>
          <w:rFonts w:ascii="Arial" w:hAnsi="Arial" w:cs="Arial"/>
          <w:sz w:val="24"/>
          <w:szCs w:val="24"/>
        </w:rPr>
        <w:t xml:space="preserve"> </w:t>
      </w:r>
      <w:r w:rsidRPr="00FA6669">
        <w:rPr>
          <w:rFonts w:ascii="Arial" w:hAnsi="Arial" w:cs="Arial"/>
          <w:sz w:val="24"/>
          <w:szCs w:val="24"/>
        </w:rPr>
        <w:t>imprevisto. (GOEBEL, 1996).</w:t>
      </w:r>
    </w:p>
    <w:p w:rsidR="00C92799" w:rsidRPr="00FA6669" w:rsidRDefault="00C92799" w:rsidP="00C92799">
      <w:pPr>
        <w:spacing w:line="240" w:lineRule="auto"/>
        <w:ind w:firstLine="567"/>
        <w:jc w:val="both"/>
        <w:rPr>
          <w:rFonts w:ascii="Arial" w:hAnsi="Arial" w:cs="Arial"/>
          <w:sz w:val="24"/>
          <w:szCs w:val="24"/>
        </w:rPr>
      </w:pPr>
    </w:p>
    <w:p w:rsidR="00B84821" w:rsidRPr="00FA6669" w:rsidRDefault="00E63ED3" w:rsidP="00E63ED3">
      <w:pPr>
        <w:pStyle w:val="Ttulo2"/>
        <w:spacing w:before="0" w:line="240" w:lineRule="auto"/>
        <w:jc w:val="left"/>
        <w:rPr>
          <w:rFonts w:ascii="Arial" w:hAnsi="Arial" w:cs="Arial"/>
          <w:color w:val="auto"/>
          <w:sz w:val="24"/>
          <w:szCs w:val="24"/>
        </w:rPr>
      </w:pPr>
      <w:bookmarkStart w:id="14" w:name="_Toc410390379"/>
      <w:r>
        <w:rPr>
          <w:rFonts w:ascii="Arial" w:hAnsi="Arial" w:cs="Arial"/>
          <w:color w:val="auto"/>
          <w:sz w:val="24"/>
          <w:szCs w:val="24"/>
        </w:rPr>
        <w:t>5.4</w:t>
      </w:r>
      <w:r w:rsidR="0096155D">
        <w:rPr>
          <w:rFonts w:ascii="Arial" w:hAnsi="Arial" w:cs="Arial"/>
          <w:color w:val="auto"/>
          <w:sz w:val="24"/>
          <w:szCs w:val="24"/>
        </w:rPr>
        <w:t>.</w:t>
      </w:r>
      <w:r>
        <w:rPr>
          <w:rFonts w:ascii="Arial" w:hAnsi="Arial" w:cs="Arial"/>
          <w:color w:val="auto"/>
          <w:sz w:val="24"/>
          <w:szCs w:val="24"/>
        </w:rPr>
        <w:t xml:space="preserve"> </w:t>
      </w:r>
      <w:r w:rsidR="00B84821" w:rsidRPr="00FA6669">
        <w:rPr>
          <w:rFonts w:ascii="Arial" w:hAnsi="Arial" w:cs="Arial"/>
          <w:color w:val="auto"/>
          <w:sz w:val="24"/>
          <w:szCs w:val="24"/>
        </w:rPr>
        <w:t>A influência regional do porto metropolitano de Santos/Guarujá.</w:t>
      </w:r>
      <w:bookmarkEnd w:id="14"/>
    </w:p>
    <w:p w:rsidR="00B84821" w:rsidRPr="00FA6669" w:rsidRDefault="00B84821" w:rsidP="00B84821">
      <w:pPr>
        <w:tabs>
          <w:tab w:val="left" w:pos="960"/>
        </w:tabs>
        <w:spacing w:line="240" w:lineRule="auto"/>
        <w:ind w:firstLine="567"/>
        <w:jc w:val="both"/>
        <w:rPr>
          <w:rFonts w:ascii="Arial" w:hAnsi="Arial" w:cs="Arial"/>
          <w:sz w:val="24"/>
          <w:szCs w:val="24"/>
        </w:rPr>
      </w:pPr>
      <w:r w:rsidRPr="00FA6669">
        <w:rPr>
          <w:rFonts w:ascii="Arial" w:hAnsi="Arial" w:cs="Arial"/>
          <w:sz w:val="24"/>
          <w:szCs w:val="24"/>
        </w:rPr>
        <w:t>Historicamente no início do século XX os portos sempre se localizaram em áreas adjacentes às cidades pelas quais eram responsáveis pelo fornecimento e escoamento da produção. Cada porto dispunha de cooperação para atender as necessidades do município onde se encontra instalado, bem como os outros municípios que também estão ligados ao porto, gerando atividades e serviços comerciais associados ao fluxo da produção diretamente na economia dessas cidades.  Passava pelo Porto de Santos nessa época a principal mercadoria que era o café tornando evidente que com todos os serviços gerados, fora da área de operações do cais e armazenagem estavam ligados (GONÇALVES e NUNES</w:t>
      </w:r>
      <w:r w:rsidR="006A1A21" w:rsidRPr="00FA6669">
        <w:rPr>
          <w:rFonts w:ascii="Arial" w:hAnsi="Arial" w:cs="Arial"/>
          <w:sz w:val="24"/>
          <w:szCs w:val="24"/>
        </w:rPr>
        <w:t>,</w:t>
      </w:r>
      <w:r w:rsidRPr="00FA6669">
        <w:rPr>
          <w:rFonts w:ascii="Arial" w:hAnsi="Arial" w:cs="Arial"/>
          <w:sz w:val="24"/>
          <w:szCs w:val="24"/>
        </w:rPr>
        <w:t xml:space="preserve"> 2007). </w:t>
      </w:r>
    </w:p>
    <w:p w:rsidR="00B84821" w:rsidRPr="00FA6669" w:rsidRDefault="00B84821" w:rsidP="00D17A15">
      <w:pPr>
        <w:tabs>
          <w:tab w:val="left" w:pos="851"/>
        </w:tabs>
        <w:spacing w:line="240" w:lineRule="auto"/>
        <w:ind w:firstLine="567"/>
        <w:jc w:val="both"/>
        <w:rPr>
          <w:rFonts w:ascii="Arial" w:hAnsi="Arial" w:cs="Arial"/>
          <w:sz w:val="24"/>
          <w:szCs w:val="24"/>
        </w:rPr>
      </w:pPr>
      <w:r w:rsidRPr="00FA6669">
        <w:rPr>
          <w:rFonts w:ascii="Arial" w:hAnsi="Arial" w:cs="Arial"/>
          <w:sz w:val="24"/>
          <w:szCs w:val="24"/>
        </w:rPr>
        <w:t>O Porto de Santos tem uma localização privilegiada no Estado de São Paulo, na</w:t>
      </w:r>
      <w:r w:rsidR="00D17A15" w:rsidRPr="00FA6669">
        <w:rPr>
          <w:rFonts w:ascii="Arial" w:hAnsi="Arial" w:cs="Arial"/>
          <w:sz w:val="24"/>
          <w:szCs w:val="24"/>
        </w:rPr>
        <w:t xml:space="preserve"> </w:t>
      </w:r>
      <w:r w:rsidRPr="00FA6669">
        <w:rPr>
          <w:rFonts w:ascii="Arial" w:hAnsi="Arial" w:cs="Arial"/>
          <w:sz w:val="24"/>
          <w:szCs w:val="24"/>
        </w:rPr>
        <w:t>região Sudeste do Brasil, sendo assim, não é nada trivial definir a área de influência do Porto de Santos.</w:t>
      </w:r>
    </w:p>
    <w:p w:rsidR="00B84821" w:rsidRPr="00FA6669" w:rsidRDefault="00B84821" w:rsidP="00D17A15">
      <w:pPr>
        <w:tabs>
          <w:tab w:val="left" w:pos="960"/>
        </w:tabs>
        <w:spacing w:line="240" w:lineRule="auto"/>
        <w:rPr>
          <w:rFonts w:cs="Arial"/>
        </w:rPr>
      </w:pPr>
    </w:p>
    <w:p w:rsidR="00B84821" w:rsidRPr="00FA6669" w:rsidRDefault="0096155D" w:rsidP="00C67F9A">
      <w:pPr>
        <w:pStyle w:val="Ttulo3"/>
        <w:spacing w:before="0" w:line="240" w:lineRule="auto"/>
        <w:jc w:val="left"/>
        <w:rPr>
          <w:rFonts w:ascii="Arial" w:hAnsi="Arial" w:cs="Arial"/>
          <w:color w:val="auto"/>
          <w:sz w:val="24"/>
          <w:szCs w:val="24"/>
        </w:rPr>
      </w:pPr>
      <w:bookmarkStart w:id="15" w:name="_Toc410390380"/>
      <w:r>
        <w:rPr>
          <w:rFonts w:ascii="Arial" w:hAnsi="Arial" w:cs="Arial"/>
          <w:color w:val="auto"/>
          <w:sz w:val="24"/>
          <w:szCs w:val="24"/>
        </w:rPr>
        <w:t>5.4.1.</w:t>
      </w:r>
      <w:r w:rsidR="00C67F9A">
        <w:rPr>
          <w:rFonts w:ascii="Arial" w:hAnsi="Arial" w:cs="Arial"/>
          <w:color w:val="auto"/>
          <w:sz w:val="24"/>
          <w:szCs w:val="24"/>
        </w:rPr>
        <w:t xml:space="preserve"> </w:t>
      </w:r>
      <w:r w:rsidR="00B84821" w:rsidRPr="00FA6669">
        <w:rPr>
          <w:rFonts w:ascii="Arial" w:hAnsi="Arial" w:cs="Arial"/>
          <w:color w:val="auto"/>
          <w:sz w:val="24"/>
          <w:szCs w:val="24"/>
        </w:rPr>
        <w:t>Configuração do cenário.</w:t>
      </w:r>
      <w:bookmarkEnd w:id="15"/>
    </w:p>
    <w:p w:rsidR="00B84821" w:rsidRPr="00FA6669" w:rsidRDefault="00B84821" w:rsidP="00D17A15">
      <w:pPr>
        <w:spacing w:line="240" w:lineRule="auto"/>
        <w:ind w:firstLine="567"/>
        <w:jc w:val="both"/>
        <w:rPr>
          <w:rFonts w:ascii="Arial" w:hAnsi="Arial" w:cs="Arial"/>
          <w:sz w:val="24"/>
          <w:szCs w:val="24"/>
          <w:shd w:val="clear" w:color="auto" w:fill="FFFFFF"/>
        </w:rPr>
      </w:pPr>
      <w:r w:rsidRPr="00FA6669">
        <w:rPr>
          <w:rFonts w:ascii="Arial" w:hAnsi="Arial" w:cs="Arial"/>
          <w:sz w:val="24"/>
          <w:szCs w:val="24"/>
          <w:shd w:val="clear" w:color="auto" w:fill="FFFFFF"/>
        </w:rPr>
        <w:t xml:space="preserve">Segundo matéria divulgada pelo Jornal A tribuna, (2013), </w:t>
      </w:r>
      <w:r w:rsidR="00D17A15" w:rsidRPr="00FA6669">
        <w:rPr>
          <w:rFonts w:ascii="Arial" w:hAnsi="Arial" w:cs="Arial"/>
          <w:sz w:val="24"/>
          <w:szCs w:val="24"/>
          <w:shd w:val="clear" w:color="auto" w:fill="FFFFFF"/>
        </w:rPr>
        <w:t>a</w:t>
      </w:r>
      <w:r w:rsidRPr="00FA6669">
        <w:rPr>
          <w:rFonts w:ascii="Arial" w:hAnsi="Arial" w:cs="Arial"/>
          <w:sz w:val="24"/>
          <w:szCs w:val="24"/>
          <w:shd w:val="clear" w:color="auto" w:fill="FFFFFF"/>
        </w:rPr>
        <w:t xml:space="preserve"> construção do Porto de Santos no final do século 19, teve importância significativa para o desenvolvimento da região, “com modernas instalações, que iam de cais a armazéns, passando por infraestrutura de energia e transporte”, O incrível crescimento de 872% em apenas 41 anos se deu por parte do crescimento da cidade de Santos que em 1872 era de 9.151 habitantes, para </w:t>
      </w:r>
      <w:r w:rsidR="006A1A21" w:rsidRPr="00FA6669">
        <w:rPr>
          <w:rFonts w:ascii="Arial" w:hAnsi="Arial" w:cs="Arial"/>
          <w:sz w:val="24"/>
          <w:szCs w:val="24"/>
        </w:rPr>
        <w:t>424.599</w:t>
      </w:r>
      <w:r w:rsidR="006A1A21" w:rsidRPr="00FA6669">
        <w:t xml:space="preserve"> </w:t>
      </w:r>
      <w:r w:rsidR="006539E1" w:rsidRPr="00FA6669">
        <w:rPr>
          <w:rFonts w:ascii="Arial" w:hAnsi="Arial" w:cs="Arial"/>
          <w:sz w:val="24"/>
          <w:szCs w:val="24"/>
          <w:shd w:val="clear" w:color="auto" w:fill="FFFFFF"/>
        </w:rPr>
        <w:t>em 201</w:t>
      </w:r>
      <w:r w:rsidR="006A1A21" w:rsidRPr="00FA6669">
        <w:rPr>
          <w:rFonts w:ascii="Arial" w:hAnsi="Arial" w:cs="Arial"/>
          <w:sz w:val="24"/>
          <w:szCs w:val="24"/>
          <w:shd w:val="clear" w:color="auto" w:fill="FFFFFF"/>
        </w:rPr>
        <w:t>6</w:t>
      </w:r>
      <w:r w:rsidRPr="00FA6669">
        <w:rPr>
          <w:rFonts w:ascii="Arial" w:hAnsi="Arial" w:cs="Arial"/>
          <w:sz w:val="24"/>
          <w:szCs w:val="24"/>
          <w:shd w:val="clear" w:color="auto" w:fill="FFFFFF"/>
        </w:rPr>
        <w:t>.</w:t>
      </w:r>
      <w:r w:rsidR="006A1A21" w:rsidRPr="00FA6669">
        <w:rPr>
          <w:rFonts w:ascii="Arial" w:hAnsi="Arial" w:cs="Arial"/>
          <w:sz w:val="24"/>
          <w:szCs w:val="24"/>
          <w:shd w:val="clear" w:color="auto" w:fill="FFFFFF"/>
        </w:rPr>
        <w:t xml:space="preserve"> (SEAD 2016)</w:t>
      </w:r>
    </w:p>
    <w:p w:rsidR="00B84821" w:rsidRPr="00FA6669" w:rsidRDefault="00B84821" w:rsidP="006539E1">
      <w:pPr>
        <w:tabs>
          <w:tab w:val="left" w:pos="960"/>
        </w:tabs>
        <w:spacing w:line="240" w:lineRule="auto"/>
        <w:ind w:firstLine="567"/>
        <w:jc w:val="both"/>
        <w:rPr>
          <w:rFonts w:ascii="Arial" w:hAnsi="Arial" w:cs="Arial"/>
          <w:sz w:val="24"/>
          <w:szCs w:val="24"/>
        </w:rPr>
      </w:pPr>
      <w:r w:rsidRPr="00FA6669">
        <w:rPr>
          <w:rFonts w:ascii="Arial" w:hAnsi="Arial" w:cs="Arial"/>
          <w:sz w:val="24"/>
          <w:szCs w:val="24"/>
        </w:rPr>
        <w:t>Segundo PDZ- PLANO DE DESENVOLVIMENTO E ZONEAMENTO DO PORTO DE SANTOS (2006), considerado como "A Grande Porta de Saída do Comércio Exterior Brasileiro”, o porto de Santos é importante, pois praticamente todos os Estados Brasileiros, em maior ou menor grau, viabilizam suas transações comerciais internacionais através da utilização.</w:t>
      </w:r>
    </w:p>
    <w:p w:rsidR="00B84821" w:rsidRPr="00FA6669" w:rsidRDefault="00B84821" w:rsidP="006539E1">
      <w:pPr>
        <w:shd w:val="clear" w:color="auto" w:fill="FFFFFF"/>
        <w:spacing w:line="240" w:lineRule="auto"/>
        <w:ind w:firstLine="567"/>
        <w:jc w:val="both"/>
        <w:rPr>
          <w:rFonts w:ascii="Arial" w:eastAsia="Times New Roman" w:hAnsi="Arial" w:cs="Arial"/>
          <w:sz w:val="24"/>
          <w:szCs w:val="24"/>
        </w:rPr>
      </w:pPr>
      <w:r w:rsidRPr="00FA6669">
        <w:rPr>
          <w:rFonts w:ascii="Arial" w:eastAsia="Times New Roman" w:hAnsi="Arial" w:cs="Arial"/>
          <w:sz w:val="24"/>
          <w:szCs w:val="24"/>
        </w:rPr>
        <w:t xml:space="preserve">Conforme </w:t>
      </w:r>
      <w:r w:rsidRPr="00FA6669">
        <w:rPr>
          <w:rFonts w:ascii="Arial" w:hAnsi="Arial" w:cs="Arial"/>
          <w:sz w:val="24"/>
          <w:szCs w:val="24"/>
          <w:shd w:val="clear" w:color="auto" w:fill="FFFFFF"/>
        </w:rPr>
        <w:t xml:space="preserve">GOLEMBIOUSKI (2014), </w:t>
      </w:r>
      <w:r w:rsidRPr="00FA6669">
        <w:rPr>
          <w:rFonts w:ascii="Arial" w:eastAsia="Times New Roman" w:hAnsi="Arial" w:cs="Arial"/>
          <w:sz w:val="24"/>
          <w:szCs w:val="24"/>
        </w:rPr>
        <w:t>“atuam no Porto de Santos, hoje, 8.500 empregados da CODESP e outros 8.500 avulsos (conferentes, estivadores, consertadores, vigias de bordo etc.)”. Também são considerados empregados, os despachantes, o pessoal das transportadoras, das firmas de inspeção, de seguros etc., podendo-se assumir que há mais ou menos cerca de 30 mil pessoas que trabalham em atividades vinculadas ao Porto de Santos.</w:t>
      </w:r>
    </w:p>
    <w:p w:rsidR="00A06C62" w:rsidRPr="00FA6669" w:rsidRDefault="00A06C62" w:rsidP="00A06C62">
      <w:pPr>
        <w:shd w:val="clear" w:color="auto" w:fill="FFFFFF"/>
        <w:spacing w:line="240" w:lineRule="auto"/>
        <w:jc w:val="both"/>
        <w:rPr>
          <w:rFonts w:ascii="Arial" w:eastAsia="Times New Roman" w:hAnsi="Arial" w:cs="Arial"/>
          <w:sz w:val="24"/>
          <w:szCs w:val="24"/>
        </w:rPr>
      </w:pPr>
    </w:p>
    <w:p w:rsidR="00B84821" w:rsidRPr="00FA6669" w:rsidRDefault="00C67F9A" w:rsidP="00C67F9A">
      <w:pPr>
        <w:pStyle w:val="Ttulo2"/>
        <w:spacing w:before="0" w:line="240" w:lineRule="auto"/>
        <w:jc w:val="left"/>
        <w:rPr>
          <w:rFonts w:ascii="Arial" w:hAnsi="Arial" w:cs="Arial"/>
          <w:color w:val="auto"/>
        </w:rPr>
      </w:pPr>
      <w:bookmarkStart w:id="16" w:name="_Toc410390381"/>
      <w:r>
        <w:rPr>
          <w:rFonts w:ascii="Arial" w:hAnsi="Arial" w:cs="Arial"/>
          <w:color w:val="auto"/>
          <w:sz w:val="24"/>
          <w:szCs w:val="24"/>
        </w:rPr>
        <w:t>5.</w:t>
      </w:r>
      <w:r w:rsidR="0096155D">
        <w:rPr>
          <w:rFonts w:ascii="Arial" w:hAnsi="Arial" w:cs="Arial"/>
          <w:color w:val="auto"/>
          <w:sz w:val="24"/>
          <w:szCs w:val="24"/>
        </w:rPr>
        <w:t>5.</w:t>
      </w:r>
      <w:r>
        <w:rPr>
          <w:rFonts w:ascii="Arial" w:hAnsi="Arial" w:cs="Arial"/>
          <w:color w:val="auto"/>
          <w:sz w:val="24"/>
          <w:szCs w:val="24"/>
        </w:rPr>
        <w:t xml:space="preserve"> </w:t>
      </w:r>
      <w:proofErr w:type="gramStart"/>
      <w:r w:rsidR="00B84821" w:rsidRPr="00FA6669">
        <w:rPr>
          <w:rFonts w:ascii="Arial" w:hAnsi="Arial" w:cs="Arial"/>
          <w:color w:val="auto"/>
          <w:sz w:val="24"/>
          <w:szCs w:val="24"/>
        </w:rPr>
        <w:t>Significado</w:t>
      </w:r>
      <w:proofErr w:type="gramEnd"/>
      <w:r w:rsidR="00B84821" w:rsidRPr="00FA6669">
        <w:rPr>
          <w:rFonts w:ascii="Arial" w:hAnsi="Arial" w:cs="Arial"/>
          <w:color w:val="auto"/>
          <w:sz w:val="24"/>
          <w:szCs w:val="24"/>
        </w:rPr>
        <w:t xml:space="preserve"> do PAC (Programa de Aceleração do Crescimento)</w:t>
      </w:r>
      <w:r w:rsidR="00B84821" w:rsidRPr="00FA6669">
        <w:rPr>
          <w:rFonts w:ascii="Arial" w:hAnsi="Arial" w:cs="Arial"/>
          <w:color w:val="auto"/>
        </w:rPr>
        <w:t>.</w:t>
      </w:r>
      <w:bookmarkEnd w:id="16"/>
      <w:r w:rsidR="00B84821" w:rsidRPr="00FA6669">
        <w:rPr>
          <w:rFonts w:ascii="Arial" w:hAnsi="Arial" w:cs="Arial"/>
          <w:color w:val="auto"/>
        </w:rPr>
        <w:tab/>
      </w:r>
    </w:p>
    <w:p w:rsidR="00B84821" w:rsidRPr="00FA6669" w:rsidRDefault="00B84821" w:rsidP="00D17A15">
      <w:pPr>
        <w:pStyle w:val="NormalWeb"/>
        <w:shd w:val="clear" w:color="auto" w:fill="FFFFFF"/>
        <w:spacing w:before="0" w:beforeAutospacing="0" w:after="0" w:afterAutospacing="0"/>
        <w:ind w:firstLine="567"/>
        <w:jc w:val="both"/>
        <w:rPr>
          <w:rFonts w:ascii="Arial" w:hAnsi="Arial" w:cs="Arial"/>
        </w:rPr>
      </w:pPr>
      <w:r w:rsidRPr="00FA6669">
        <w:rPr>
          <w:rFonts w:ascii="Arial" w:hAnsi="Arial" w:cs="Arial"/>
        </w:rPr>
        <w:t xml:space="preserve">O Programa de Aceleração do Crescimento (PAC) foi criado pelo Governo Federal em 2007, no segundo mandato do presidente Lula, com o objetivo de </w:t>
      </w:r>
      <w:r w:rsidRPr="00FA6669">
        <w:rPr>
          <w:rFonts w:ascii="Arial" w:hAnsi="Arial" w:cs="Arial"/>
        </w:rPr>
        <w:lastRenderedPageBreak/>
        <w:t xml:space="preserve">incentivar, principalmente, a recuperação do planejamento estratégico, enriquecer </w:t>
      </w:r>
      <w:proofErr w:type="gramStart"/>
      <w:r w:rsidRPr="00FA6669">
        <w:rPr>
          <w:rFonts w:ascii="Arial" w:hAnsi="Arial" w:cs="Arial"/>
        </w:rPr>
        <w:t>a</w:t>
      </w:r>
      <w:proofErr w:type="gramEnd"/>
      <w:r w:rsidRPr="00FA6669">
        <w:rPr>
          <w:rFonts w:ascii="Arial" w:hAnsi="Arial" w:cs="Arial"/>
        </w:rPr>
        <w:t xml:space="preserve"> </w:t>
      </w:r>
      <w:proofErr w:type="gramStart"/>
      <w:r w:rsidRPr="00FA6669">
        <w:rPr>
          <w:rFonts w:ascii="Arial" w:hAnsi="Arial" w:cs="Arial"/>
        </w:rPr>
        <w:t>modernização</w:t>
      </w:r>
      <w:proofErr w:type="gramEnd"/>
      <w:r w:rsidRPr="00FA6669">
        <w:rPr>
          <w:rFonts w:ascii="Arial" w:hAnsi="Arial" w:cs="Arial"/>
        </w:rPr>
        <w:t xml:space="preserve"> tecnológica, colaborar para ativar novas áreas da economia, agilizar outras que se encontram em andamento no processo de expansão, concretizar grandes obras de infraestrutura social, urbana, logística, e de energia do país. Estas medidas materializam tornar maior a competitividades do país no mercado global. (PAC, 2014).</w:t>
      </w:r>
    </w:p>
    <w:p w:rsidR="004430AF" w:rsidRPr="00FA6669" w:rsidRDefault="00B84821" w:rsidP="00A06C62">
      <w:pPr>
        <w:pStyle w:val="NormalWeb"/>
        <w:shd w:val="clear" w:color="auto" w:fill="FFFFFF"/>
        <w:spacing w:before="0" w:beforeAutospacing="0" w:after="0" w:afterAutospacing="0"/>
        <w:ind w:firstLine="567"/>
        <w:jc w:val="both"/>
        <w:rPr>
          <w:rFonts w:ascii="Arial" w:hAnsi="Arial" w:cs="Arial"/>
        </w:rPr>
      </w:pPr>
      <w:r w:rsidRPr="00FA6669">
        <w:rPr>
          <w:rFonts w:ascii="Arial" w:hAnsi="Arial" w:cs="Arial"/>
        </w:rPr>
        <w:t xml:space="preserve">O capital utilizado no PAC é originário das seguintes fontes principais: recursos da União (orçamento do governo federal), capitais de investimentos de empresas estatais e investimentos privados com estímulos de investimentos públicos e </w:t>
      </w:r>
      <w:r w:rsidR="004430AF" w:rsidRPr="00FA6669">
        <w:rPr>
          <w:rFonts w:ascii="Arial" w:hAnsi="Arial" w:cs="Arial"/>
        </w:rPr>
        <w:t xml:space="preserve">parcerias. </w:t>
      </w:r>
    </w:p>
    <w:p w:rsidR="00A06C62" w:rsidRPr="00FA6669" w:rsidRDefault="00A06C62" w:rsidP="00A06C62">
      <w:pPr>
        <w:pStyle w:val="NormalWeb"/>
        <w:shd w:val="clear" w:color="auto" w:fill="FFFFFF"/>
        <w:spacing w:before="0" w:beforeAutospacing="0" w:after="0" w:afterAutospacing="0"/>
        <w:ind w:firstLine="567"/>
        <w:jc w:val="both"/>
        <w:rPr>
          <w:rFonts w:ascii="Arial" w:hAnsi="Arial" w:cs="Arial"/>
        </w:rPr>
      </w:pPr>
    </w:p>
    <w:p w:rsidR="004430AF" w:rsidRPr="00C67F9A" w:rsidRDefault="00C67F9A" w:rsidP="00C67F9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rPr>
          <w:rFonts w:ascii="Arial" w:eastAsia="Times New Roman" w:hAnsi="Arial" w:cs="Arial"/>
          <w:b/>
          <w:sz w:val="24"/>
          <w:szCs w:val="24"/>
        </w:rPr>
      </w:pPr>
      <w:r>
        <w:rPr>
          <w:rFonts w:ascii="Arial" w:eastAsia="Times New Roman" w:hAnsi="Arial" w:cs="Arial"/>
          <w:b/>
          <w:sz w:val="24"/>
          <w:szCs w:val="24"/>
        </w:rPr>
        <w:t xml:space="preserve">6. </w:t>
      </w:r>
      <w:r w:rsidR="004430AF" w:rsidRPr="00C67F9A">
        <w:rPr>
          <w:rFonts w:ascii="Arial" w:eastAsia="Times New Roman" w:hAnsi="Arial" w:cs="Arial"/>
          <w:b/>
          <w:sz w:val="24"/>
          <w:szCs w:val="24"/>
        </w:rPr>
        <w:t>RESULTADOS E DISCUSSÃO.</w:t>
      </w:r>
    </w:p>
    <w:p w:rsidR="004430AF" w:rsidRPr="00FA6669" w:rsidRDefault="004430AF" w:rsidP="004430AF">
      <w:pPr>
        <w:pStyle w:val="PargrafodaLista"/>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left="0"/>
        <w:jc w:val="left"/>
        <w:rPr>
          <w:rFonts w:ascii="Arial" w:eastAsia="Times New Roman" w:hAnsi="Arial" w:cs="Arial"/>
          <w:b/>
          <w:sz w:val="24"/>
          <w:szCs w:val="24"/>
        </w:rPr>
      </w:pPr>
    </w:p>
    <w:p w:rsidR="004430AF" w:rsidRPr="00FA6669" w:rsidRDefault="00C67F9A" w:rsidP="00C67F9A">
      <w:pPr>
        <w:pStyle w:val="Ttulo2"/>
        <w:shd w:val="clear" w:color="auto" w:fill="FFFFFF"/>
        <w:spacing w:before="0" w:line="240" w:lineRule="auto"/>
        <w:jc w:val="left"/>
        <w:textAlignment w:val="baseline"/>
        <w:rPr>
          <w:rFonts w:ascii="Arial" w:hAnsi="Arial" w:cs="Arial"/>
          <w:color w:val="auto"/>
          <w:sz w:val="24"/>
          <w:szCs w:val="24"/>
        </w:rPr>
      </w:pPr>
      <w:bookmarkStart w:id="17" w:name="_Toc410390382"/>
      <w:r>
        <w:rPr>
          <w:rFonts w:ascii="Arial" w:hAnsi="Arial" w:cs="Arial"/>
          <w:color w:val="auto"/>
          <w:sz w:val="24"/>
          <w:szCs w:val="24"/>
        </w:rPr>
        <w:t>6.1</w:t>
      </w:r>
      <w:r w:rsidR="0096155D">
        <w:rPr>
          <w:rFonts w:ascii="Arial" w:hAnsi="Arial" w:cs="Arial"/>
          <w:color w:val="auto"/>
          <w:sz w:val="24"/>
          <w:szCs w:val="24"/>
        </w:rPr>
        <w:t>.</w:t>
      </w:r>
      <w:r>
        <w:rPr>
          <w:rFonts w:ascii="Arial" w:hAnsi="Arial" w:cs="Arial"/>
          <w:color w:val="auto"/>
          <w:sz w:val="24"/>
          <w:szCs w:val="24"/>
        </w:rPr>
        <w:t xml:space="preserve"> </w:t>
      </w:r>
      <w:r w:rsidR="004430AF" w:rsidRPr="00FA6669">
        <w:rPr>
          <w:rFonts w:ascii="Arial" w:hAnsi="Arial" w:cs="Arial"/>
          <w:color w:val="auto"/>
          <w:sz w:val="24"/>
          <w:szCs w:val="24"/>
        </w:rPr>
        <w:t>Principais ocorrências sobre as dificuldades de transporte para o porto metropolitano Santos/Guarujá.</w:t>
      </w:r>
      <w:bookmarkEnd w:id="17"/>
    </w:p>
    <w:p w:rsidR="004430AF" w:rsidRPr="00FA6669" w:rsidRDefault="004430AF" w:rsidP="004430AF">
      <w:pPr>
        <w:spacing w:line="240" w:lineRule="auto"/>
        <w:ind w:firstLine="567"/>
        <w:jc w:val="both"/>
        <w:rPr>
          <w:rFonts w:ascii="Arial" w:hAnsi="Arial" w:cs="Arial"/>
          <w:sz w:val="24"/>
          <w:szCs w:val="24"/>
        </w:rPr>
      </w:pPr>
      <w:r w:rsidRPr="00FA6669">
        <w:rPr>
          <w:rFonts w:ascii="Arial" w:hAnsi="Arial" w:cs="Arial"/>
          <w:sz w:val="24"/>
          <w:szCs w:val="24"/>
        </w:rPr>
        <w:t xml:space="preserve">Segundo Almeida e Santos (2012), “o grande problema da matriz de transportes se deve ao fato da cadeia logística estar totalmente distorcida” e praticamente apoiado no modal rodoviário, gerando as dificuldades que se esbarra no acesso ao Porto de Santos. O congestionamento nas rodovias ocorre devido ao excesso de caminhões que seguem em direção ao porto. Toda a mercadoria registra perdas elevadas, principalmente para o produtor como consequência de todos os entraves ocorridos, as perdas também refletem no país, pois perde competitividade no comércio internacional. </w:t>
      </w:r>
    </w:p>
    <w:p w:rsidR="004430AF" w:rsidRPr="00FA6669" w:rsidRDefault="004430AF" w:rsidP="004430AF">
      <w:pPr>
        <w:spacing w:line="240" w:lineRule="auto"/>
        <w:ind w:firstLine="567"/>
        <w:jc w:val="both"/>
        <w:rPr>
          <w:rFonts w:ascii="Arial" w:hAnsi="Arial" w:cs="Arial"/>
          <w:sz w:val="24"/>
          <w:szCs w:val="24"/>
        </w:rPr>
      </w:pPr>
      <w:r w:rsidRPr="00FA6669">
        <w:rPr>
          <w:rFonts w:ascii="Arial" w:hAnsi="Arial" w:cs="Arial"/>
          <w:sz w:val="24"/>
          <w:szCs w:val="24"/>
        </w:rPr>
        <w:t>Conforme Almeida e Santos (2012), a vulnerabilidade, demonstrado pelas condições precárias das rodovias, pela ineficiência e falta de capacidade das ferrovias, desorganização e burocracia, resultou no aumento das filas de caminhões e longas esperas de navios para atracar.</w:t>
      </w:r>
    </w:p>
    <w:p w:rsidR="004430AF" w:rsidRPr="00FA6669" w:rsidRDefault="004430AF" w:rsidP="004430AF">
      <w:pPr>
        <w:spacing w:line="240" w:lineRule="auto"/>
        <w:ind w:firstLine="567"/>
        <w:jc w:val="both"/>
        <w:rPr>
          <w:rFonts w:ascii="Arial" w:hAnsi="Arial" w:cs="Arial"/>
          <w:sz w:val="24"/>
          <w:szCs w:val="24"/>
        </w:rPr>
      </w:pPr>
      <w:r w:rsidRPr="00FA6669">
        <w:rPr>
          <w:rFonts w:ascii="Arial" w:hAnsi="Arial" w:cs="Arial"/>
          <w:sz w:val="24"/>
          <w:szCs w:val="24"/>
        </w:rPr>
        <w:t xml:space="preserve"> </w:t>
      </w:r>
    </w:p>
    <w:p w:rsidR="004430AF" w:rsidRPr="00FA6669" w:rsidRDefault="00C67F9A" w:rsidP="00C67F9A">
      <w:pPr>
        <w:pStyle w:val="Ttulo2"/>
        <w:shd w:val="clear" w:color="auto" w:fill="FFFFFF"/>
        <w:spacing w:before="0" w:line="240" w:lineRule="auto"/>
        <w:jc w:val="left"/>
        <w:textAlignment w:val="baseline"/>
        <w:rPr>
          <w:rFonts w:ascii="Arial" w:hAnsi="Arial" w:cs="Arial"/>
          <w:color w:val="auto"/>
          <w:sz w:val="24"/>
          <w:szCs w:val="24"/>
        </w:rPr>
      </w:pPr>
      <w:bookmarkStart w:id="18" w:name="_Toc410390383"/>
      <w:r>
        <w:rPr>
          <w:rFonts w:ascii="Arial" w:hAnsi="Arial" w:cs="Arial"/>
          <w:color w:val="auto"/>
          <w:sz w:val="24"/>
          <w:szCs w:val="24"/>
        </w:rPr>
        <w:t>6.1.1</w:t>
      </w:r>
      <w:r w:rsidR="0096155D">
        <w:rPr>
          <w:rFonts w:ascii="Arial" w:hAnsi="Arial" w:cs="Arial"/>
          <w:color w:val="auto"/>
          <w:sz w:val="24"/>
          <w:szCs w:val="24"/>
        </w:rPr>
        <w:t>.</w:t>
      </w:r>
      <w:r>
        <w:rPr>
          <w:rFonts w:ascii="Arial" w:hAnsi="Arial" w:cs="Arial"/>
          <w:color w:val="auto"/>
          <w:sz w:val="24"/>
          <w:szCs w:val="24"/>
        </w:rPr>
        <w:t xml:space="preserve"> </w:t>
      </w:r>
      <w:r w:rsidR="004430AF" w:rsidRPr="00FA6669">
        <w:rPr>
          <w:rFonts w:ascii="Arial" w:hAnsi="Arial" w:cs="Arial"/>
          <w:color w:val="auto"/>
          <w:sz w:val="24"/>
          <w:szCs w:val="24"/>
        </w:rPr>
        <w:t>As dificuldades logísticas de acesso e de movimentação de Cargas do Porto Metropolitano de Santos/Guarujá.</w:t>
      </w:r>
      <w:bookmarkEnd w:id="18"/>
    </w:p>
    <w:p w:rsidR="004430AF" w:rsidRPr="00FA6669" w:rsidRDefault="004430AF" w:rsidP="004430AF">
      <w:pPr>
        <w:pStyle w:val="NormalWeb"/>
        <w:shd w:val="clear" w:color="auto" w:fill="FFFFFF"/>
        <w:spacing w:before="0" w:beforeAutospacing="0" w:after="0" w:afterAutospacing="0"/>
        <w:ind w:firstLine="567"/>
        <w:jc w:val="both"/>
        <w:rPr>
          <w:rFonts w:ascii="Arial" w:hAnsi="Arial" w:cs="Arial"/>
          <w:spacing w:val="-5"/>
        </w:rPr>
      </w:pPr>
      <w:r w:rsidRPr="00FA6669">
        <w:rPr>
          <w:rFonts w:ascii="Arial" w:hAnsi="Arial" w:cs="Arial"/>
          <w:spacing w:val="-5"/>
        </w:rPr>
        <w:t>Os congestionamentos de caminhões nas rodovias que dão acesso ao Porto causaram enormes problemas financeiros e logísticos. O maior Porto da América Latina. Segundo o Sindicato das Agências de Navegação Marítima do Estado de São Paulo (Sindamar), o prejuízo chegou a R$ 115 milhões somente para os agentes marítimos. Os exportadores, importadores, terminais portuários e a população também sofreram com todo o com caos causado pelo congestionamento nas estradas. (ROSSI, 2013).</w:t>
      </w:r>
    </w:p>
    <w:p w:rsidR="004430AF" w:rsidRPr="00FA6669" w:rsidRDefault="004430AF" w:rsidP="004430AF">
      <w:pPr>
        <w:pStyle w:val="NormalWeb"/>
        <w:shd w:val="clear" w:color="auto" w:fill="FFFFFF"/>
        <w:spacing w:before="0" w:beforeAutospacing="0" w:after="0" w:afterAutospacing="0"/>
        <w:ind w:firstLine="567"/>
        <w:jc w:val="both"/>
        <w:rPr>
          <w:rFonts w:ascii="Arial" w:hAnsi="Arial" w:cs="Arial"/>
          <w:spacing w:val="-5"/>
        </w:rPr>
      </w:pPr>
    </w:p>
    <w:p w:rsidR="004430AF" w:rsidRPr="00FA6669" w:rsidRDefault="00C67F9A" w:rsidP="00C67F9A">
      <w:pPr>
        <w:pStyle w:val="Ttulo2"/>
        <w:shd w:val="clear" w:color="auto" w:fill="FFFFFF"/>
        <w:spacing w:before="0" w:line="240" w:lineRule="auto"/>
        <w:jc w:val="left"/>
        <w:textAlignment w:val="baseline"/>
        <w:rPr>
          <w:rFonts w:ascii="Arial" w:hAnsi="Arial" w:cs="Arial"/>
          <w:color w:val="auto"/>
          <w:sz w:val="24"/>
          <w:szCs w:val="24"/>
        </w:rPr>
      </w:pPr>
      <w:bookmarkStart w:id="19" w:name="_Toc410390384"/>
      <w:r>
        <w:rPr>
          <w:rFonts w:ascii="Arial" w:hAnsi="Arial" w:cs="Arial"/>
          <w:color w:val="auto"/>
          <w:sz w:val="24"/>
          <w:szCs w:val="24"/>
        </w:rPr>
        <w:t>6.1.2</w:t>
      </w:r>
      <w:r w:rsidR="0096155D">
        <w:rPr>
          <w:rFonts w:ascii="Arial" w:hAnsi="Arial" w:cs="Arial"/>
          <w:color w:val="auto"/>
          <w:sz w:val="24"/>
          <w:szCs w:val="24"/>
        </w:rPr>
        <w:t>.</w:t>
      </w:r>
      <w:r>
        <w:rPr>
          <w:rFonts w:ascii="Arial" w:hAnsi="Arial" w:cs="Arial"/>
          <w:color w:val="auto"/>
          <w:sz w:val="24"/>
          <w:szCs w:val="24"/>
        </w:rPr>
        <w:t xml:space="preserve"> </w:t>
      </w:r>
      <w:r w:rsidR="004430AF" w:rsidRPr="00FA6669">
        <w:rPr>
          <w:rFonts w:ascii="Arial" w:hAnsi="Arial" w:cs="Arial"/>
          <w:color w:val="auto"/>
          <w:sz w:val="24"/>
          <w:szCs w:val="24"/>
        </w:rPr>
        <w:t>A falta de infraestrutura no modal ferroviário</w:t>
      </w:r>
      <w:bookmarkEnd w:id="19"/>
    </w:p>
    <w:p w:rsidR="004430AF" w:rsidRPr="00FA6669" w:rsidRDefault="004430AF" w:rsidP="004430AF">
      <w:pPr>
        <w:spacing w:line="240" w:lineRule="auto"/>
        <w:ind w:firstLine="567"/>
        <w:jc w:val="both"/>
        <w:rPr>
          <w:rFonts w:ascii="Arial" w:hAnsi="Arial" w:cs="Arial"/>
          <w:spacing w:val="-5"/>
          <w:sz w:val="24"/>
          <w:szCs w:val="24"/>
          <w:shd w:val="clear" w:color="auto" w:fill="FFFFFF"/>
        </w:rPr>
      </w:pPr>
      <w:r w:rsidRPr="00FA6669">
        <w:rPr>
          <w:rFonts w:ascii="Arial" w:hAnsi="Arial" w:cs="Arial"/>
          <w:spacing w:val="-5"/>
          <w:sz w:val="24"/>
          <w:szCs w:val="24"/>
          <w:shd w:val="clear" w:color="auto" w:fill="FFFFFF"/>
        </w:rPr>
        <w:t>Para diminuir congestionamentos, evitar acidentes e melhorar o trânsito nas rodovias que dão acesso ao Porto de</w:t>
      </w:r>
      <w:r w:rsidRPr="00FA6669">
        <w:rPr>
          <w:rStyle w:val="apple-converted-space"/>
          <w:rFonts w:ascii="Arial" w:hAnsi="Arial" w:cs="Arial"/>
          <w:spacing w:val="-5"/>
          <w:sz w:val="24"/>
          <w:szCs w:val="24"/>
          <w:shd w:val="clear" w:color="auto" w:fill="FFFFFF"/>
        </w:rPr>
        <w:t> </w:t>
      </w:r>
      <w:hyperlink r:id="rId13" w:history="1">
        <w:r w:rsidRPr="00FA6669">
          <w:rPr>
            <w:rStyle w:val="Hyperlink"/>
            <w:rFonts w:ascii="Arial" w:hAnsi="Arial" w:cs="Arial"/>
            <w:bCs/>
            <w:color w:val="auto"/>
            <w:spacing w:val="-5"/>
            <w:sz w:val="24"/>
            <w:szCs w:val="24"/>
            <w:u w:val="none"/>
            <w:shd w:val="clear" w:color="auto" w:fill="FFFFFF"/>
          </w:rPr>
          <w:t>Santos</w:t>
        </w:r>
      </w:hyperlink>
      <w:r w:rsidRPr="00FA6669">
        <w:rPr>
          <w:rStyle w:val="apple-converted-space"/>
          <w:rFonts w:ascii="Arial" w:hAnsi="Arial" w:cs="Arial"/>
          <w:spacing w:val="-5"/>
          <w:sz w:val="24"/>
          <w:szCs w:val="24"/>
          <w:shd w:val="clear" w:color="auto" w:fill="FFFFFF"/>
        </w:rPr>
        <w:t> </w:t>
      </w:r>
      <w:r w:rsidRPr="00FA6669">
        <w:rPr>
          <w:rFonts w:ascii="Arial" w:hAnsi="Arial" w:cs="Arial"/>
          <w:spacing w:val="-5"/>
          <w:sz w:val="24"/>
          <w:szCs w:val="24"/>
          <w:shd w:val="clear" w:color="auto" w:fill="FFFFFF"/>
        </w:rPr>
        <w:t xml:space="preserve">uma das saídas para evitar o caos </w:t>
      </w:r>
      <w:proofErr w:type="gramStart"/>
      <w:r w:rsidRPr="00FA6669">
        <w:rPr>
          <w:rFonts w:ascii="Arial" w:hAnsi="Arial" w:cs="Arial"/>
          <w:spacing w:val="-5"/>
          <w:sz w:val="24"/>
          <w:szCs w:val="24"/>
          <w:shd w:val="clear" w:color="auto" w:fill="FFFFFF"/>
        </w:rPr>
        <w:t>dos</w:t>
      </w:r>
      <w:proofErr w:type="gramEnd"/>
      <w:r w:rsidRPr="00FA6669">
        <w:rPr>
          <w:rFonts w:ascii="Arial" w:hAnsi="Arial" w:cs="Arial"/>
          <w:spacing w:val="-5"/>
          <w:sz w:val="24"/>
          <w:szCs w:val="24"/>
          <w:shd w:val="clear" w:color="auto" w:fill="FFFFFF"/>
        </w:rPr>
        <w:t xml:space="preserve"> </w:t>
      </w:r>
      <w:proofErr w:type="gramStart"/>
      <w:r w:rsidRPr="00FA6669">
        <w:rPr>
          <w:rFonts w:ascii="Arial" w:hAnsi="Arial" w:cs="Arial"/>
          <w:spacing w:val="-5"/>
          <w:sz w:val="24"/>
          <w:szCs w:val="24"/>
          <w:shd w:val="clear" w:color="auto" w:fill="FFFFFF"/>
        </w:rPr>
        <w:t>congestionamentos</w:t>
      </w:r>
      <w:proofErr w:type="gramEnd"/>
      <w:r w:rsidRPr="00FA6669">
        <w:rPr>
          <w:rFonts w:ascii="Arial" w:hAnsi="Arial" w:cs="Arial"/>
          <w:spacing w:val="-5"/>
          <w:sz w:val="24"/>
          <w:szCs w:val="24"/>
          <w:shd w:val="clear" w:color="auto" w:fill="FFFFFF"/>
        </w:rPr>
        <w:t xml:space="preserve"> seria usar as ferrovias como meio de transporte. O sistema ainda tem uma participação muito pequena na movimentação de cargas na Baixada Santista. </w:t>
      </w:r>
    </w:p>
    <w:p w:rsidR="004430AF" w:rsidRPr="00FA6669" w:rsidRDefault="004430AF" w:rsidP="004430AF">
      <w:pPr>
        <w:spacing w:line="240" w:lineRule="auto"/>
        <w:ind w:firstLine="567"/>
        <w:jc w:val="both"/>
        <w:rPr>
          <w:rFonts w:ascii="Arial" w:hAnsi="Arial" w:cs="Arial"/>
          <w:spacing w:val="-5"/>
          <w:sz w:val="24"/>
          <w:szCs w:val="24"/>
          <w:shd w:val="clear" w:color="auto" w:fill="FFFFFF"/>
        </w:rPr>
      </w:pPr>
      <w:r w:rsidRPr="00FA6669">
        <w:rPr>
          <w:rFonts w:ascii="Arial" w:hAnsi="Arial" w:cs="Arial"/>
          <w:spacing w:val="-5"/>
          <w:sz w:val="24"/>
          <w:szCs w:val="24"/>
          <w:shd w:val="clear" w:color="auto" w:fill="FFFFFF"/>
        </w:rPr>
        <w:t>Em 2012, 104 milhões de toneladas de cargas chegaram ao porto de Santos. Apenas 1/4 da movimentação veio pelos trilhos, apesar de ser o meio de transporte conhecido por ser mais limpo, mais econômico, ainda é pouco utilizado. (G1, 2014)</w:t>
      </w:r>
    </w:p>
    <w:p w:rsidR="00A06C62" w:rsidRPr="00FA6669" w:rsidRDefault="00A06C62" w:rsidP="00A06C62">
      <w:pPr>
        <w:pStyle w:val="Ttulo2"/>
        <w:shd w:val="clear" w:color="auto" w:fill="FFFFFF"/>
        <w:spacing w:before="0" w:line="240" w:lineRule="auto"/>
        <w:jc w:val="left"/>
        <w:textAlignment w:val="baseline"/>
        <w:rPr>
          <w:rFonts w:ascii="Arial" w:hAnsi="Arial" w:cs="Arial"/>
          <w:color w:val="auto"/>
          <w:sz w:val="24"/>
          <w:szCs w:val="24"/>
        </w:rPr>
      </w:pPr>
      <w:bookmarkStart w:id="20" w:name="_Toc410390385"/>
    </w:p>
    <w:p w:rsidR="001B4E25" w:rsidRPr="00FA6669" w:rsidRDefault="00C67F9A" w:rsidP="00C67F9A">
      <w:pPr>
        <w:pStyle w:val="Ttulo2"/>
        <w:shd w:val="clear" w:color="auto" w:fill="FFFFFF"/>
        <w:spacing w:before="0" w:line="240" w:lineRule="auto"/>
        <w:jc w:val="left"/>
        <w:textAlignment w:val="baseline"/>
        <w:rPr>
          <w:rFonts w:ascii="Arial" w:hAnsi="Arial" w:cs="Arial"/>
          <w:color w:val="auto"/>
          <w:sz w:val="24"/>
          <w:szCs w:val="24"/>
        </w:rPr>
      </w:pPr>
      <w:r>
        <w:rPr>
          <w:rFonts w:ascii="Arial" w:hAnsi="Arial" w:cs="Arial"/>
          <w:color w:val="auto"/>
          <w:sz w:val="24"/>
          <w:szCs w:val="24"/>
        </w:rPr>
        <w:t>6.1.3</w:t>
      </w:r>
      <w:r w:rsidR="0096155D">
        <w:rPr>
          <w:rFonts w:ascii="Arial" w:hAnsi="Arial" w:cs="Arial"/>
          <w:color w:val="auto"/>
          <w:sz w:val="24"/>
          <w:szCs w:val="24"/>
        </w:rPr>
        <w:t>.</w:t>
      </w:r>
      <w:r>
        <w:rPr>
          <w:rFonts w:ascii="Arial" w:hAnsi="Arial" w:cs="Arial"/>
          <w:color w:val="auto"/>
          <w:sz w:val="24"/>
          <w:szCs w:val="24"/>
        </w:rPr>
        <w:t xml:space="preserve"> </w:t>
      </w:r>
      <w:r w:rsidR="001B4E25" w:rsidRPr="00FA6669">
        <w:rPr>
          <w:rFonts w:ascii="Arial" w:hAnsi="Arial" w:cs="Arial"/>
          <w:color w:val="auto"/>
          <w:sz w:val="24"/>
          <w:szCs w:val="24"/>
        </w:rPr>
        <w:t>Gargalos portuários</w:t>
      </w:r>
      <w:bookmarkEnd w:id="20"/>
    </w:p>
    <w:p w:rsidR="001B4E25" w:rsidRPr="00FA6669" w:rsidRDefault="001B4E25" w:rsidP="00A06C62">
      <w:pPr>
        <w:spacing w:line="240" w:lineRule="auto"/>
        <w:ind w:firstLine="567"/>
        <w:jc w:val="both"/>
        <w:rPr>
          <w:rFonts w:ascii="Arial" w:hAnsi="Arial" w:cs="Arial"/>
          <w:sz w:val="24"/>
          <w:szCs w:val="24"/>
        </w:rPr>
      </w:pPr>
      <w:r w:rsidRPr="00FA6669">
        <w:rPr>
          <w:rFonts w:ascii="Arial" w:hAnsi="Arial" w:cs="Arial"/>
          <w:sz w:val="24"/>
          <w:szCs w:val="24"/>
        </w:rPr>
        <w:t xml:space="preserve">Conforme </w:t>
      </w:r>
      <w:r w:rsidRPr="00FA6669">
        <w:rPr>
          <w:rFonts w:ascii="Arial" w:hAnsi="Arial" w:cs="Arial"/>
          <w:b/>
          <w:sz w:val="24"/>
          <w:szCs w:val="24"/>
        </w:rPr>
        <w:t>Junqueira (2002</w:t>
      </w:r>
      <w:r w:rsidRPr="00FA6669">
        <w:rPr>
          <w:rFonts w:ascii="Arial" w:hAnsi="Arial" w:cs="Arial"/>
          <w:sz w:val="24"/>
          <w:szCs w:val="24"/>
        </w:rPr>
        <w:t>)</w:t>
      </w:r>
      <w:proofErr w:type="gramStart"/>
      <w:r w:rsidRPr="00FA6669">
        <w:rPr>
          <w:rFonts w:ascii="Arial" w:hAnsi="Arial" w:cs="Arial"/>
          <w:sz w:val="24"/>
          <w:szCs w:val="24"/>
        </w:rPr>
        <w:t>, é</w:t>
      </w:r>
      <w:proofErr w:type="gramEnd"/>
      <w:r w:rsidRPr="00FA6669">
        <w:rPr>
          <w:rFonts w:ascii="Arial" w:hAnsi="Arial" w:cs="Arial"/>
          <w:sz w:val="24"/>
          <w:szCs w:val="24"/>
        </w:rPr>
        <w:t xml:space="preserve"> necessário reformular a metodologia operacional dos terminais alfandegados das chamadas zonas primarias, em virtude da burocracia que existe hoje, criando um sistema eficaz no controle de entrada e </w:t>
      </w:r>
      <w:proofErr w:type="gramStart"/>
      <w:r w:rsidRPr="00FA6669">
        <w:rPr>
          <w:rFonts w:ascii="Arial" w:hAnsi="Arial" w:cs="Arial"/>
          <w:sz w:val="24"/>
          <w:szCs w:val="24"/>
        </w:rPr>
        <w:lastRenderedPageBreak/>
        <w:t>saída</w:t>
      </w:r>
      <w:proofErr w:type="gramEnd"/>
      <w:r w:rsidRPr="00FA6669">
        <w:rPr>
          <w:rFonts w:ascii="Arial" w:hAnsi="Arial" w:cs="Arial"/>
          <w:sz w:val="24"/>
          <w:szCs w:val="24"/>
        </w:rPr>
        <w:t xml:space="preserve"> de mercadoria de seus estabelecimentos, para agilizar e minimizar o tempo de espera.</w:t>
      </w:r>
      <w:bookmarkStart w:id="21" w:name="_Toc410390386"/>
    </w:p>
    <w:p w:rsidR="00A06C62" w:rsidRPr="00FA6669" w:rsidRDefault="00A06C62" w:rsidP="00A06C62">
      <w:pPr>
        <w:spacing w:line="240" w:lineRule="auto"/>
        <w:ind w:firstLine="567"/>
        <w:jc w:val="both"/>
        <w:rPr>
          <w:rFonts w:ascii="Arial" w:hAnsi="Arial" w:cs="Arial"/>
          <w:sz w:val="24"/>
          <w:szCs w:val="24"/>
        </w:rPr>
      </w:pPr>
    </w:p>
    <w:p w:rsidR="001B4E25" w:rsidRPr="00FA6669" w:rsidRDefault="001B4E25" w:rsidP="001B4E25">
      <w:pPr>
        <w:pStyle w:val="Ttulo2"/>
        <w:shd w:val="clear" w:color="auto" w:fill="FFFFFF"/>
        <w:spacing w:before="0" w:line="240" w:lineRule="auto"/>
        <w:jc w:val="left"/>
        <w:textAlignment w:val="baseline"/>
        <w:rPr>
          <w:rFonts w:ascii="Arial" w:hAnsi="Arial" w:cs="Arial"/>
          <w:bCs w:val="0"/>
          <w:color w:val="auto"/>
          <w:sz w:val="24"/>
          <w:szCs w:val="24"/>
        </w:rPr>
      </w:pPr>
      <w:r w:rsidRPr="00FA6669">
        <w:rPr>
          <w:rFonts w:ascii="Arial" w:hAnsi="Arial" w:cs="Arial"/>
          <w:color w:val="auto"/>
          <w:spacing w:val="-15"/>
        </w:rPr>
        <w:t>6.2</w:t>
      </w:r>
      <w:r w:rsidR="0096155D">
        <w:rPr>
          <w:rFonts w:ascii="Arial" w:hAnsi="Arial" w:cs="Arial"/>
          <w:color w:val="auto"/>
          <w:spacing w:val="-15"/>
        </w:rPr>
        <w:t xml:space="preserve">. </w:t>
      </w:r>
      <w:r w:rsidRPr="00FA6669">
        <w:rPr>
          <w:rFonts w:ascii="Arial" w:hAnsi="Arial" w:cs="Arial"/>
          <w:bCs w:val="0"/>
          <w:color w:val="auto"/>
          <w:sz w:val="24"/>
          <w:szCs w:val="24"/>
        </w:rPr>
        <w:t>Projetos aprovados no Programa de Aceleração do Crescimento (PAC) para a melhoria dos transportes do porto metropolitano de Santos.</w:t>
      </w:r>
      <w:bookmarkEnd w:id="21"/>
    </w:p>
    <w:p w:rsidR="001B4E25" w:rsidRPr="00FA6669" w:rsidRDefault="001B4E25" w:rsidP="00A06C62">
      <w:pPr>
        <w:spacing w:line="240" w:lineRule="auto"/>
        <w:ind w:firstLine="567"/>
        <w:jc w:val="both"/>
        <w:rPr>
          <w:rFonts w:ascii="Arial" w:hAnsi="Arial" w:cs="Arial"/>
          <w:sz w:val="24"/>
          <w:szCs w:val="24"/>
          <w:shd w:val="clear" w:color="auto" w:fill="FFFFFF"/>
        </w:rPr>
      </w:pPr>
      <w:r w:rsidRPr="00FA6669">
        <w:rPr>
          <w:rFonts w:ascii="Arial" w:hAnsi="Arial" w:cs="Arial"/>
          <w:sz w:val="24"/>
          <w:szCs w:val="24"/>
          <w:shd w:val="clear" w:color="auto" w:fill="FFFFFF"/>
        </w:rPr>
        <w:t>Segundo a Secretaria de Portos da Presidência da República (SEP/PR) existe uma série de projetos previstos nas duas fases do Programa de Aceleração do Crescimento do Governo Federal (PAC1 e PAC2). Com os projetos e gerado uma otimização dos acessos</w:t>
      </w:r>
      <w:r w:rsidRPr="00FA6669">
        <w:rPr>
          <w:rStyle w:val="apple-converted-space"/>
          <w:rFonts w:ascii="Arial" w:hAnsi="Arial" w:cs="Arial"/>
          <w:sz w:val="24"/>
          <w:szCs w:val="24"/>
          <w:shd w:val="clear" w:color="auto" w:fill="FFFFFF"/>
        </w:rPr>
        <w:t> </w:t>
      </w:r>
      <w:hyperlink r:id="rId14" w:tgtFrame="_self" w:history="1">
        <w:r w:rsidRPr="00FA6669">
          <w:rPr>
            <w:rStyle w:val="Hyperlink"/>
            <w:rFonts w:ascii="Arial" w:hAnsi="Arial" w:cs="Arial"/>
            <w:color w:val="auto"/>
            <w:sz w:val="24"/>
            <w:szCs w:val="24"/>
            <w:u w:val="none"/>
            <w:shd w:val="clear" w:color="auto" w:fill="FFFFFF"/>
          </w:rPr>
          <w:t>terrestres</w:t>
        </w:r>
      </w:hyperlink>
      <w:r w:rsidRPr="00FA6669">
        <w:rPr>
          <w:rStyle w:val="apple-converted-space"/>
          <w:rFonts w:ascii="Arial" w:hAnsi="Arial" w:cs="Arial"/>
          <w:sz w:val="24"/>
          <w:szCs w:val="24"/>
          <w:shd w:val="clear" w:color="auto" w:fill="FFFFFF"/>
        </w:rPr>
        <w:t> </w:t>
      </w:r>
      <w:r w:rsidRPr="00FA6669">
        <w:rPr>
          <w:rFonts w:ascii="Arial" w:hAnsi="Arial" w:cs="Arial"/>
          <w:sz w:val="24"/>
          <w:szCs w:val="24"/>
          <w:shd w:val="clear" w:color="auto" w:fill="FFFFFF"/>
        </w:rPr>
        <w:t>e</w:t>
      </w:r>
      <w:r w:rsidRPr="00FA6669">
        <w:rPr>
          <w:rStyle w:val="apple-converted-space"/>
          <w:rFonts w:ascii="Arial" w:hAnsi="Arial" w:cs="Arial"/>
          <w:sz w:val="24"/>
          <w:szCs w:val="24"/>
          <w:shd w:val="clear" w:color="auto" w:fill="FFFFFF"/>
        </w:rPr>
        <w:t> </w:t>
      </w:r>
      <w:hyperlink r:id="rId15" w:tgtFrame="_self" w:history="1">
        <w:r w:rsidRPr="00FA6669">
          <w:rPr>
            <w:rStyle w:val="Hyperlink"/>
            <w:rFonts w:ascii="Arial" w:hAnsi="Arial" w:cs="Arial"/>
            <w:color w:val="auto"/>
            <w:sz w:val="24"/>
            <w:szCs w:val="24"/>
            <w:u w:val="none"/>
            <w:shd w:val="clear" w:color="auto" w:fill="FFFFFF"/>
          </w:rPr>
          <w:t>marítimos</w:t>
        </w:r>
      </w:hyperlink>
      <w:r w:rsidRPr="00FA6669">
        <w:rPr>
          <w:rFonts w:ascii="Arial" w:hAnsi="Arial" w:cs="Arial"/>
          <w:sz w:val="24"/>
          <w:szCs w:val="24"/>
          <w:shd w:val="clear" w:color="auto" w:fill="FFFFFF"/>
        </w:rPr>
        <w:t>, com foco na manutenção, recuperação e ampliação da infraestrutura portuária, bem como ampliação da eficiência logística dos portos brasileiros”, que vão gerar ao setor mais competitividade e dinamismo, além de reduzir os custos do transporte e contribuir para o desenvolvimento do país.</w:t>
      </w:r>
    </w:p>
    <w:p w:rsidR="004430AF" w:rsidRPr="00FA6669" w:rsidRDefault="004430AF" w:rsidP="00A06C62">
      <w:pPr>
        <w:pStyle w:val="NormalWeb"/>
        <w:shd w:val="clear" w:color="auto" w:fill="FFFFFF"/>
        <w:spacing w:before="0" w:beforeAutospacing="0" w:after="0" w:afterAutospacing="0"/>
        <w:ind w:firstLine="567"/>
        <w:jc w:val="both"/>
        <w:rPr>
          <w:rFonts w:ascii="Arial" w:hAnsi="Arial" w:cs="Arial"/>
          <w:spacing w:val="-5"/>
        </w:rPr>
      </w:pPr>
    </w:p>
    <w:p w:rsidR="001B4E25" w:rsidRPr="00FA6669" w:rsidRDefault="001B4E25" w:rsidP="00A06C62">
      <w:pPr>
        <w:spacing w:line="240" w:lineRule="auto"/>
        <w:jc w:val="left"/>
        <w:rPr>
          <w:rFonts w:ascii="Arial" w:hAnsi="Arial" w:cs="Arial"/>
          <w:b/>
          <w:sz w:val="24"/>
          <w:szCs w:val="24"/>
        </w:rPr>
      </w:pPr>
      <w:r w:rsidRPr="00FA6669">
        <w:rPr>
          <w:rFonts w:ascii="Arial" w:hAnsi="Arial" w:cs="Arial"/>
          <w:b/>
          <w:sz w:val="24"/>
          <w:szCs w:val="24"/>
        </w:rPr>
        <w:t>6.2.1.  Projetos aprovados para o Porto Metropolitano de Santos/Guarujá.</w:t>
      </w:r>
    </w:p>
    <w:p w:rsidR="001B4E25" w:rsidRPr="00FA6669" w:rsidRDefault="008E3714" w:rsidP="00A342F5">
      <w:pPr>
        <w:shd w:val="clear" w:color="auto" w:fill="FFFFFF"/>
        <w:spacing w:line="240" w:lineRule="auto"/>
        <w:ind w:firstLine="567"/>
        <w:jc w:val="both"/>
        <w:textAlignment w:val="baseline"/>
        <w:rPr>
          <w:rStyle w:val="Hyperlink"/>
          <w:rFonts w:ascii="Arial" w:hAnsi="Arial" w:cs="Arial"/>
          <w:color w:val="auto"/>
          <w:sz w:val="24"/>
          <w:szCs w:val="24"/>
          <w:u w:val="none"/>
        </w:rPr>
      </w:pPr>
      <w:hyperlink r:id="rId16" w:history="1">
        <w:r w:rsidR="001B4E25" w:rsidRPr="00FA6669">
          <w:rPr>
            <w:rStyle w:val="Hyperlink"/>
            <w:rFonts w:ascii="Arial" w:hAnsi="Arial" w:cs="Arial"/>
            <w:color w:val="auto"/>
            <w:sz w:val="24"/>
            <w:szCs w:val="24"/>
            <w:u w:val="none"/>
          </w:rPr>
          <w:t>Avenida Perimetral Portuária Margem Esquerda - 1º Fase - SP</w:t>
        </w:r>
      </w:hyperlink>
      <w:r w:rsidR="001B4E25" w:rsidRPr="00FA6669">
        <w:rPr>
          <w:rFonts w:ascii="Arial" w:hAnsi="Arial" w:cs="Arial"/>
          <w:sz w:val="24"/>
          <w:szCs w:val="24"/>
        </w:rPr>
        <w:t xml:space="preserve">, </w:t>
      </w:r>
      <w:hyperlink r:id="rId17" w:history="1">
        <w:r w:rsidR="001B4E25" w:rsidRPr="00FA6669">
          <w:rPr>
            <w:rStyle w:val="Hyperlink"/>
            <w:rFonts w:ascii="Arial" w:hAnsi="Arial" w:cs="Arial"/>
            <w:color w:val="auto"/>
            <w:sz w:val="24"/>
            <w:szCs w:val="24"/>
            <w:u w:val="none"/>
          </w:rPr>
          <w:t>dragagem de Aprofundamento - 1ª Fase - SP</w:t>
        </w:r>
      </w:hyperlink>
      <w:r w:rsidR="001B4E25" w:rsidRPr="00FA6669">
        <w:rPr>
          <w:rFonts w:ascii="Arial" w:hAnsi="Arial" w:cs="Arial"/>
          <w:sz w:val="24"/>
          <w:szCs w:val="24"/>
        </w:rPr>
        <w:t xml:space="preserve">, </w:t>
      </w:r>
      <w:hyperlink r:id="rId18" w:history="1">
        <w:r w:rsidR="001B4E25" w:rsidRPr="00FA6669">
          <w:rPr>
            <w:rStyle w:val="Hyperlink"/>
            <w:rFonts w:ascii="Arial" w:hAnsi="Arial" w:cs="Arial"/>
            <w:color w:val="auto"/>
            <w:sz w:val="24"/>
            <w:szCs w:val="24"/>
            <w:u w:val="none"/>
          </w:rPr>
          <w:t>Porto Sem Papel -  Concentrador de Dados e Portal de Informações Portuárias - 1ª Fase - ES RJ SP</w:t>
        </w:r>
      </w:hyperlink>
      <w:r w:rsidR="001B4E25" w:rsidRPr="00FA6669">
        <w:rPr>
          <w:rFonts w:ascii="Arial" w:hAnsi="Arial" w:cs="Arial"/>
          <w:sz w:val="24"/>
          <w:szCs w:val="24"/>
        </w:rPr>
        <w:t>, etc.</w:t>
      </w:r>
    </w:p>
    <w:p w:rsidR="00A342F5" w:rsidRPr="00FA6669" w:rsidRDefault="00A342F5" w:rsidP="001B4E25">
      <w:pPr>
        <w:shd w:val="clear" w:color="auto" w:fill="FFFFFF"/>
        <w:spacing w:line="240" w:lineRule="auto"/>
        <w:jc w:val="left"/>
        <w:textAlignment w:val="baseline"/>
        <w:rPr>
          <w:rFonts w:ascii="Arial" w:hAnsi="Arial" w:cs="Arial"/>
          <w:b/>
          <w:sz w:val="24"/>
          <w:szCs w:val="24"/>
        </w:rPr>
      </w:pPr>
    </w:p>
    <w:p w:rsidR="001B4E25" w:rsidRPr="00FA6669" w:rsidRDefault="001B4E25" w:rsidP="001B4E25">
      <w:pPr>
        <w:shd w:val="clear" w:color="auto" w:fill="FFFFFF"/>
        <w:spacing w:line="240" w:lineRule="auto"/>
        <w:jc w:val="left"/>
        <w:textAlignment w:val="baseline"/>
        <w:rPr>
          <w:rFonts w:cs="Arial"/>
        </w:rPr>
      </w:pPr>
      <w:r w:rsidRPr="00FA6669">
        <w:rPr>
          <w:rFonts w:ascii="Arial" w:hAnsi="Arial" w:cs="Arial"/>
          <w:b/>
          <w:sz w:val="24"/>
          <w:szCs w:val="24"/>
        </w:rPr>
        <w:t>6.2.2. Obras em execução</w:t>
      </w:r>
    </w:p>
    <w:p w:rsidR="003F1F71" w:rsidRPr="00FA6669" w:rsidRDefault="008E3714" w:rsidP="00A342F5">
      <w:pPr>
        <w:shd w:val="clear" w:color="auto" w:fill="FFFFFF"/>
        <w:spacing w:line="240" w:lineRule="auto"/>
        <w:ind w:firstLine="567"/>
        <w:jc w:val="both"/>
        <w:textAlignment w:val="baseline"/>
        <w:rPr>
          <w:rFonts w:ascii="Arial" w:hAnsi="Arial" w:cs="Arial"/>
          <w:sz w:val="24"/>
          <w:szCs w:val="24"/>
        </w:rPr>
      </w:pPr>
      <w:hyperlink r:id="rId19" w:history="1">
        <w:r w:rsidR="001B4E25" w:rsidRPr="00FA6669">
          <w:rPr>
            <w:rStyle w:val="Hyperlink"/>
            <w:rFonts w:ascii="Arial" w:hAnsi="Arial" w:cs="Arial"/>
            <w:color w:val="auto"/>
            <w:sz w:val="24"/>
            <w:szCs w:val="24"/>
            <w:u w:val="none"/>
          </w:rPr>
          <w:t>Porto Sem Papel - Fase 2 - Concentrador de Dados e Portal de Informações Portuárias - AL AM AP BA CE ES MA PA PB PE PR RJ RN RS SC SP</w:t>
        </w:r>
      </w:hyperlink>
      <w:r w:rsidR="001B4E25" w:rsidRPr="00FA6669">
        <w:rPr>
          <w:rFonts w:ascii="Arial" w:hAnsi="Arial" w:cs="Arial"/>
          <w:sz w:val="24"/>
          <w:szCs w:val="24"/>
        </w:rPr>
        <w:t>,  c</w:t>
      </w:r>
      <w:hyperlink r:id="rId20" w:history="1">
        <w:r w:rsidR="001B4E25" w:rsidRPr="00FA6669">
          <w:rPr>
            <w:rStyle w:val="Hyperlink"/>
            <w:rFonts w:ascii="Arial" w:hAnsi="Arial" w:cs="Arial"/>
            <w:color w:val="auto"/>
            <w:sz w:val="24"/>
            <w:szCs w:val="24"/>
            <w:u w:val="none"/>
          </w:rPr>
          <w:t>adeia Logística Portuária Inteligente - BA CE ES MA PA PE PR RJ RS SP</w:t>
        </w:r>
      </w:hyperlink>
      <w:r w:rsidR="001B4E25" w:rsidRPr="00FA6669">
        <w:rPr>
          <w:rFonts w:ascii="Arial" w:hAnsi="Arial" w:cs="Arial"/>
          <w:sz w:val="24"/>
          <w:szCs w:val="24"/>
        </w:rPr>
        <w:t xml:space="preserve"> e </w:t>
      </w:r>
      <w:hyperlink r:id="rId21" w:history="1">
        <w:r w:rsidR="001B4E25" w:rsidRPr="00FA6669">
          <w:rPr>
            <w:rStyle w:val="Hyperlink"/>
            <w:rFonts w:ascii="Arial" w:hAnsi="Arial" w:cs="Arial"/>
            <w:color w:val="auto"/>
            <w:sz w:val="24"/>
            <w:szCs w:val="24"/>
            <w:u w:val="none"/>
          </w:rPr>
          <w:t>Estudo para Levantamento Hidrográfico no canal de acesso ao Porto de Santos (20B9) - SP</w:t>
        </w:r>
      </w:hyperlink>
      <w:r w:rsidR="001B4E25" w:rsidRPr="00FA6669">
        <w:rPr>
          <w:rFonts w:ascii="Arial" w:hAnsi="Arial" w:cs="Arial"/>
          <w:sz w:val="24"/>
          <w:szCs w:val="24"/>
        </w:rPr>
        <w:t>, etc</w:t>
      </w:r>
      <w:r w:rsidR="003F1F71" w:rsidRPr="00FA6669">
        <w:rPr>
          <w:rFonts w:ascii="Arial" w:hAnsi="Arial" w:cs="Arial"/>
          <w:sz w:val="24"/>
          <w:szCs w:val="24"/>
        </w:rPr>
        <w:t>.</w:t>
      </w:r>
    </w:p>
    <w:p w:rsidR="003F1F71" w:rsidRPr="00FA6669" w:rsidRDefault="003F1F71" w:rsidP="003F1F71">
      <w:pPr>
        <w:shd w:val="clear" w:color="auto" w:fill="FFFFFF"/>
        <w:spacing w:line="240" w:lineRule="auto"/>
        <w:ind w:firstLine="709"/>
        <w:jc w:val="both"/>
        <w:textAlignment w:val="baseline"/>
      </w:pPr>
    </w:p>
    <w:p w:rsidR="003F1F71" w:rsidRPr="00FA6669" w:rsidRDefault="003F1F71" w:rsidP="003F1F71">
      <w:pPr>
        <w:spacing w:line="240" w:lineRule="auto"/>
        <w:jc w:val="left"/>
        <w:rPr>
          <w:rFonts w:ascii="Arial" w:hAnsi="Arial" w:cs="Arial"/>
          <w:b/>
          <w:sz w:val="24"/>
          <w:szCs w:val="24"/>
        </w:rPr>
      </w:pPr>
      <w:r w:rsidRPr="00FA6669">
        <w:rPr>
          <w:rFonts w:ascii="Arial" w:hAnsi="Arial" w:cs="Arial"/>
          <w:b/>
          <w:sz w:val="24"/>
          <w:szCs w:val="24"/>
        </w:rPr>
        <w:t xml:space="preserve">6.2.3. Em obras </w:t>
      </w:r>
    </w:p>
    <w:p w:rsidR="003F1F71" w:rsidRPr="00FA6669" w:rsidRDefault="008E3714" w:rsidP="003F1F71">
      <w:pPr>
        <w:shd w:val="clear" w:color="auto" w:fill="FFFFFF"/>
        <w:spacing w:line="240" w:lineRule="auto"/>
        <w:ind w:firstLine="567"/>
        <w:jc w:val="both"/>
        <w:textAlignment w:val="baseline"/>
        <w:rPr>
          <w:rFonts w:ascii="Arial" w:hAnsi="Arial" w:cs="Arial"/>
          <w:sz w:val="24"/>
          <w:szCs w:val="24"/>
        </w:rPr>
      </w:pPr>
      <w:hyperlink r:id="rId22" w:history="1">
        <w:r w:rsidR="003F1F71" w:rsidRPr="00FA6669">
          <w:rPr>
            <w:rStyle w:val="Hyperlink"/>
            <w:rFonts w:ascii="Arial" w:hAnsi="Arial" w:cs="Arial"/>
            <w:color w:val="auto"/>
            <w:sz w:val="24"/>
            <w:szCs w:val="24"/>
            <w:u w:val="none"/>
          </w:rPr>
          <w:t xml:space="preserve">Alinhamento do cais de Outerinhos </w:t>
        </w:r>
      </w:hyperlink>
      <w:r w:rsidR="003F1F71" w:rsidRPr="00FA6669">
        <w:rPr>
          <w:rFonts w:ascii="Arial" w:hAnsi="Arial" w:cs="Arial"/>
          <w:sz w:val="24"/>
          <w:szCs w:val="24"/>
        </w:rPr>
        <w:t xml:space="preserve">,  </w:t>
      </w:r>
      <w:hyperlink r:id="rId23" w:history="1">
        <w:r w:rsidR="003F1F71" w:rsidRPr="00FA6669">
          <w:rPr>
            <w:rStyle w:val="Hyperlink"/>
            <w:rFonts w:ascii="Arial" w:hAnsi="Arial" w:cs="Arial"/>
            <w:color w:val="auto"/>
            <w:sz w:val="24"/>
            <w:szCs w:val="24"/>
            <w:u w:val="none"/>
          </w:rPr>
          <w:t xml:space="preserve">construção de 2 pieres de atracação na ilha de Barnabé </w:t>
        </w:r>
      </w:hyperlink>
      <w:r w:rsidR="003F1F71" w:rsidRPr="00FA6669">
        <w:rPr>
          <w:rFonts w:ascii="Arial" w:hAnsi="Arial" w:cs="Arial"/>
          <w:sz w:val="24"/>
          <w:szCs w:val="24"/>
        </w:rPr>
        <w:t xml:space="preserve">e </w:t>
      </w:r>
      <w:hyperlink r:id="rId24" w:history="1">
        <w:r w:rsidR="003F1F71" w:rsidRPr="00FA6669">
          <w:rPr>
            <w:rStyle w:val="Hyperlink"/>
            <w:rFonts w:ascii="Arial" w:hAnsi="Arial" w:cs="Arial"/>
            <w:color w:val="auto"/>
            <w:sz w:val="24"/>
            <w:szCs w:val="24"/>
            <w:u w:val="none"/>
          </w:rPr>
          <w:t>reforço do píer de acostagem do Alamoa</w:t>
        </w:r>
      </w:hyperlink>
      <w:r w:rsidR="003F1F71" w:rsidRPr="00FA6669">
        <w:rPr>
          <w:rFonts w:ascii="Arial" w:hAnsi="Arial" w:cs="Arial"/>
          <w:sz w:val="24"/>
          <w:szCs w:val="24"/>
        </w:rPr>
        <w:t>.</w:t>
      </w:r>
    </w:p>
    <w:p w:rsidR="003F1F71" w:rsidRPr="00FA6669" w:rsidRDefault="003F1F71" w:rsidP="003F1F71">
      <w:pPr>
        <w:spacing w:line="240" w:lineRule="auto"/>
        <w:ind w:firstLine="567"/>
        <w:jc w:val="both"/>
        <w:rPr>
          <w:rFonts w:ascii="Times New Roman" w:hAnsi="Times New Roman"/>
        </w:rPr>
      </w:pPr>
    </w:p>
    <w:p w:rsidR="003F1F71" w:rsidRPr="00FA6669" w:rsidRDefault="003F1F71" w:rsidP="003F1F71">
      <w:pPr>
        <w:spacing w:line="240" w:lineRule="auto"/>
        <w:jc w:val="left"/>
        <w:rPr>
          <w:rFonts w:ascii="Arial" w:hAnsi="Arial" w:cs="Arial"/>
          <w:b/>
          <w:sz w:val="24"/>
          <w:szCs w:val="24"/>
        </w:rPr>
      </w:pPr>
      <w:r w:rsidRPr="00FA6669">
        <w:rPr>
          <w:rFonts w:ascii="Arial" w:hAnsi="Arial" w:cs="Arial"/>
          <w:b/>
          <w:sz w:val="24"/>
          <w:szCs w:val="24"/>
        </w:rPr>
        <w:t xml:space="preserve">6.2.4. Obras concluídas. </w:t>
      </w:r>
    </w:p>
    <w:p w:rsidR="003F1F71" w:rsidRPr="00FA6669" w:rsidRDefault="008E3714" w:rsidP="00C67F9A">
      <w:pPr>
        <w:shd w:val="clear" w:color="auto" w:fill="FFFFFF"/>
        <w:spacing w:line="240" w:lineRule="auto"/>
        <w:ind w:firstLine="567"/>
        <w:jc w:val="both"/>
        <w:textAlignment w:val="baseline"/>
        <w:rPr>
          <w:rFonts w:ascii="Arial" w:hAnsi="Arial" w:cs="Arial"/>
          <w:b/>
          <w:sz w:val="24"/>
          <w:szCs w:val="24"/>
        </w:rPr>
      </w:pPr>
      <w:hyperlink r:id="rId25" w:history="1">
        <w:r w:rsidR="003F1F71" w:rsidRPr="00FA6669">
          <w:rPr>
            <w:rStyle w:val="Hyperlink"/>
            <w:rFonts w:ascii="Arial" w:hAnsi="Arial" w:cs="Arial"/>
            <w:color w:val="auto"/>
            <w:sz w:val="24"/>
            <w:szCs w:val="24"/>
            <w:u w:val="none"/>
          </w:rPr>
          <w:t>Avenida perimetral Portuária Margem Esquerda - 1º Fase</w:t>
        </w:r>
      </w:hyperlink>
      <w:r w:rsidR="003F1F71" w:rsidRPr="00FA6669">
        <w:rPr>
          <w:rFonts w:ascii="Arial" w:hAnsi="Arial" w:cs="Arial"/>
          <w:sz w:val="24"/>
          <w:szCs w:val="24"/>
        </w:rPr>
        <w:t xml:space="preserve">, dragagem de aprofundamento do Porto de Santos/SP, 1ª fase Concluída em 30/04/2014, </w:t>
      </w:r>
      <w:hyperlink r:id="rId26" w:history="1">
        <w:r w:rsidR="003F1F71" w:rsidRPr="00FA6669">
          <w:rPr>
            <w:rStyle w:val="Hyperlink"/>
            <w:rFonts w:ascii="Arial" w:hAnsi="Arial" w:cs="Arial"/>
            <w:color w:val="auto"/>
            <w:sz w:val="24"/>
            <w:szCs w:val="24"/>
            <w:u w:val="none"/>
          </w:rPr>
          <w:t>Porto Sem Papel - Fase 1 - Concentrador de Dados e Portal de Informações Portuárias - ES RJ SP</w:t>
        </w:r>
      </w:hyperlink>
      <w:r w:rsidR="003F1F71" w:rsidRPr="00FA6669">
        <w:rPr>
          <w:rFonts w:ascii="Arial" w:hAnsi="Arial" w:cs="Arial"/>
          <w:sz w:val="24"/>
          <w:szCs w:val="24"/>
        </w:rPr>
        <w:t>, derrocagem das pedras deTefé e Itapema –1ª fase Concluída em 30/04/2014.</w:t>
      </w:r>
    </w:p>
    <w:p w:rsidR="003F1F71" w:rsidRPr="00FA6669" w:rsidRDefault="003F1F71" w:rsidP="003F1F71">
      <w:pPr>
        <w:pStyle w:val="Ttulo1"/>
        <w:spacing w:before="0" w:line="240" w:lineRule="auto"/>
        <w:jc w:val="left"/>
        <w:rPr>
          <w:rFonts w:ascii="Arial" w:hAnsi="Arial" w:cs="Arial"/>
          <w:b/>
          <w:color w:val="auto"/>
          <w:sz w:val="24"/>
          <w:szCs w:val="24"/>
        </w:rPr>
      </w:pPr>
      <w:bookmarkStart w:id="22" w:name="_Toc410390387"/>
    </w:p>
    <w:p w:rsidR="003F1F71" w:rsidRPr="00FA6669" w:rsidRDefault="003F1F71" w:rsidP="003F1F71">
      <w:pPr>
        <w:pStyle w:val="Ttulo1"/>
        <w:spacing w:before="0" w:line="240" w:lineRule="auto"/>
        <w:jc w:val="left"/>
        <w:rPr>
          <w:rFonts w:ascii="Arial" w:hAnsi="Arial" w:cs="Arial"/>
          <w:b/>
          <w:color w:val="auto"/>
          <w:sz w:val="24"/>
          <w:szCs w:val="24"/>
        </w:rPr>
      </w:pPr>
      <w:r w:rsidRPr="00FA6669">
        <w:rPr>
          <w:rFonts w:ascii="Arial" w:hAnsi="Arial" w:cs="Arial"/>
          <w:b/>
          <w:color w:val="auto"/>
          <w:sz w:val="24"/>
          <w:szCs w:val="24"/>
        </w:rPr>
        <w:t>7. CONCLUSÕES</w:t>
      </w:r>
      <w:bookmarkEnd w:id="22"/>
    </w:p>
    <w:p w:rsidR="003F1F71" w:rsidRPr="00FA6669" w:rsidRDefault="003F1F71" w:rsidP="00C67F9A">
      <w:pPr>
        <w:spacing w:line="240" w:lineRule="auto"/>
        <w:ind w:firstLine="567"/>
        <w:jc w:val="both"/>
        <w:rPr>
          <w:rFonts w:ascii="Arial" w:hAnsi="Arial" w:cs="Arial"/>
          <w:sz w:val="24"/>
          <w:szCs w:val="24"/>
        </w:rPr>
      </w:pPr>
      <w:r w:rsidRPr="00FA6669">
        <w:rPr>
          <w:rFonts w:ascii="Arial" w:hAnsi="Arial" w:cs="Arial"/>
          <w:sz w:val="24"/>
          <w:szCs w:val="24"/>
        </w:rPr>
        <w:t xml:space="preserve">Conforme a metodologia e critérios estabelecidos para esta pesquisa, foi possível atender aos objetivos propostos. </w:t>
      </w:r>
    </w:p>
    <w:p w:rsidR="003F1F71" w:rsidRPr="00FA6669" w:rsidRDefault="003F1F71" w:rsidP="00C67F9A">
      <w:pPr>
        <w:spacing w:line="240" w:lineRule="auto"/>
        <w:ind w:firstLine="567"/>
        <w:jc w:val="both"/>
        <w:rPr>
          <w:rFonts w:ascii="Arial" w:hAnsi="Arial" w:cs="Arial"/>
          <w:sz w:val="24"/>
          <w:szCs w:val="24"/>
        </w:rPr>
      </w:pPr>
      <w:r w:rsidRPr="00FA6669">
        <w:rPr>
          <w:rFonts w:ascii="Arial" w:hAnsi="Arial" w:cs="Arial"/>
          <w:sz w:val="24"/>
          <w:szCs w:val="24"/>
        </w:rPr>
        <w:t>Segundo Almeida e Santos (2012), o permanente congestionamento das rodovias e áreas portuárias, se deve ao fato de que á logística no porto de Santos/Guarujá estar totalmente distorcida e praticamente apoiada no modal rodoviário, gerando as dificuldades que se esbar</w:t>
      </w:r>
      <w:r w:rsidR="008F69C3" w:rsidRPr="00FA6669">
        <w:rPr>
          <w:rFonts w:ascii="Arial" w:hAnsi="Arial" w:cs="Arial"/>
          <w:sz w:val="24"/>
          <w:szCs w:val="24"/>
        </w:rPr>
        <w:t>ra no acesso ao Porto de Santos pelo excesso de caminhões.</w:t>
      </w:r>
      <w:r w:rsidRPr="00FA6669">
        <w:rPr>
          <w:rFonts w:ascii="Arial" w:hAnsi="Arial" w:cs="Arial"/>
          <w:sz w:val="24"/>
          <w:szCs w:val="24"/>
        </w:rPr>
        <w:t xml:space="preserve"> </w:t>
      </w:r>
    </w:p>
    <w:p w:rsidR="003F1F71" w:rsidRPr="00FA6669" w:rsidRDefault="008F69C3" w:rsidP="00C67F9A">
      <w:pPr>
        <w:spacing w:line="240" w:lineRule="auto"/>
        <w:ind w:firstLine="567"/>
        <w:jc w:val="both"/>
        <w:rPr>
          <w:rFonts w:ascii="Arial" w:hAnsi="Arial" w:cs="Arial"/>
          <w:sz w:val="24"/>
          <w:szCs w:val="24"/>
        </w:rPr>
      </w:pPr>
      <w:r w:rsidRPr="00FA6669">
        <w:rPr>
          <w:rFonts w:ascii="Arial" w:hAnsi="Arial" w:cs="Arial"/>
          <w:sz w:val="24"/>
          <w:szCs w:val="24"/>
        </w:rPr>
        <w:t>P</w:t>
      </w:r>
      <w:r w:rsidR="003F1F71" w:rsidRPr="00FA6669">
        <w:rPr>
          <w:rFonts w:ascii="Arial" w:hAnsi="Arial" w:cs="Arial"/>
          <w:sz w:val="24"/>
          <w:szCs w:val="24"/>
        </w:rPr>
        <w:t>erdas ampliam os prejuízos dos operadores portuários e também refletem no</w:t>
      </w:r>
      <w:r w:rsidR="00A342F5" w:rsidRPr="00FA6669">
        <w:rPr>
          <w:rFonts w:ascii="Arial" w:hAnsi="Arial" w:cs="Arial"/>
          <w:sz w:val="24"/>
          <w:szCs w:val="24"/>
        </w:rPr>
        <w:t xml:space="preserve"> paí</w:t>
      </w:r>
      <w:r w:rsidR="003F1F71" w:rsidRPr="00FA6669">
        <w:rPr>
          <w:rFonts w:ascii="Arial" w:hAnsi="Arial" w:cs="Arial"/>
          <w:sz w:val="24"/>
          <w:szCs w:val="24"/>
        </w:rPr>
        <w:t xml:space="preserve">s, pois há redução de competitividade no comércio internacional. A vulnerabilidade demonstrada pelas condições precárias das rodovias, pela ineficiência e falta de capacidade das ferrovias, desorganização e burocracia, resultou no aumento das filas de caminhões e longas esperas de navios para </w:t>
      </w:r>
      <w:r w:rsidR="003F1F71" w:rsidRPr="00FA6669">
        <w:rPr>
          <w:rFonts w:ascii="Arial" w:hAnsi="Arial" w:cs="Arial"/>
          <w:sz w:val="24"/>
          <w:szCs w:val="24"/>
        </w:rPr>
        <w:lastRenderedPageBreak/>
        <w:t xml:space="preserve">atracar, tendo sido contados mais de cem navios em espera nas áreas de segurança marítimas. . </w:t>
      </w:r>
    </w:p>
    <w:p w:rsidR="003F1F71" w:rsidRPr="00FA6669" w:rsidRDefault="003F1F71" w:rsidP="00C67F9A">
      <w:pPr>
        <w:spacing w:line="240" w:lineRule="auto"/>
        <w:ind w:firstLine="567"/>
        <w:jc w:val="both"/>
        <w:rPr>
          <w:rFonts w:ascii="Arial" w:eastAsia="Times New Roman" w:hAnsi="Arial" w:cs="Arial"/>
          <w:sz w:val="24"/>
          <w:szCs w:val="24"/>
        </w:rPr>
      </w:pPr>
      <w:r w:rsidRPr="00FA6669">
        <w:rPr>
          <w:rFonts w:ascii="Arial" w:hAnsi="Arial" w:cs="Arial"/>
          <w:sz w:val="24"/>
          <w:szCs w:val="24"/>
        </w:rPr>
        <w:t xml:space="preserve">A partir da implantação das obras </w:t>
      </w:r>
      <w:r w:rsidR="008F69C3" w:rsidRPr="00FA6669">
        <w:rPr>
          <w:rFonts w:ascii="Arial" w:hAnsi="Arial" w:cs="Arial"/>
          <w:sz w:val="24"/>
          <w:szCs w:val="24"/>
        </w:rPr>
        <w:t xml:space="preserve">do </w:t>
      </w:r>
      <w:r w:rsidRPr="00FA6669">
        <w:rPr>
          <w:rFonts w:ascii="Arial" w:hAnsi="Arial" w:cs="Arial"/>
          <w:sz w:val="24"/>
          <w:szCs w:val="24"/>
        </w:rPr>
        <w:t>PAC</w:t>
      </w:r>
      <w:r w:rsidR="008F69C3" w:rsidRPr="00FA6669">
        <w:rPr>
          <w:rFonts w:ascii="Arial" w:hAnsi="Arial" w:cs="Arial"/>
          <w:sz w:val="24"/>
          <w:szCs w:val="24"/>
        </w:rPr>
        <w:t xml:space="preserve"> </w:t>
      </w:r>
      <w:r w:rsidRPr="00FA6669">
        <w:rPr>
          <w:rFonts w:ascii="Arial" w:hAnsi="Arial" w:cs="Arial"/>
          <w:sz w:val="24"/>
          <w:szCs w:val="24"/>
        </w:rPr>
        <w:t>tem sido possível a recuperação paulatina sobre os deslocamentos de caminhões, p</w:t>
      </w:r>
      <w:r w:rsidR="008F69C3" w:rsidRPr="00FA6669">
        <w:rPr>
          <w:rFonts w:ascii="Arial" w:hAnsi="Arial" w:cs="Arial"/>
          <w:sz w:val="24"/>
          <w:szCs w:val="24"/>
        </w:rPr>
        <w:t>rincipalmente com a conclusão de obras públicas e privada.</w:t>
      </w:r>
      <w:r w:rsidRPr="00FA6669">
        <w:rPr>
          <w:rFonts w:ascii="Arial" w:eastAsia="Times New Roman" w:hAnsi="Arial" w:cs="Arial"/>
          <w:sz w:val="24"/>
          <w:szCs w:val="24"/>
        </w:rPr>
        <w:t xml:space="preserve"> </w:t>
      </w:r>
    </w:p>
    <w:p w:rsidR="00A342F5" w:rsidRPr="00FA6669" w:rsidRDefault="003F1F71" w:rsidP="00C67F9A">
      <w:pPr>
        <w:shd w:val="clear" w:color="auto" w:fill="FFFFFF"/>
        <w:spacing w:line="240" w:lineRule="auto"/>
        <w:ind w:firstLine="567"/>
        <w:jc w:val="both"/>
        <w:textAlignment w:val="baseline"/>
        <w:rPr>
          <w:rFonts w:ascii="Arial" w:eastAsia="Times New Roman" w:hAnsi="Arial" w:cs="Arial"/>
          <w:sz w:val="24"/>
          <w:szCs w:val="24"/>
        </w:rPr>
      </w:pPr>
      <w:r w:rsidRPr="00FA6669">
        <w:rPr>
          <w:rFonts w:ascii="Arial" w:eastAsia="Times New Roman" w:hAnsi="Arial" w:cs="Arial"/>
          <w:sz w:val="24"/>
          <w:szCs w:val="24"/>
        </w:rPr>
        <w:t xml:space="preserve">A dinâmica e aumento do fluxo operacional do Porto Metropolitano de Santos/Guarujá exigem permanente vigília sobre as questões de infraestrutura portuária. Portanto, recomenda-se o desenvolvimento de pesquisas </w:t>
      </w:r>
      <w:r w:rsidR="008F69C3" w:rsidRPr="00FA6669">
        <w:rPr>
          <w:rFonts w:ascii="Arial" w:eastAsia="Times New Roman" w:hAnsi="Arial" w:cs="Arial"/>
          <w:sz w:val="24"/>
          <w:szCs w:val="24"/>
        </w:rPr>
        <w:t xml:space="preserve">que </w:t>
      </w:r>
      <w:r w:rsidRPr="00FA6669">
        <w:rPr>
          <w:rFonts w:ascii="Arial" w:eastAsia="Times New Roman" w:hAnsi="Arial" w:cs="Arial"/>
          <w:sz w:val="24"/>
          <w:szCs w:val="24"/>
        </w:rPr>
        <w:t>objetiva</w:t>
      </w:r>
      <w:r w:rsidR="008F69C3" w:rsidRPr="00FA6669">
        <w:rPr>
          <w:rFonts w:ascii="Arial" w:eastAsia="Times New Roman" w:hAnsi="Arial" w:cs="Arial"/>
          <w:sz w:val="24"/>
          <w:szCs w:val="24"/>
        </w:rPr>
        <w:t>m</w:t>
      </w:r>
      <w:r w:rsidRPr="00FA6669">
        <w:rPr>
          <w:rFonts w:ascii="Arial" w:eastAsia="Times New Roman" w:hAnsi="Arial" w:cs="Arial"/>
          <w:sz w:val="24"/>
          <w:szCs w:val="24"/>
        </w:rPr>
        <w:t xml:space="preserve"> a determinação das prioridades</w:t>
      </w:r>
      <w:r w:rsidR="008F69C3" w:rsidRPr="00FA6669">
        <w:rPr>
          <w:rFonts w:ascii="Arial" w:eastAsia="Times New Roman" w:hAnsi="Arial" w:cs="Arial"/>
          <w:sz w:val="24"/>
          <w:szCs w:val="24"/>
        </w:rPr>
        <w:t xml:space="preserve"> como </w:t>
      </w:r>
      <w:r w:rsidR="006761B4">
        <w:rPr>
          <w:rFonts w:ascii="Arial" w:eastAsia="Times New Roman" w:hAnsi="Arial" w:cs="Arial"/>
          <w:sz w:val="24"/>
          <w:szCs w:val="24"/>
        </w:rPr>
        <w:t xml:space="preserve">as </w:t>
      </w:r>
      <w:r w:rsidR="008F69C3" w:rsidRPr="00FA6669">
        <w:rPr>
          <w:rFonts w:ascii="Arial" w:eastAsia="Times New Roman" w:hAnsi="Arial" w:cs="Arial"/>
          <w:sz w:val="24"/>
          <w:szCs w:val="24"/>
        </w:rPr>
        <w:t xml:space="preserve">parcerias </w:t>
      </w:r>
      <w:r w:rsidRPr="00FA6669">
        <w:rPr>
          <w:rFonts w:ascii="Arial" w:eastAsia="Times New Roman" w:hAnsi="Arial" w:cs="Arial"/>
          <w:sz w:val="24"/>
          <w:szCs w:val="24"/>
        </w:rPr>
        <w:t>público/privad</w:t>
      </w:r>
      <w:r w:rsidR="008F69C3" w:rsidRPr="00FA6669">
        <w:rPr>
          <w:rFonts w:ascii="Arial" w:eastAsia="Times New Roman" w:hAnsi="Arial" w:cs="Arial"/>
          <w:sz w:val="24"/>
          <w:szCs w:val="24"/>
        </w:rPr>
        <w:t>a</w:t>
      </w:r>
      <w:r w:rsidR="006761B4">
        <w:rPr>
          <w:rFonts w:ascii="Arial" w:eastAsia="Times New Roman" w:hAnsi="Arial" w:cs="Arial"/>
          <w:sz w:val="24"/>
          <w:szCs w:val="24"/>
        </w:rPr>
        <w:t xml:space="preserve"> – PPP. </w:t>
      </w:r>
      <w:r w:rsidRPr="00FA6669">
        <w:rPr>
          <w:rFonts w:ascii="Arial" w:eastAsia="Times New Roman" w:hAnsi="Arial" w:cs="Arial"/>
          <w:sz w:val="24"/>
          <w:szCs w:val="24"/>
        </w:rPr>
        <w:t xml:space="preserve"> </w:t>
      </w:r>
      <w:bookmarkStart w:id="23" w:name="_Toc435100108"/>
      <w:bookmarkEnd w:id="9"/>
    </w:p>
    <w:p w:rsidR="00A342F5" w:rsidRPr="00C67F9A" w:rsidRDefault="00A342F5" w:rsidP="00A342F5">
      <w:pPr>
        <w:shd w:val="clear" w:color="auto" w:fill="FFFFFF"/>
        <w:spacing w:line="240" w:lineRule="auto"/>
        <w:jc w:val="both"/>
        <w:textAlignment w:val="baseline"/>
        <w:rPr>
          <w:rFonts w:ascii="Arial" w:hAnsi="Arial" w:cs="Arial"/>
          <w:b/>
          <w:sz w:val="24"/>
          <w:szCs w:val="24"/>
        </w:rPr>
      </w:pPr>
    </w:p>
    <w:p w:rsidR="006A4F0C" w:rsidRPr="00C67F9A" w:rsidRDefault="00815316" w:rsidP="00A342F5">
      <w:pPr>
        <w:shd w:val="clear" w:color="auto" w:fill="FFFFFF"/>
        <w:spacing w:line="240" w:lineRule="auto"/>
        <w:jc w:val="both"/>
        <w:textAlignment w:val="baseline"/>
        <w:rPr>
          <w:rFonts w:ascii="Arial" w:eastAsia="Times New Roman" w:hAnsi="Arial" w:cs="Arial"/>
          <w:sz w:val="24"/>
          <w:szCs w:val="24"/>
        </w:rPr>
      </w:pPr>
      <w:r w:rsidRPr="00C67F9A">
        <w:rPr>
          <w:rFonts w:ascii="Arial" w:hAnsi="Arial" w:cs="Arial"/>
          <w:b/>
          <w:sz w:val="24"/>
          <w:szCs w:val="24"/>
        </w:rPr>
        <w:t>8. REFERÊNCIAS</w:t>
      </w:r>
      <w:bookmarkEnd w:id="23"/>
    </w:p>
    <w:p w:rsidR="00130BFE" w:rsidRPr="00FA6669" w:rsidRDefault="00130BFE" w:rsidP="00130BFE">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BRASIL. ANTAQ -Agencia Nacional de Transportes. </w:t>
      </w:r>
      <w:r w:rsidRPr="00FA6669">
        <w:rPr>
          <w:rFonts w:ascii="Arial" w:hAnsi="Arial" w:cs="Arial"/>
          <w:b/>
          <w:sz w:val="24"/>
          <w:szCs w:val="24"/>
        </w:rPr>
        <w:t>Porto de Santos</w:t>
      </w:r>
      <w:r w:rsidRPr="00FA6669">
        <w:rPr>
          <w:rFonts w:ascii="Arial" w:hAnsi="Arial" w:cs="Arial"/>
          <w:sz w:val="24"/>
          <w:szCs w:val="24"/>
        </w:rPr>
        <w:t>. Disponível em &lt;http://www.antaq.gov.br/Portal/pdf/Portos/Santos.pdf&gt;. Acesso em: 11 Nov. 2014.</w:t>
      </w:r>
    </w:p>
    <w:p w:rsidR="00130BFE" w:rsidRPr="00FA6669" w:rsidRDefault="00130BFE" w:rsidP="00C67F9A">
      <w:pPr>
        <w:shd w:val="clear" w:color="auto" w:fill="FFFFFF"/>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BRASIL (Pais) DOU -Diário Oficial da União.  </w:t>
      </w:r>
      <w:hyperlink r:id="rId27" w:history="1">
        <w:r w:rsidRPr="00FA6669">
          <w:rPr>
            <w:rStyle w:val="Hyperlink"/>
            <w:rFonts w:ascii="Arial" w:hAnsi="Arial" w:cs="Arial"/>
            <w:b/>
            <w:bCs/>
            <w:color w:val="auto"/>
            <w:sz w:val="24"/>
            <w:szCs w:val="24"/>
            <w:u w:val="none"/>
          </w:rPr>
          <w:t>LEI Nº 12.815, DE 5 DE JUNHO DE 2013.</w:t>
        </w:r>
      </w:hyperlink>
      <w:r w:rsidRPr="00FA6669">
        <w:rPr>
          <w:rFonts w:ascii="Arial" w:hAnsi="Arial" w:cs="Arial"/>
          <w:sz w:val="24"/>
          <w:szCs w:val="24"/>
        </w:rPr>
        <w:t>Disponível em &lt;http://www.planalto.gov.br/ccivil_03/_ato2011-2014/2013/Lei/L12815.htm&gt;. Acesso em: 11 Nov. 2014.</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BRASIL (Pais) PAC -Programa de Aceleração ao Crescimento. </w:t>
      </w:r>
      <w:r w:rsidRPr="00FA6669">
        <w:rPr>
          <w:rFonts w:ascii="Arial" w:hAnsi="Arial" w:cs="Arial"/>
          <w:b/>
          <w:sz w:val="24"/>
          <w:szCs w:val="24"/>
        </w:rPr>
        <w:t xml:space="preserve">Sobre o PAC </w:t>
      </w:r>
      <w:r w:rsidRPr="00FA6669">
        <w:rPr>
          <w:rFonts w:ascii="Arial" w:hAnsi="Arial" w:cs="Arial"/>
          <w:sz w:val="24"/>
          <w:szCs w:val="24"/>
        </w:rPr>
        <w:t>Disponível em &lt;http://www.pac.gov.br/sobre-o-pac&gt;. Acesso em: 11 Nov. 2014.</w:t>
      </w: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BRASIL (Pais) </w:t>
      </w:r>
      <w:r w:rsidRPr="00FA6669">
        <w:rPr>
          <w:rFonts w:ascii="Arial" w:hAnsi="Arial" w:cs="Arial"/>
          <w:sz w:val="24"/>
          <w:szCs w:val="24"/>
          <w:shd w:val="clear" w:color="auto" w:fill="FFFFFF"/>
        </w:rPr>
        <w:t>SEP/PR -</w:t>
      </w:r>
      <w:r w:rsidRPr="00FA6669">
        <w:rPr>
          <w:rFonts w:ascii="Arial" w:hAnsi="Arial" w:cs="Arial"/>
          <w:sz w:val="24"/>
          <w:szCs w:val="24"/>
        </w:rPr>
        <w:t xml:space="preserve"> Secretaria dos Portos da Presidência da República.</w:t>
      </w:r>
      <w:r w:rsidRPr="00FA6669">
        <w:rPr>
          <w:rFonts w:ascii="Arial" w:hAnsi="Arial" w:cs="Arial"/>
          <w:b/>
          <w:sz w:val="24"/>
          <w:szCs w:val="24"/>
        </w:rPr>
        <w:t xml:space="preserve"> Obras do Porto</w:t>
      </w:r>
      <w:r w:rsidRPr="00FA6669">
        <w:rPr>
          <w:rFonts w:ascii="Arial" w:hAnsi="Arial" w:cs="Arial"/>
          <w:sz w:val="24"/>
          <w:szCs w:val="24"/>
        </w:rPr>
        <w:t xml:space="preserve"> Disponível em: &lt;</w:t>
      </w:r>
      <w:hyperlink r:id="rId28" w:history="1">
        <w:r w:rsidRPr="00FA6669">
          <w:rPr>
            <w:rStyle w:val="Hyperlink"/>
            <w:rFonts w:ascii="Arial" w:hAnsi="Arial" w:cs="Arial"/>
            <w:color w:val="auto"/>
            <w:sz w:val="24"/>
            <w:szCs w:val="24"/>
            <w:u w:val="none"/>
          </w:rPr>
          <w:t>http://www.portosdobrasil.gov.br/assuntos-1/investimentos/acessos-portuarios</w:t>
        </w:r>
      </w:hyperlink>
      <w:r w:rsidRPr="00FA6669">
        <w:rPr>
          <w:rFonts w:ascii="Arial" w:hAnsi="Arial" w:cs="Arial"/>
          <w:sz w:val="24"/>
          <w:szCs w:val="24"/>
        </w:rPr>
        <w:t>&gt;. Acesso em: 23 Nov. 2014.</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Campos Neto, Carlos Alvares da Silva; Pego Filho, Bolívar; Romminger, Alfredo Eric; Ferreira, Iansã Melo; Vasconcelos, Leonardo Fernandes S.; Gargalos e demandas da infraestrutura portuária e os investimentos do PAC: mapeamento IPEA de obras portuárias; In: </w:t>
      </w:r>
      <w:hyperlink r:id="rId29" w:history="1">
        <w:r w:rsidRPr="00FA6669">
          <w:rPr>
            <w:rStyle w:val="Hyperlink"/>
            <w:rFonts w:ascii="Arial" w:hAnsi="Arial" w:cs="Arial"/>
            <w:b/>
            <w:color w:val="auto"/>
            <w:sz w:val="24"/>
            <w:szCs w:val="24"/>
            <w:u w:val="none"/>
          </w:rPr>
          <w:t>https://www.econstor.eu/dspace/bitstream/10419/90956/1/612365387.pdf</w:t>
        </w:r>
      </w:hyperlink>
      <w:r w:rsidRPr="00FA6669">
        <w:rPr>
          <w:rFonts w:ascii="Arial" w:hAnsi="Arial" w:cs="Arial"/>
          <w:b/>
          <w:sz w:val="24"/>
          <w:szCs w:val="24"/>
        </w:rPr>
        <w:t>;</w:t>
      </w:r>
      <w:r w:rsidRPr="00FA6669">
        <w:rPr>
          <w:rFonts w:ascii="Arial" w:hAnsi="Arial" w:cs="Arial"/>
          <w:sz w:val="24"/>
          <w:szCs w:val="24"/>
        </w:rPr>
        <w:t xml:space="preserve"> Instituto de Pesquisa Econômica Aplicada – IPEA – Acesso em 20 Nov. 2014.</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FACHIN, Odília. </w:t>
      </w:r>
      <w:r w:rsidRPr="00FA6669">
        <w:rPr>
          <w:rFonts w:ascii="Arial" w:hAnsi="Arial" w:cs="Arial"/>
          <w:b/>
          <w:sz w:val="24"/>
          <w:szCs w:val="24"/>
        </w:rPr>
        <w:t>Fundamentos da Metodologia</w:t>
      </w:r>
      <w:r w:rsidRPr="00FA6669">
        <w:rPr>
          <w:rFonts w:ascii="Arial" w:hAnsi="Arial" w:cs="Arial"/>
          <w:sz w:val="24"/>
          <w:szCs w:val="24"/>
        </w:rPr>
        <w:t>. 4ª ed. São Paulo: Saraiva, 2003, 200 p.</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bCs/>
          <w:sz w:val="24"/>
          <w:szCs w:val="24"/>
        </w:rPr>
        <w:t xml:space="preserve">GONÇALVES, Alcindo; NUNES, Luiz Antônio de Paula. In: </w:t>
      </w:r>
      <w:r w:rsidRPr="00FA6669">
        <w:rPr>
          <w:rFonts w:ascii="Arial" w:hAnsi="Arial" w:cs="Arial"/>
          <w:b/>
          <w:bCs/>
          <w:sz w:val="24"/>
          <w:szCs w:val="24"/>
        </w:rPr>
        <w:t>O Grande Porto: a modernização do porto de Santos</w:t>
      </w:r>
      <w:r w:rsidRPr="00FA6669">
        <w:rPr>
          <w:rFonts w:ascii="Arial" w:hAnsi="Arial" w:cs="Arial"/>
          <w:bCs/>
          <w:sz w:val="24"/>
          <w:szCs w:val="24"/>
        </w:rPr>
        <w:t>. Santos, SP</w:t>
      </w:r>
      <w:r w:rsidRPr="00FA6669">
        <w:rPr>
          <w:rFonts w:ascii="Arial" w:hAnsi="Arial" w:cs="Arial"/>
          <w:sz w:val="24"/>
          <w:szCs w:val="24"/>
        </w:rPr>
        <w:t>: Realejo, 2008.</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shd w:val="clear" w:color="auto" w:fill="FFFFFF"/>
        </w:rPr>
        <w:t xml:space="preserve">GOLEMBIOUSKI, Celia Regina, </w:t>
      </w:r>
      <w:r w:rsidRPr="00FA6669">
        <w:rPr>
          <w:rFonts w:ascii="Arial" w:hAnsi="Arial" w:cs="Arial"/>
          <w:b/>
          <w:bCs/>
          <w:sz w:val="24"/>
          <w:szCs w:val="24"/>
          <w:shd w:val="clear" w:color="auto" w:fill="FFFFFF"/>
        </w:rPr>
        <w:t>Centenário do</w:t>
      </w:r>
      <w:r w:rsidRPr="00FA6669">
        <w:rPr>
          <w:rStyle w:val="apple-converted-space"/>
          <w:rFonts w:ascii="Arial" w:hAnsi="Arial" w:cs="Arial"/>
          <w:b/>
          <w:bCs/>
          <w:sz w:val="24"/>
          <w:szCs w:val="24"/>
          <w:shd w:val="clear" w:color="auto" w:fill="FFFFFF"/>
        </w:rPr>
        <w:t> </w:t>
      </w:r>
      <w:hyperlink r:id="rId30" w:tgtFrame="_blank" w:history="1">
        <w:r w:rsidRPr="00FA6669">
          <w:rPr>
            <w:rStyle w:val="Hyperlink"/>
            <w:rFonts w:ascii="Arial" w:hAnsi="Arial" w:cs="Arial"/>
            <w:b/>
            <w:bCs/>
            <w:color w:val="auto"/>
            <w:sz w:val="24"/>
            <w:szCs w:val="24"/>
            <w:u w:val="none"/>
            <w:shd w:val="clear" w:color="auto" w:fill="FFFFFF"/>
          </w:rPr>
          <w:t>Porto de Santos</w:t>
        </w:r>
      </w:hyperlink>
      <w:r w:rsidRPr="00FA6669">
        <w:rPr>
          <w:rFonts w:ascii="Arial" w:hAnsi="Arial" w:cs="Arial"/>
          <w:bCs/>
          <w:sz w:val="24"/>
          <w:szCs w:val="24"/>
          <w:shd w:val="clear" w:color="auto" w:fill="FFFFFF"/>
        </w:rPr>
        <w:t xml:space="preserve">. Disponível em </w:t>
      </w:r>
      <w:hyperlink r:id="rId31" w:history="1">
        <w:r w:rsidRPr="00FA6669">
          <w:rPr>
            <w:rStyle w:val="Hyperlink"/>
            <w:rFonts w:ascii="Arial" w:hAnsi="Arial" w:cs="Arial"/>
            <w:bCs/>
            <w:color w:val="auto"/>
            <w:sz w:val="24"/>
            <w:szCs w:val="24"/>
            <w:u w:val="none"/>
            <w:shd w:val="clear" w:color="auto" w:fill="FFFFFF"/>
          </w:rPr>
          <w:t>http://www.vivabrazil.com/porto_de_santos.htm</w:t>
        </w:r>
      </w:hyperlink>
      <w:r w:rsidRPr="00FA6669">
        <w:rPr>
          <w:rFonts w:ascii="Arial" w:hAnsi="Arial" w:cs="Arial"/>
          <w:bCs/>
          <w:sz w:val="24"/>
          <w:szCs w:val="24"/>
          <w:shd w:val="clear" w:color="auto" w:fill="FFFFFF"/>
        </w:rPr>
        <w:t xml:space="preserve"> Acesso em 20 Nov. de 2014.</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autoSpaceDE w:val="0"/>
        <w:autoSpaceDN w:val="0"/>
        <w:adjustRightInd w:val="0"/>
        <w:spacing w:line="240" w:lineRule="auto"/>
        <w:jc w:val="left"/>
        <w:rPr>
          <w:rFonts w:ascii="Arial" w:hAnsi="Arial" w:cs="Arial"/>
          <w:sz w:val="24"/>
          <w:szCs w:val="24"/>
        </w:rPr>
      </w:pPr>
      <w:r w:rsidRPr="00FA6669">
        <w:rPr>
          <w:rFonts w:ascii="Arial" w:hAnsi="Arial" w:cs="Arial"/>
          <w:sz w:val="24"/>
          <w:szCs w:val="24"/>
        </w:rPr>
        <w:t xml:space="preserve">GIL, A. C. </w:t>
      </w:r>
      <w:r w:rsidRPr="00FA6669">
        <w:rPr>
          <w:rFonts w:ascii="Arial" w:hAnsi="Arial" w:cs="Arial"/>
          <w:b/>
          <w:bCs/>
          <w:sz w:val="24"/>
          <w:szCs w:val="24"/>
        </w:rPr>
        <w:t>Métodos e Técnicas de Pesquisa Social</w:t>
      </w:r>
      <w:r w:rsidRPr="00FA6669">
        <w:rPr>
          <w:rFonts w:ascii="Arial" w:hAnsi="Arial" w:cs="Arial"/>
          <w:sz w:val="24"/>
          <w:szCs w:val="24"/>
        </w:rPr>
        <w:t>. 5. ed. São Paulo: Atlas, 1999.</w:t>
      </w:r>
    </w:p>
    <w:p w:rsidR="00130BFE" w:rsidRPr="00FA6669" w:rsidRDefault="00130BFE" w:rsidP="00C67F9A">
      <w:pPr>
        <w:autoSpaceDE w:val="0"/>
        <w:autoSpaceDN w:val="0"/>
        <w:adjustRightInd w:val="0"/>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shd w:val="clear" w:color="auto" w:fill="FFFFFF"/>
        </w:rPr>
      </w:pPr>
      <w:r w:rsidRPr="00FA6669">
        <w:rPr>
          <w:rFonts w:ascii="Arial" w:hAnsi="Arial" w:cs="Arial"/>
          <w:sz w:val="24"/>
          <w:szCs w:val="24"/>
          <w:shd w:val="clear" w:color="auto" w:fill="FFFFFF"/>
        </w:rPr>
        <w:t xml:space="preserve">GOEBEL, Dieter. Logística – </w:t>
      </w:r>
      <w:r w:rsidRPr="00FA6669">
        <w:rPr>
          <w:rFonts w:ascii="Arial" w:hAnsi="Arial" w:cs="Arial"/>
          <w:b/>
          <w:sz w:val="24"/>
          <w:szCs w:val="24"/>
          <w:shd w:val="clear" w:color="auto" w:fill="FFFFFF"/>
        </w:rPr>
        <w:t>Otimização do Transporte e Estoques na Empresa</w:t>
      </w:r>
      <w:r w:rsidRPr="00FA6669">
        <w:rPr>
          <w:rFonts w:ascii="Arial" w:hAnsi="Arial" w:cs="Arial"/>
          <w:sz w:val="24"/>
          <w:szCs w:val="24"/>
          <w:shd w:val="clear" w:color="auto" w:fill="FFFFFF"/>
        </w:rPr>
        <w:t>.</w:t>
      </w:r>
      <w:r w:rsidRPr="00FA6669">
        <w:rPr>
          <w:rFonts w:ascii="Arial" w:hAnsi="Arial" w:cs="Arial"/>
          <w:sz w:val="24"/>
          <w:szCs w:val="24"/>
        </w:rPr>
        <w:br/>
      </w:r>
      <w:r w:rsidRPr="00FA6669">
        <w:rPr>
          <w:rFonts w:ascii="Arial" w:hAnsi="Arial" w:cs="Arial"/>
          <w:sz w:val="24"/>
          <w:szCs w:val="24"/>
          <w:shd w:val="clear" w:color="auto" w:fill="FFFFFF"/>
        </w:rPr>
        <w:t>2ª. ed. Rio de Janeiro: 1996.</w:t>
      </w:r>
    </w:p>
    <w:p w:rsidR="00130BFE" w:rsidRPr="00FA6669" w:rsidRDefault="00130BFE" w:rsidP="00C67F9A">
      <w:pPr>
        <w:spacing w:line="240" w:lineRule="auto"/>
        <w:jc w:val="left"/>
        <w:rPr>
          <w:rFonts w:ascii="Arial" w:hAnsi="Arial" w:cs="Arial"/>
          <w:sz w:val="24"/>
          <w:szCs w:val="24"/>
          <w:shd w:val="clear" w:color="auto" w:fill="FFFFFF"/>
        </w:rPr>
      </w:pPr>
    </w:p>
    <w:p w:rsidR="00130BFE" w:rsidRPr="00FA6669" w:rsidRDefault="00130BFE" w:rsidP="00C67F9A">
      <w:pPr>
        <w:pStyle w:val="NormalWeb"/>
        <w:spacing w:before="0" w:beforeAutospacing="0" w:after="0" w:afterAutospacing="0"/>
        <w:jc w:val="left"/>
        <w:rPr>
          <w:rFonts w:ascii="Arial" w:hAnsi="Arial" w:cs="Arial"/>
        </w:rPr>
      </w:pPr>
      <w:r w:rsidRPr="00FA6669">
        <w:rPr>
          <w:rFonts w:ascii="Arial" w:hAnsi="Arial" w:cs="Arial"/>
        </w:rPr>
        <w:t xml:space="preserve">JUNQUEIRA, Luciano A. P. </w:t>
      </w:r>
      <w:r w:rsidRPr="00FA6669">
        <w:rPr>
          <w:rFonts w:ascii="Arial" w:hAnsi="Arial" w:cs="Arial"/>
          <w:b/>
        </w:rPr>
        <w:t>Desafios da Modernização Portuária</w:t>
      </w:r>
      <w:r w:rsidRPr="00FA6669">
        <w:rPr>
          <w:rFonts w:ascii="Arial" w:hAnsi="Arial" w:cs="Arial"/>
        </w:rPr>
        <w:t>. São Paulo:</w:t>
      </w:r>
    </w:p>
    <w:p w:rsidR="00130BFE" w:rsidRPr="00FA6669" w:rsidRDefault="00130BFE" w:rsidP="00C67F9A">
      <w:pPr>
        <w:pStyle w:val="NormalWeb"/>
        <w:spacing w:before="0" w:beforeAutospacing="0" w:after="0" w:afterAutospacing="0"/>
        <w:jc w:val="left"/>
        <w:rPr>
          <w:rFonts w:cs="Arial"/>
        </w:rPr>
      </w:pPr>
      <w:r w:rsidRPr="00FA6669">
        <w:rPr>
          <w:rFonts w:ascii="Arial" w:hAnsi="Arial" w:cs="Arial"/>
        </w:rPr>
        <w:t>Aduaneiras, 2002.</w:t>
      </w:r>
    </w:p>
    <w:p w:rsidR="00130BFE" w:rsidRPr="00FA6669" w:rsidRDefault="00130BFE" w:rsidP="00C67F9A">
      <w:pPr>
        <w:pStyle w:val="NormalWeb"/>
        <w:spacing w:before="0" w:beforeAutospacing="0" w:after="0" w:afterAutospacing="0"/>
        <w:jc w:val="left"/>
        <w:rPr>
          <w:rFonts w:ascii="Arial" w:hAnsi="Arial" w:cs="Arial"/>
        </w:rPr>
      </w:pPr>
    </w:p>
    <w:p w:rsidR="00130BFE" w:rsidRPr="00FA6669" w:rsidRDefault="00130BFE" w:rsidP="00C67F9A">
      <w:pPr>
        <w:pStyle w:val="NormalWeb"/>
        <w:spacing w:before="0" w:beforeAutospacing="0" w:after="0" w:afterAutospacing="0"/>
        <w:jc w:val="left"/>
        <w:rPr>
          <w:rFonts w:ascii="Arial" w:hAnsi="Arial" w:cs="Arial"/>
        </w:rPr>
      </w:pPr>
      <w:r w:rsidRPr="00FA6669">
        <w:rPr>
          <w:rFonts w:ascii="Arial" w:hAnsi="Arial" w:cs="Arial"/>
        </w:rPr>
        <w:lastRenderedPageBreak/>
        <w:t xml:space="preserve">KEEDI, Samir. – </w:t>
      </w:r>
      <w:r w:rsidRPr="00FA6669">
        <w:rPr>
          <w:rFonts w:ascii="Arial" w:hAnsi="Arial" w:cs="Arial"/>
          <w:b/>
        </w:rPr>
        <w:t>Logística de transporte internacional</w:t>
      </w:r>
      <w:r w:rsidRPr="00FA6669">
        <w:rPr>
          <w:rFonts w:ascii="Arial" w:hAnsi="Arial" w:cs="Arial"/>
        </w:rPr>
        <w:t>. Veiculo prático de competitividade. Editora Aduaneiras, São Paulo, 2001.</w:t>
      </w:r>
    </w:p>
    <w:p w:rsidR="00130BFE" w:rsidRPr="00FA6669" w:rsidRDefault="00130BFE" w:rsidP="00C67F9A">
      <w:pPr>
        <w:pStyle w:val="Ttulo1"/>
        <w:shd w:val="clear" w:color="auto" w:fill="FFFFFF"/>
        <w:spacing w:before="0" w:line="240" w:lineRule="auto"/>
        <w:jc w:val="left"/>
        <w:rPr>
          <w:rFonts w:ascii="Arial" w:hAnsi="Arial" w:cs="Arial"/>
          <w:b/>
          <w:color w:val="auto"/>
          <w:sz w:val="24"/>
          <w:szCs w:val="24"/>
        </w:rPr>
      </w:pPr>
      <w:r w:rsidRPr="00FA6669">
        <w:rPr>
          <w:rFonts w:ascii="Arial" w:hAnsi="Arial" w:cs="Arial"/>
          <w:b/>
          <w:color w:val="auto"/>
          <w:sz w:val="24"/>
          <w:szCs w:val="24"/>
        </w:rPr>
        <w:t>ROSSI, Mariane.</w:t>
      </w:r>
      <w:r w:rsidRPr="00FA6669">
        <w:rPr>
          <w:rFonts w:ascii="Arial" w:hAnsi="Arial" w:cs="Arial"/>
          <w:color w:val="auto"/>
          <w:spacing w:val="-14"/>
          <w:sz w:val="24"/>
          <w:szCs w:val="24"/>
        </w:rPr>
        <w:t xml:space="preserve"> Congestionamento na Conego Domenico Rangoni. </w:t>
      </w:r>
      <w:r w:rsidRPr="00FA6669">
        <w:rPr>
          <w:rFonts w:ascii="Arial" w:hAnsi="Arial" w:cs="Arial"/>
          <w:b/>
          <w:color w:val="auto"/>
          <w:sz w:val="24"/>
          <w:szCs w:val="24"/>
        </w:rPr>
        <w:t>Disponível em:&lt;http://g1.globo.com/sp/santos-regiao/noticia/2013/03/congestionamentos-causam-prejuizo-de-r-115-milhoes-no-porto-de-santos.html&gt;. Acesso em 21/2014</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shd w:val="clear" w:color="auto" w:fill="FFFFFF"/>
        </w:rPr>
      </w:pPr>
      <w:r w:rsidRPr="00FA6669">
        <w:rPr>
          <w:rFonts w:ascii="Arial" w:hAnsi="Arial" w:cs="Arial"/>
          <w:sz w:val="24"/>
          <w:szCs w:val="24"/>
          <w:shd w:val="clear" w:color="auto" w:fill="FFFFFF"/>
        </w:rPr>
        <w:t xml:space="preserve">ROCHA, Paulo César Alves. </w:t>
      </w:r>
      <w:r w:rsidRPr="00FA6669">
        <w:rPr>
          <w:rFonts w:ascii="Arial" w:hAnsi="Arial" w:cs="Arial"/>
          <w:b/>
          <w:sz w:val="24"/>
          <w:szCs w:val="24"/>
          <w:shd w:val="clear" w:color="auto" w:fill="FFFFFF"/>
        </w:rPr>
        <w:t>Logística &amp; Aduana</w:t>
      </w:r>
      <w:r w:rsidRPr="00FA6669">
        <w:rPr>
          <w:rFonts w:ascii="Arial" w:hAnsi="Arial" w:cs="Arial"/>
          <w:sz w:val="24"/>
          <w:szCs w:val="24"/>
          <w:shd w:val="clear" w:color="auto" w:fill="FFFFFF"/>
        </w:rPr>
        <w:t>. 2ª. ed. São Paulo: Aduaneiras, 2003.</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SALOMÃO, A. </w:t>
      </w:r>
      <w:r w:rsidRPr="00FA6669">
        <w:rPr>
          <w:rFonts w:ascii="Arial" w:hAnsi="Arial" w:cs="Arial"/>
          <w:b/>
          <w:sz w:val="24"/>
          <w:szCs w:val="24"/>
        </w:rPr>
        <w:t>O Grande Gargalo Nacional</w:t>
      </w:r>
      <w:r w:rsidRPr="00FA6669">
        <w:rPr>
          <w:rFonts w:ascii="Arial" w:hAnsi="Arial" w:cs="Arial"/>
          <w:sz w:val="24"/>
          <w:szCs w:val="24"/>
        </w:rPr>
        <w:t>. Disponível em http://exame.abril.com.br/revista-exame/edicoes/0825/economia/noticias/o-grande-gargalo-nacional-m0050301. Acesso em 04 nov 2014.</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hd w:val="clear" w:color="auto" w:fill="FFFFFF"/>
        <w:spacing w:line="240" w:lineRule="auto"/>
        <w:jc w:val="left"/>
        <w:rPr>
          <w:rFonts w:ascii="Arial" w:hAnsi="Arial" w:cs="Arial"/>
          <w:sz w:val="24"/>
          <w:szCs w:val="24"/>
        </w:rPr>
      </w:pPr>
      <w:r w:rsidRPr="00FA6669">
        <w:rPr>
          <w:rFonts w:ascii="Arial" w:hAnsi="Arial" w:cs="Arial"/>
          <w:sz w:val="24"/>
          <w:szCs w:val="24"/>
        </w:rPr>
        <w:t xml:space="preserve">SÃO PAULO (Estado). </w:t>
      </w:r>
      <w:r w:rsidRPr="00FA6669">
        <w:rPr>
          <w:rFonts w:ascii="Arial" w:eastAsia="Times New Roman" w:hAnsi="Arial" w:cs="Arial"/>
          <w:sz w:val="24"/>
          <w:szCs w:val="24"/>
        </w:rPr>
        <w:t xml:space="preserve">CODESP - Companhia Docas do Estado de São Paulo. </w:t>
      </w:r>
      <w:r w:rsidRPr="00FA6669">
        <w:rPr>
          <w:rFonts w:ascii="Arial" w:eastAsia="Times New Roman" w:hAnsi="Arial" w:cs="Arial"/>
          <w:b/>
          <w:sz w:val="24"/>
          <w:szCs w:val="24"/>
        </w:rPr>
        <w:t>Resumo Histórico</w:t>
      </w:r>
      <w:r w:rsidRPr="00FA6669">
        <w:rPr>
          <w:rFonts w:ascii="Arial" w:eastAsia="Times New Roman" w:hAnsi="Arial" w:cs="Arial"/>
          <w:sz w:val="24"/>
          <w:szCs w:val="24"/>
        </w:rPr>
        <w:t xml:space="preserve"> Disponível em&lt;http://www.</w:t>
      </w:r>
      <w:r w:rsidRPr="00FA6669">
        <w:rPr>
          <w:rFonts w:ascii="Arial" w:eastAsia="Times New Roman" w:hAnsi="Arial" w:cs="Arial"/>
          <w:bCs/>
          <w:sz w:val="24"/>
          <w:szCs w:val="24"/>
        </w:rPr>
        <w:t>portodesantos</w:t>
      </w:r>
      <w:r w:rsidRPr="00FA6669">
        <w:rPr>
          <w:rFonts w:ascii="Arial" w:eastAsia="Times New Roman" w:hAnsi="Arial" w:cs="Arial"/>
          <w:sz w:val="24"/>
          <w:szCs w:val="24"/>
        </w:rPr>
        <w:t>.com.br/</w:t>
      </w:r>
      <w:r w:rsidRPr="00FA6669">
        <w:rPr>
          <w:rFonts w:ascii="Arial" w:eastAsia="Times New Roman" w:hAnsi="Arial" w:cs="Arial"/>
          <w:bCs/>
          <w:sz w:val="24"/>
          <w:szCs w:val="24"/>
        </w:rPr>
        <w:t>historia</w:t>
      </w:r>
      <w:r w:rsidRPr="00FA6669">
        <w:rPr>
          <w:rFonts w:ascii="Arial" w:eastAsia="Times New Roman" w:hAnsi="Arial" w:cs="Arial"/>
          <w:sz w:val="24"/>
          <w:szCs w:val="24"/>
        </w:rPr>
        <w:t xml:space="preserve">. php&gt;. Acesso em: </w:t>
      </w:r>
      <w:r w:rsidRPr="00FA6669">
        <w:rPr>
          <w:rFonts w:ascii="Arial" w:hAnsi="Arial" w:cs="Arial"/>
          <w:sz w:val="24"/>
          <w:szCs w:val="24"/>
        </w:rPr>
        <w:t>11 Nov. 2014</w:t>
      </w: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SÃO PAULO (Estado). USP–Universidade de São Paulo. </w:t>
      </w:r>
      <w:r w:rsidRPr="00FA6669">
        <w:rPr>
          <w:rFonts w:ascii="Arial" w:hAnsi="Arial" w:cs="Arial"/>
          <w:b/>
          <w:sz w:val="24"/>
          <w:szCs w:val="24"/>
        </w:rPr>
        <w:t>Nova Lei dos Portos</w:t>
      </w:r>
      <w:r w:rsidRPr="00FA6669">
        <w:rPr>
          <w:rFonts w:ascii="Arial" w:hAnsi="Arial" w:cs="Arial"/>
          <w:sz w:val="24"/>
          <w:szCs w:val="24"/>
        </w:rPr>
        <w:t xml:space="preserve"> Disponível em: &lt;</w:t>
      </w:r>
      <w:hyperlink r:id="rId32" w:history="1">
        <w:r w:rsidRPr="00FA6669">
          <w:rPr>
            <w:rStyle w:val="Hyperlink"/>
            <w:rFonts w:ascii="Arial" w:hAnsi="Arial" w:cs="Arial"/>
            <w:color w:val="auto"/>
            <w:sz w:val="24"/>
            <w:szCs w:val="24"/>
            <w:u w:val="none"/>
          </w:rPr>
          <w:t>http://www.usp.br/aun/exibir.php?id=5658</w:t>
        </w:r>
      </w:hyperlink>
      <w:r w:rsidRPr="00FA6669">
        <w:rPr>
          <w:rStyle w:val="Hyperlink"/>
          <w:rFonts w:ascii="Arial" w:hAnsi="Arial" w:cs="Arial"/>
          <w:color w:val="auto"/>
          <w:sz w:val="24"/>
          <w:szCs w:val="24"/>
          <w:u w:val="none"/>
        </w:rPr>
        <w:t>&gt;</w:t>
      </w:r>
      <w:r w:rsidRPr="00FA6669">
        <w:rPr>
          <w:rFonts w:ascii="Arial" w:hAnsi="Arial" w:cs="Arial"/>
          <w:sz w:val="24"/>
          <w:szCs w:val="24"/>
        </w:rPr>
        <w:t>. Acesso em 04 Nov de 2014.</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bCs/>
          <w:sz w:val="24"/>
          <w:szCs w:val="24"/>
        </w:rPr>
        <w:t xml:space="preserve">SANTOS, João Almeida; SANTOS, Eduardo Biagi </w:t>
      </w:r>
      <w:r w:rsidRPr="00FA6669">
        <w:rPr>
          <w:rFonts w:ascii="Arial" w:hAnsi="Arial" w:cs="Arial"/>
          <w:b/>
          <w:sz w:val="24"/>
          <w:szCs w:val="24"/>
        </w:rPr>
        <w:t xml:space="preserve">IN: IX Simpósio de excelência em Gestão e Tecnologia. </w:t>
      </w:r>
      <w:r w:rsidRPr="00FA6669">
        <w:rPr>
          <w:rFonts w:ascii="Arial" w:hAnsi="Arial" w:cs="Arial"/>
          <w:sz w:val="24"/>
          <w:szCs w:val="24"/>
        </w:rPr>
        <w:t>1ª. ed. São Paulo: SEGET, 2012.</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spacing w:line="240" w:lineRule="auto"/>
        <w:jc w:val="left"/>
        <w:rPr>
          <w:rFonts w:ascii="Arial" w:hAnsi="Arial" w:cs="Arial"/>
          <w:sz w:val="24"/>
          <w:szCs w:val="24"/>
        </w:rPr>
      </w:pPr>
      <w:r w:rsidRPr="00FA6669">
        <w:rPr>
          <w:rFonts w:ascii="Arial" w:hAnsi="Arial" w:cs="Arial"/>
          <w:sz w:val="24"/>
          <w:szCs w:val="24"/>
        </w:rPr>
        <w:t xml:space="preserve">SÃO PAULO (Estado) PDZ- Plano de Desenvolvimento e Zoneamento do Porto de santos, </w:t>
      </w:r>
      <w:r w:rsidRPr="00FA6669">
        <w:rPr>
          <w:rFonts w:ascii="Arial" w:hAnsi="Arial" w:cs="Arial"/>
          <w:b/>
          <w:sz w:val="24"/>
          <w:szCs w:val="24"/>
        </w:rPr>
        <w:t>Abertura do Porto de Santos:</w:t>
      </w:r>
      <w:r w:rsidRPr="00FA6669">
        <w:rPr>
          <w:rFonts w:ascii="Arial" w:hAnsi="Arial" w:cs="Arial"/>
          <w:sz w:val="24"/>
          <w:szCs w:val="24"/>
        </w:rPr>
        <w:t xml:space="preserve"> Disponívelem:&lt;http://www.portodesantos.com.br/pdzps/PDZPS2006.PDF&gt;. Acesso em 22 Nov de 2014.</w:t>
      </w:r>
    </w:p>
    <w:p w:rsidR="00130BFE" w:rsidRPr="00FA6669" w:rsidRDefault="00130BFE" w:rsidP="00C67F9A">
      <w:pPr>
        <w:spacing w:line="240" w:lineRule="auto"/>
        <w:jc w:val="left"/>
        <w:rPr>
          <w:rFonts w:ascii="Arial" w:hAnsi="Arial" w:cs="Arial"/>
          <w:sz w:val="24"/>
          <w:szCs w:val="24"/>
        </w:rPr>
      </w:pPr>
    </w:p>
    <w:p w:rsidR="00130BFE" w:rsidRPr="00FA6669" w:rsidRDefault="00130BFE" w:rsidP="00C67F9A">
      <w:pPr>
        <w:pStyle w:val="NormalWeb"/>
        <w:spacing w:before="0" w:beforeAutospacing="0" w:after="0" w:afterAutospacing="0"/>
        <w:jc w:val="left"/>
        <w:rPr>
          <w:rFonts w:ascii="Arial" w:hAnsi="Arial" w:cs="Arial"/>
          <w:b/>
        </w:rPr>
      </w:pPr>
      <w:r w:rsidRPr="00FA6669">
        <w:rPr>
          <w:rFonts w:ascii="Arial" w:hAnsi="Arial" w:cs="Arial"/>
        </w:rPr>
        <w:t xml:space="preserve">SÃO PAULO (ESTADO) G1/ Jornal A tribuna de Telecomunicações - </w:t>
      </w:r>
      <w:r w:rsidRPr="00FA6669">
        <w:rPr>
          <w:rFonts w:ascii="Arial" w:hAnsi="Arial" w:cs="Arial"/>
          <w:b/>
          <w:spacing w:val="-14"/>
        </w:rPr>
        <w:t>Baixada Santista ganha mais de 16 mil habitantes em um ano, segundo IBGE.</w:t>
      </w:r>
    </w:p>
    <w:p w:rsidR="00130BFE" w:rsidRPr="00FA6669" w:rsidRDefault="00130BFE" w:rsidP="00C67F9A">
      <w:pPr>
        <w:pStyle w:val="NormalWeb"/>
        <w:spacing w:before="0" w:beforeAutospacing="0" w:after="0" w:afterAutospacing="0"/>
        <w:jc w:val="left"/>
        <w:rPr>
          <w:rFonts w:ascii="Arial" w:hAnsi="Arial" w:cs="Arial"/>
        </w:rPr>
      </w:pPr>
      <w:r w:rsidRPr="00FA6669">
        <w:rPr>
          <w:rFonts w:ascii="Arial" w:hAnsi="Arial" w:cs="Arial"/>
        </w:rPr>
        <w:t>Disponível em: &lt;</w:t>
      </w:r>
      <w:hyperlink r:id="rId33" w:history="1">
        <w:r w:rsidRPr="00FA6669">
          <w:rPr>
            <w:rStyle w:val="Hyperlink"/>
            <w:rFonts w:ascii="Arial" w:hAnsi="Arial" w:cs="Arial"/>
            <w:color w:val="auto"/>
            <w:u w:val="none"/>
          </w:rPr>
          <w:t>http://g1.globo.com/sp/santos-regiao/noticia/2014/08/baixada-santista-ganha-mais-de-16-mil-habitantes-em-um-ano-segundo-ibge.html</w:t>
        </w:r>
      </w:hyperlink>
      <w:r w:rsidRPr="00FA6669">
        <w:rPr>
          <w:rFonts w:ascii="Arial" w:hAnsi="Arial" w:cs="Arial"/>
        </w:rPr>
        <w:t>&gt;.  Acesso em 20 Nov. 2014.</w:t>
      </w:r>
    </w:p>
    <w:p w:rsidR="006A4F0C" w:rsidRPr="00FA6669" w:rsidRDefault="00130BFE" w:rsidP="00C67F9A">
      <w:pPr>
        <w:pStyle w:val="NormalWeb"/>
        <w:spacing w:before="0" w:beforeAutospacing="0" w:after="0" w:afterAutospacing="0"/>
        <w:jc w:val="left"/>
        <w:rPr>
          <w:rFonts w:ascii="Arial" w:hAnsi="Arial" w:cs="Arial"/>
        </w:rPr>
      </w:pPr>
      <w:r w:rsidRPr="00FA6669">
        <w:rPr>
          <w:rFonts w:ascii="Arial" w:hAnsi="Arial" w:cs="Arial"/>
        </w:rPr>
        <w:t xml:space="preserve">São Paulo (Estado) Jornal A tribuna de Telecomunicações. </w:t>
      </w:r>
      <w:r w:rsidRPr="00FA6669">
        <w:rPr>
          <w:rFonts w:ascii="Arial" w:hAnsi="Arial" w:cs="Arial"/>
          <w:b/>
        </w:rPr>
        <w:t>Conheça o porto</w:t>
      </w:r>
      <w:r w:rsidRPr="00FA6669">
        <w:rPr>
          <w:rFonts w:ascii="Arial" w:hAnsi="Arial" w:cs="Arial"/>
        </w:rPr>
        <w:t xml:space="preserve"> Disponível em:&lt;</w:t>
      </w:r>
      <w:hyperlink r:id="rId34" w:history="1">
        <w:r w:rsidRPr="00FA6669">
          <w:rPr>
            <w:rFonts w:ascii="Arial" w:hAnsi="Arial" w:cs="Arial"/>
          </w:rPr>
          <w:t>http://hotsites.atribuna.com.br/atribuna/2010/conhecaporto/noticias_ver.asp?idConteudo=1345</w:t>
        </w:r>
      </w:hyperlink>
      <w:r w:rsidRPr="00FA6669">
        <w:rPr>
          <w:rFonts w:ascii="Arial" w:hAnsi="Arial" w:cs="Arial"/>
        </w:rPr>
        <w:t>&gt;. Acesso em 15 Nov. de 2014.</w:t>
      </w:r>
      <w:bookmarkStart w:id="24" w:name="_GoBack"/>
      <w:bookmarkEnd w:id="24"/>
    </w:p>
    <w:sectPr w:rsidR="006A4F0C" w:rsidRPr="00FA6669" w:rsidSect="006761B4">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B268C9"/>
    <w:multiLevelType w:val="multilevel"/>
    <w:tmpl w:val="95E87228"/>
    <w:lvl w:ilvl="0">
      <w:start w:val="5"/>
      <w:numFmt w:val="decimal"/>
      <w:lvlText w:val="%1."/>
      <w:lvlJc w:val="left"/>
      <w:pPr>
        <w:ind w:left="630" w:hanging="630"/>
      </w:pPr>
      <w:rPr>
        <w:rFonts w:hint="default"/>
      </w:rPr>
    </w:lvl>
    <w:lvl w:ilvl="1">
      <w:start w:val="1"/>
      <w:numFmt w:val="decimal"/>
      <w:lvlText w:val="%1.%2."/>
      <w:lvlJc w:val="left"/>
      <w:pPr>
        <w:ind w:left="720" w:hanging="72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nsid w:val="18DF4E9A"/>
    <w:multiLevelType w:val="multilevel"/>
    <w:tmpl w:val="6E345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B803296"/>
    <w:multiLevelType w:val="hybridMultilevel"/>
    <w:tmpl w:val="DCAAE87C"/>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
    <w:nsid w:val="251E1961"/>
    <w:multiLevelType w:val="hybridMultilevel"/>
    <w:tmpl w:val="9B6CE3B0"/>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4">
    <w:nsid w:val="276B62D4"/>
    <w:multiLevelType w:val="multilevel"/>
    <w:tmpl w:val="79925DC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2F3369B1"/>
    <w:multiLevelType w:val="multilevel"/>
    <w:tmpl w:val="D9F40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4943C9C"/>
    <w:multiLevelType w:val="hybridMultilevel"/>
    <w:tmpl w:val="22DE24EE"/>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37754AED"/>
    <w:multiLevelType w:val="multilevel"/>
    <w:tmpl w:val="043003C6"/>
    <w:lvl w:ilvl="0">
      <w:start w:val="1"/>
      <w:numFmt w:val="bullet"/>
      <w:lvlText w:val=""/>
      <w:lvlJc w:val="left"/>
      <w:pPr>
        <w:tabs>
          <w:tab w:val="num" w:pos="720"/>
        </w:tabs>
        <w:ind w:left="720" w:hanging="360"/>
      </w:pPr>
      <w:rPr>
        <w:rFonts w:ascii="Symbol" w:hAnsi="Symbol" w:hint="default"/>
        <w:sz w:val="20"/>
      </w:rPr>
    </w:lvl>
    <w:lvl w:ilvl="1">
      <w:start w:val="8"/>
      <w:numFmt w:val="decimal"/>
      <w:lvlText w:val="%2."/>
      <w:lvlJc w:val="left"/>
      <w:pPr>
        <w:ind w:left="1440" w:hanging="360"/>
      </w:pPr>
      <w:rPr>
        <w:rFonts w:ascii="Times New Roman"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F35165F"/>
    <w:multiLevelType w:val="hybridMultilevel"/>
    <w:tmpl w:val="644E89C4"/>
    <w:lvl w:ilvl="0" w:tplc="0416000F">
      <w:start w:val="4"/>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9">
    <w:nsid w:val="4D9C169A"/>
    <w:multiLevelType w:val="hybridMultilevel"/>
    <w:tmpl w:val="7DFA7F18"/>
    <w:lvl w:ilvl="0" w:tplc="778CD4D0">
      <w:start w:val="1"/>
      <w:numFmt w:val="bullet"/>
      <w:lvlText w:val=""/>
      <w:lvlJc w:val="left"/>
      <w:pPr>
        <w:ind w:left="1636" w:hanging="360"/>
      </w:pPr>
      <w:rPr>
        <w:rFonts w:ascii="Symbol" w:hAnsi="Symbol" w:hint="default"/>
      </w:rPr>
    </w:lvl>
    <w:lvl w:ilvl="1" w:tplc="CF08FE88" w:tentative="1">
      <w:start w:val="1"/>
      <w:numFmt w:val="bullet"/>
      <w:lvlText w:val="o"/>
      <w:lvlJc w:val="left"/>
      <w:pPr>
        <w:ind w:left="2149" w:hanging="360"/>
      </w:pPr>
      <w:rPr>
        <w:rFonts w:ascii="Courier New" w:hAnsi="Courier New" w:cs="Courier New" w:hint="default"/>
      </w:rPr>
    </w:lvl>
    <w:lvl w:ilvl="2" w:tplc="5BE838C0" w:tentative="1">
      <w:start w:val="1"/>
      <w:numFmt w:val="bullet"/>
      <w:lvlText w:val=""/>
      <w:lvlJc w:val="left"/>
      <w:pPr>
        <w:ind w:left="2869" w:hanging="360"/>
      </w:pPr>
      <w:rPr>
        <w:rFonts w:ascii="Wingdings" w:hAnsi="Wingdings" w:hint="default"/>
      </w:rPr>
    </w:lvl>
    <w:lvl w:ilvl="3" w:tplc="AD8E9A9A" w:tentative="1">
      <w:start w:val="1"/>
      <w:numFmt w:val="bullet"/>
      <w:lvlText w:val=""/>
      <w:lvlJc w:val="left"/>
      <w:pPr>
        <w:ind w:left="3589" w:hanging="360"/>
      </w:pPr>
      <w:rPr>
        <w:rFonts w:ascii="Symbol" w:hAnsi="Symbol" w:hint="default"/>
      </w:rPr>
    </w:lvl>
    <w:lvl w:ilvl="4" w:tplc="7BDC1E3C" w:tentative="1">
      <w:start w:val="1"/>
      <w:numFmt w:val="bullet"/>
      <w:lvlText w:val="o"/>
      <w:lvlJc w:val="left"/>
      <w:pPr>
        <w:ind w:left="4309" w:hanging="360"/>
      </w:pPr>
      <w:rPr>
        <w:rFonts w:ascii="Courier New" w:hAnsi="Courier New" w:cs="Courier New" w:hint="default"/>
      </w:rPr>
    </w:lvl>
    <w:lvl w:ilvl="5" w:tplc="473EA870" w:tentative="1">
      <w:start w:val="1"/>
      <w:numFmt w:val="bullet"/>
      <w:lvlText w:val=""/>
      <w:lvlJc w:val="left"/>
      <w:pPr>
        <w:ind w:left="5029" w:hanging="360"/>
      </w:pPr>
      <w:rPr>
        <w:rFonts w:ascii="Wingdings" w:hAnsi="Wingdings" w:hint="default"/>
      </w:rPr>
    </w:lvl>
    <w:lvl w:ilvl="6" w:tplc="5172D40E" w:tentative="1">
      <w:start w:val="1"/>
      <w:numFmt w:val="bullet"/>
      <w:lvlText w:val=""/>
      <w:lvlJc w:val="left"/>
      <w:pPr>
        <w:ind w:left="5749" w:hanging="360"/>
      </w:pPr>
      <w:rPr>
        <w:rFonts w:ascii="Symbol" w:hAnsi="Symbol" w:hint="default"/>
      </w:rPr>
    </w:lvl>
    <w:lvl w:ilvl="7" w:tplc="B39E4F00" w:tentative="1">
      <w:start w:val="1"/>
      <w:numFmt w:val="bullet"/>
      <w:lvlText w:val="o"/>
      <w:lvlJc w:val="left"/>
      <w:pPr>
        <w:ind w:left="6469" w:hanging="360"/>
      </w:pPr>
      <w:rPr>
        <w:rFonts w:ascii="Courier New" w:hAnsi="Courier New" w:cs="Courier New" w:hint="default"/>
      </w:rPr>
    </w:lvl>
    <w:lvl w:ilvl="8" w:tplc="371C8248" w:tentative="1">
      <w:start w:val="1"/>
      <w:numFmt w:val="bullet"/>
      <w:lvlText w:val=""/>
      <w:lvlJc w:val="left"/>
      <w:pPr>
        <w:ind w:left="7189" w:hanging="360"/>
      </w:pPr>
      <w:rPr>
        <w:rFonts w:ascii="Wingdings" w:hAnsi="Wingdings" w:hint="default"/>
      </w:rPr>
    </w:lvl>
  </w:abstractNum>
  <w:abstractNum w:abstractNumId="10">
    <w:nsid w:val="57EE7D99"/>
    <w:multiLevelType w:val="hybridMultilevel"/>
    <w:tmpl w:val="BDE236F6"/>
    <w:lvl w:ilvl="0" w:tplc="5E5A072E">
      <w:start w:val="1"/>
      <w:numFmt w:val="decimal"/>
      <w:lvlText w:val="%1."/>
      <w:lvlJc w:val="left"/>
      <w:pPr>
        <w:ind w:left="0" w:hanging="360"/>
      </w:pPr>
      <w:rPr>
        <w:rFonts w:hint="default"/>
      </w:rPr>
    </w:lvl>
    <w:lvl w:ilvl="1" w:tplc="04160019" w:tentative="1">
      <w:start w:val="1"/>
      <w:numFmt w:val="lowerLetter"/>
      <w:lvlText w:val="%2."/>
      <w:lvlJc w:val="left"/>
      <w:pPr>
        <w:ind w:left="720" w:hanging="360"/>
      </w:pPr>
    </w:lvl>
    <w:lvl w:ilvl="2" w:tplc="0416001B" w:tentative="1">
      <w:start w:val="1"/>
      <w:numFmt w:val="lowerRoman"/>
      <w:lvlText w:val="%3."/>
      <w:lvlJc w:val="right"/>
      <w:pPr>
        <w:ind w:left="1440" w:hanging="180"/>
      </w:pPr>
    </w:lvl>
    <w:lvl w:ilvl="3" w:tplc="0416000F" w:tentative="1">
      <w:start w:val="1"/>
      <w:numFmt w:val="decimal"/>
      <w:lvlText w:val="%4."/>
      <w:lvlJc w:val="left"/>
      <w:pPr>
        <w:ind w:left="2160" w:hanging="360"/>
      </w:pPr>
    </w:lvl>
    <w:lvl w:ilvl="4" w:tplc="04160019" w:tentative="1">
      <w:start w:val="1"/>
      <w:numFmt w:val="lowerLetter"/>
      <w:lvlText w:val="%5."/>
      <w:lvlJc w:val="left"/>
      <w:pPr>
        <w:ind w:left="2880" w:hanging="360"/>
      </w:pPr>
    </w:lvl>
    <w:lvl w:ilvl="5" w:tplc="0416001B" w:tentative="1">
      <w:start w:val="1"/>
      <w:numFmt w:val="lowerRoman"/>
      <w:lvlText w:val="%6."/>
      <w:lvlJc w:val="right"/>
      <w:pPr>
        <w:ind w:left="3600" w:hanging="180"/>
      </w:pPr>
    </w:lvl>
    <w:lvl w:ilvl="6" w:tplc="0416000F" w:tentative="1">
      <w:start w:val="1"/>
      <w:numFmt w:val="decimal"/>
      <w:lvlText w:val="%7."/>
      <w:lvlJc w:val="left"/>
      <w:pPr>
        <w:ind w:left="4320" w:hanging="360"/>
      </w:pPr>
    </w:lvl>
    <w:lvl w:ilvl="7" w:tplc="04160019" w:tentative="1">
      <w:start w:val="1"/>
      <w:numFmt w:val="lowerLetter"/>
      <w:lvlText w:val="%8."/>
      <w:lvlJc w:val="left"/>
      <w:pPr>
        <w:ind w:left="5040" w:hanging="360"/>
      </w:pPr>
    </w:lvl>
    <w:lvl w:ilvl="8" w:tplc="0416001B" w:tentative="1">
      <w:start w:val="1"/>
      <w:numFmt w:val="lowerRoman"/>
      <w:lvlText w:val="%9."/>
      <w:lvlJc w:val="right"/>
      <w:pPr>
        <w:ind w:left="5760" w:hanging="180"/>
      </w:pPr>
    </w:lvl>
  </w:abstractNum>
  <w:abstractNum w:abstractNumId="11">
    <w:nsid w:val="5A89100F"/>
    <w:multiLevelType w:val="hybridMultilevel"/>
    <w:tmpl w:val="5BAE9C0E"/>
    <w:lvl w:ilvl="0" w:tplc="55F2AF58">
      <w:start w:val="4"/>
      <w:numFmt w:val="decimal"/>
      <w:lvlText w:val="%1."/>
      <w:lvlJc w:val="left"/>
      <w:pPr>
        <w:ind w:left="417" w:hanging="360"/>
      </w:pPr>
      <w:rPr>
        <w:rFonts w:hint="default"/>
        <w:b/>
      </w:rPr>
    </w:lvl>
    <w:lvl w:ilvl="1" w:tplc="315AC8EC" w:tentative="1">
      <w:start w:val="1"/>
      <w:numFmt w:val="lowerLetter"/>
      <w:lvlText w:val="%2."/>
      <w:lvlJc w:val="left"/>
      <w:pPr>
        <w:ind w:left="1137" w:hanging="360"/>
      </w:pPr>
    </w:lvl>
    <w:lvl w:ilvl="2" w:tplc="B0A2D9D4" w:tentative="1">
      <w:start w:val="1"/>
      <w:numFmt w:val="lowerRoman"/>
      <w:lvlText w:val="%3."/>
      <w:lvlJc w:val="right"/>
      <w:pPr>
        <w:ind w:left="1857" w:hanging="180"/>
      </w:pPr>
    </w:lvl>
    <w:lvl w:ilvl="3" w:tplc="15D2A1C8" w:tentative="1">
      <w:start w:val="1"/>
      <w:numFmt w:val="decimal"/>
      <w:lvlText w:val="%4."/>
      <w:lvlJc w:val="left"/>
      <w:pPr>
        <w:ind w:left="2577" w:hanging="360"/>
      </w:pPr>
    </w:lvl>
    <w:lvl w:ilvl="4" w:tplc="23084CBE" w:tentative="1">
      <w:start w:val="1"/>
      <w:numFmt w:val="lowerLetter"/>
      <w:lvlText w:val="%5."/>
      <w:lvlJc w:val="left"/>
      <w:pPr>
        <w:ind w:left="3297" w:hanging="360"/>
      </w:pPr>
    </w:lvl>
    <w:lvl w:ilvl="5" w:tplc="6E7E359E" w:tentative="1">
      <w:start w:val="1"/>
      <w:numFmt w:val="lowerRoman"/>
      <w:lvlText w:val="%6."/>
      <w:lvlJc w:val="right"/>
      <w:pPr>
        <w:ind w:left="4017" w:hanging="180"/>
      </w:pPr>
    </w:lvl>
    <w:lvl w:ilvl="6" w:tplc="4BDA73DE" w:tentative="1">
      <w:start w:val="1"/>
      <w:numFmt w:val="decimal"/>
      <w:lvlText w:val="%7."/>
      <w:lvlJc w:val="left"/>
      <w:pPr>
        <w:ind w:left="4737" w:hanging="360"/>
      </w:pPr>
    </w:lvl>
    <w:lvl w:ilvl="7" w:tplc="8FF41090" w:tentative="1">
      <w:start w:val="1"/>
      <w:numFmt w:val="lowerLetter"/>
      <w:lvlText w:val="%8."/>
      <w:lvlJc w:val="left"/>
      <w:pPr>
        <w:ind w:left="5457" w:hanging="360"/>
      </w:pPr>
    </w:lvl>
    <w:lvl w:ilvl="8" w:tplc="B316DB50" w:tentative="1">
      <w:start w:val="1"/>
      <w:numFmt w:val="lowerRoman"/>
      <w:lvlText w:val="%9."/>
      <w:lvlJc w:val="right"/>
      <w:pPr>
        <w:ind w:left="6177" w:hanging="180"/>
      </w:pPr>
    </w:lvl>
  </w:abstractNum>
  <w:abstractNum w:abstractNumId="12">
    <w:nsid w:val="5BEC3890"/>
    <w:multiLevelType w:val="multilevel"/>
    <w:tmpl w:val="7B48E066"/>
    <w:lvl w:ilvl="0">
      <w:start w:val="1"/>
      <w:numFmt w:val="decimal"/>
      <w:lvlText w:val="%1."/>
      <w:lvlJc w:val="left"/>
      <w:pPr>
        <w:ind w:left="417" w:hanging="360"/>
      </w:pPr>
      <w:rPr>
        <w:rFonts w:hint="default"/>
      </w:rPr>
    </w:lvl>
    <w:lvl w:ilvl="1">
      <w:start w:val="1"/>
      <w:numFmt w:val="decimal"/>
      <w:isLgl/>
      <w:lvlText w:val="%1.%2"/>
      <w:lvlJc w:val="left"/>
      <w:pPr>
        <w:ind w:left="390" w:hanging="390"/>
      </w:pPr>
      <w:rPr>
        <w:rFonts w:hint="default"/>
      </w:rPr>
    </w:lvl>
    <w:lvl w:ilvl="2">
      <w:start w:val="1"/>
      <w:numFmt w:val="decimal"/>
      <w:isLgl/>
      <w:lvlText w:val="%1.%2.%3"/>
      <w:lvlJc w:val="left"/>
      <w:pPr>
        <w:ind w:left="777" w:hanging="720"/>
      </w:pPr>
      <w:rPr>
        <w:rFonts w:hint="default"/>
      </w:rPr>
    </w:lvl>
    <w:lvl w:ilvl="3">
      <w:start w:val="1"/>
      <w:numFmt w:val="decimal"/>
      <w:isLgl/>
      <w:lvlText w:val="%1.%2.%3.%4"/>
      <w:lvlJc w:val="left"/>
      <w:pPr>
        <w:ind w:left="1137" w:hanging="1080"/>
      </w:pPr>
      <w:rPr>
        <w:rFonts w:hint="default"/>
      </w:rPr>
    </w:lvl>
    <w:lvl w:ilvl="4">
      <w:start w:val="1"/>
      <w:numFmt w:val="decimal"/>
      <w:isLgl/>
      <w:lvlText w:val="%1.%2.%3.%4.%5"/>
      <w:lvlJc w:val="left"/>
      <w:pPr>
        <w:ind w:left="1137" w:hanging="1080"/>
      </w:pPr>
      <w:rPr>
        <w:rFonts w:hint="default"/>
      </w:rPr>
    </w:lvl>
    <w:lvl w:ilvl="5">
      <w:start w:val="1"/>
      <w:numFmt w:val="decimal"/>
      <w:isLgl/>
      <w:lvlText w:val="%1.%2.%3.%4.%5.%6"/>
      <w:lvlJc w:val="left"/>
      <w:pPr>
        <w:ind w:left="1497" w:hanging="1440"/>
      </w:pPr>
      <w:rPr>
        <w:rFonts w:hint="default"/>
      </w:rPr>
    </w:lvl>
    <w:lvl w:ilvl="6">
      <w:start w:val="1"/>
      <w:numFmt w:val="decimal"/>
      <w:isLgl/>
      <w:lvlText w:val="%1.%2.%3.%4.%5.%6.%7"/>
      <w:lvlJc w:val="left"/>
      <w:pPr>
        <w:ind w:left="1497" w:hanging="1440"/>
      </w:pPr>
      <w:rPr>
        <w:rFonts w:hint="default"/>
      </w:rPr>
    </w:lvl>
    <w:lvl w:ilvl="7">
      <w:start w:val="1"/>
      <w:numFmt w:val="decimal"/>
      <w:isLgl/>
      <w:lvlText w:val="%1.%2.%3.%4.%5.%6.%7.%8"/>
      <w:lvlJc w:val="left"/>
      <w:pPr>
        <w:ind w:left="1857" w:hanging="1800"/>
      </w:pPr>
      <w:rPr>
        <w:rFonts w:hint="default"/>
      </w:rPr>
    </w:lvl>
    <w:lvl w:ilvl="8">
      <w:start w:val="1"/>
      <w:numFmt w:val="decimal"/>
      <w:isLgl/>
      <w:lvlText w:val="%1.%2.%3.%4.%5.%6.%7.%8.%9"/>
      <w:lvlJc w:val="left"/>
      <w:pPr>
        <w:ind w:left="1857" w:hanging="1800"/>
      </w:pPr>
      <w:rPr>
        <w:rFonts w:hint="default"/>
      </w:rPr>
    </w:lvl>
  </w:abstractNum>
  <w:abstractNum w:abstractNumId="13">
    <w:nsid w:val="6E516A3F"/>
    <w:multiLevelType w:val="multilevel"/>
    <w:tmpl w:val="91225D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6E61436A"/>
    <w:multiLevelType w:val="hybridMultilevel"/>
    <w:tmpl w:val="FF1EE9BC"/>
    <w:lvl w:ilvl="0" w:tplc="C952DE74">
      <w:start w:val="1"/>
      <w:numFmt w:val="bullet"/>
      <w:lvlText w:val=""/>
      <w:lvlJc w:val="left"/>
      <w:pPr>
        <w:ind w:left="1429" w:hanging="360"/>
      </w:pPr>
      <w:rPr>
        <w:rFonts w:ascii="Symbol" w:hAnsi="Symbol" w:hint="default"/>
      </w:rPr>
    </w:lvl>
    <w:lvl w:ilvl="1" w:tplc="AF667C2C" w:tentative="1">
      <w:start w:val="1"/>
      <w:numFmt w:val="bullet"/>
      <w:lvlText w:val="o"/>
      <w:lvlJc w:val="left"/>
      <w:pPr>
        <w:ind w:left="2149" w:hanging="360"/>
      </w:pPr>
      <w:rPr>
        <w:rFonts w:ascii="Courier New" w:hAnsi="Courier New" w:cs="Courier New" w:hint="default"/>
      </w:rPr>
    </w:lvl>
    <w:lvl w:ilvl="2" w:tplc="333CE8FE" w:tentative="1">
      <w:start w:val="1"/>
      <w:numFmt w:val="bullet"/>
      <w:lvlText w:val=""/>
      <w:lvlJc w:val="left"/>
      <w:pPr>
        <w:ind w:left="2869" w:hanging="360"/>
      </w:pPr>
      <w:rPr>
        <w:rFonts w:ascii="Wingdings" w:hAnsi="Wingdings" w:hint="default"/>
      </w:rPr>
    </w:lvl>
    <w:lvl w:ilvl="3" w:tplc="0A86357C" w:tentative="1">
      <w:start w:val="1"/>
      <w:numFmt w:val="bullet"/>
      <w:lvlText w:val=""/>
      <w:lvlJc w:val="left"/>
      <w:pPr>
        <w:ind w:left="3589" w:hanging="360"/>
      </w:pPr>
      <w:rPr>
        <w:rFonts w:ascii="Symbol" w:hAnsi="Symbol" w:hint="default"/>
      </w:rPr>
    </w:lvl>
    <w:lvl w:ilvl="4" w:tplc="2408C6E4" w:tentative="1">
      <w:start w:val="1"/>
      <w:numFmt w:val="bullet"/>
      <w:lvlText w:val="o"/>
      <w:lvlJc w:val="left"/>
      <w:pPr>
        <w:ind w:left="4309" w:hanging="360"/>
      </w:pPr>
      <w:rPr>
        <w:rFonts w:ascii="Courier New" w:hAnsi="Courier New" w:cs="Courier New" w:hint="default"/>
      </w:rPr>
    </w:lvl>
    <w:lvl w:ilvl="5" w:tplc="AB9ADF36" w:tentative="1">
      <w:start w:val="1"/>
      <w:numFmt w:val="bullet"/>
      <w:lvlText w:val=""/>
      <w:lvlJc w:val="left"/>
      <w:pPr>
        <w:ind w:left="5029" w:hanging="360"/>
      </w:pPr>
      <w:rPr>
        <w:rFonts w:ascii="Wingdings" w:hAnsi="Wingdings" w:hint="default"/>
      </w:rPr>
    </w:lvl>
    <w:lvl w:ilvl="6" w:tplc="C9660806" w:tentative="1">
      <w:start w:val="1"/>
      <w:numFmt w:val="bullet"/>
      <w:lvlText w:val=""/>
      <w:lvlJc w:val="left"/>
      <w:pPr>
        <w:ind w:left="5749" w:hanging="360"/>
      </w:pPr>
      <w:rPr>
        <w:rFonts w:ascii="Symbol" w:hAnsi="Symbol" w:hint="default"/>
      </w:rPr>
    </w:lvl>
    <w:lvl w:ilvl="7" w:tplc="1D025722" w:tentative="1">
      <w:start w:val="1"/>
      <w:numFmt w:val="bullet"/>
      <w:lvlText w:val="o"/>
      <w:lvlJc w:val="left"/>
      <w:pPr>
        <w:ind w:left="6469" w:hanging="360"/>
      </w:pPr>
      <w:rPr>
        <w:rFonts w:ascii="Courier New" w:hAnsi="Courier New" w:cs="Courier New" w:hint="default"/>
      </w:rPr>
    </w:lvl>
    <w:lvl w:ilvl="8" w:tplc="246C862E" w:tentative="1">
      <w:start w:val="1"/>
      <w:numFmt w:val="bullet"/>
      <w:lvlText w:val=""/>
      <w:lvlJc w:val="left"/>
      <w:pPr>
        <w:ind w:left="7189" w:hanging="360"/>
      </w:pPr>
      <w:rPr>
        <w:rFonts w:ascii="Wingdings" w:hAnsi="Wingdings" w:hint="default"/>
      </w:rPr>
    </w:lvl>
  </w:abstractNum>
  <w:abstractNum w:abstractNumId="15">
    <w:nsid w:val="723E17FC"/>
    <w:multiLevelType w:val="multilevel"/>
    <w:tmpl w:val="B15834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35B4695"/>
    <w:multiLevelType w:val="multilevel"/>
    <w:tmpl w:val="2B1E7DB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788966B6"/>
    <w:multiLevelType w:val="hybridMultilevel"/>
    <w:tmpl w:val="4D1EC7E6"/>
    <w:lvl w:ilvl="0" w:tplc="07583E0C">
      <w:start w:val="1"/>
      <w:numFmt w:val="bullet"/>
      <w:lvlText w:val=""/>
      <w:lvlJc w:val="left"/>
      <w:pPr>
        <w:ind w:left="1429" w:hanging="360"/>
      </w:pPr>
      <w:rPr>
        <w:rFonts w:ascii="Symbol" w:hAnsi="Symbol" w:hint="default"/>
      </w:rPr>
    </w:lvl>
    <w:lvl w:ilvl="1" w:tplc="C7C45012" w:tentative="1">
      <w:start w:val="1"/>
      <w:numFmt w:val="bullet"/>
      <w:lvlText w:val="o"/>
      <w:lvlJc w:val="left"/>
      <w:pPr>
        <w:ind w:left="2149" w:hanging="360"/>
      </w:pPr>
      <w:rPr>
        <w:rFonts w:ascii="Courier New" w:hAnsi="Courier New" w:cs="Courier New" w:hint="default"/>
      </w:rPr>
    </w:lvl>
    <w:lvl w:ilvl="2" w:tplc="1DBC3376" w:tentative="1">
      <w:start w:val="1"/>
      <w:numFmt w:val="bullet"/>
      <w:lvlText w:val=""/>
      <w:lvlJc w:val="left"/>
      <w:pPr>
        <w:ind w:left="2869" w:hanging="360"/>
      </w:pPr>
      <w:rPr>
        <w:rFonts w:ascii="Wingdings" w:hAnsi="Wingdings" w:hint="default"/>
      </w:rPr>
    </w:lvl>
    <w:lvl w:ilvl="3" w:tplc="AC7A73B2" w:tentative="1">
      <w:start w:val="1"/>
      <w:numFmt w:val="bullet"/>
      <w:lvlText w:val=""/>
      <w:lvlJc w:val="left"/>
      <w:pPr>
        <w:ind w:left="3589" w:hanging="360"/>
      </w:pPr>
      <w:rPr>
        <w:rFonts w:ascii="Symbol" w:hAnsi="Symbol" w:hint="default"/>
      </w:rPr>
    </w:lvl>
    <w:lvl w:ilvl="4" w:tplc="F3E646BA" w:tentative="1">
      <w:start w:val="1"/>
      <w:numFmt w:val="bullet"/>
      <w:lvlText w:val="o"/>
      <w:lvlJc w:val="left"/>
      <w:pPr>
        <w:ind w:left="4309" w:hanging="360"/>
      </w:pPr>
      <w:rPr>
        <w:rFonts w:ascii="Courier New" w:hAnsi="Courier New" w:cs="Courier New" w:hint="default"/>
      </w:rPr>
    </w:lvl>
    <w:lvl w:ilvl="5" w:tplc="DD9420B2" w:tentative="1">
      <w:start w:val="1"/>
      <w:numFmt w:val="bullet"/>
      <w:lvlText w:val=""/>
      <w:lvlJc w:val="left"/>
      <w:pPr>
        <w:ind w:left="5029" w:hanging="360"/>
      </w:pPr>
      <w:rPr>
        <w:rFonts w:ascii="Wingdings" w:hAnsi="Wingdings" w:hint="default"/>
      </w:rPr>
    </w:lvl>
    <w:lvl w:ilvl="6" w:tplc="962EF47C" w:tentative="1">
      <w:start w:val="1"/>
      <w:numFmt w:val="bullet"/>
      <w:lvlText w:val=""/>
      <w:lvlJc w:val="left"/>
      <w:pPr>
        <w:ind w:left="5749" w:hanging="360"/>
      </w:pPr>
      <w:rPr>
        <w:rFonts w:ascii="Symbol" w:hAnsi="Symbol" w:hint="default"/>
      </w:rPr>
    </w:lvl>
    <w:lvl w:ilvl="7" w:tplc="04EAE482" w:tentative="1">
      <w:start w:val="1"/>
      <w:numFmt w:val="bullet"/>
      <w:lvlText w:val="o"/>
      <w:lvlJc w:val="left"/>
      <w:pPr>
        <w:ind w:left="6469" w:hanging="360"/>
      </w:pPr>
      <w:rPr>
        <w:rFonts w:ascii="Courier New" w:hAnsi="Courier New" w:cs="Courier New" w:hint="default"/>
      </w:rPr>
    </w:lvl>
    <w:lvl w:ilvl="8" w:tplc="0032DE6E" w:tentative="1">
      <w:start w:val="1"/>
      <w:numFmt w:val="bullet"/>
      <w:lvlText w:val=""/>
      <w:lvlJc w:val="left"/>
      <w:pPr>
        <w:ind w:left="7189" w:hanging="360"/>
      </w:pPr>
      <w:rPr>
        <w:rFonts w:ascii="Wingdings" w:hAnsi="Wingdings" w:hint="default"/>
      </w:rPr>
    </w:lvl>
  </w:abstractNum>
  <w:num w:numId="1">
    <w:abstractNumId w:val="12"/>
  </w:num>
  <w:num w:numId="2">
    <w:abstractNumId w:val="11"/>
  </w:num>
  <w:num w:numId="3">
    <w:abstractNumId w:val="3"/>
  </w:num>
  <w:num w:numId="4">
    <w:abstractNumId w:val="14"/>
  </w:num>
  <w:num w:numId="5">
    <w:abstractNumId w:val="17"/>
  </w:num>
  <w:num w:numId="6">
    <w:abstractNumId w:val="9"/>
  </w:num>
  <w:num w:numId="7">
    <w:abstractNumId w:val="16"/>
  </w:num>
  <w:num w:numId="8">
    <w:abstractNumId w:val="4"/>
  </w:num>
  <w:num w:numId="9">
    <w:abstractNumId w:val="0"/>
  </w:num>
  <w:num w:numId="10">
    <w:abstractNumId w:val="2"/>
  </w:num>
  <w:num w:numId="11">
    <w:abstractNumId w:val="15"/>
  </w:num>
  <w:num w:numId="12">
    <w:abstractNumId w:val="13"/>
  </w:num>
  <w:num w:numId="13">
    <w:abstractNumId w:val="5"/>
  </w:num>
  <w:num w:numId="14">
    <w:abstractNumId w:val="1"/>
  </w:num>
  <w:num w:numId="15">
    <w:abstractNumId w:val="7"/>
  </w:num>
  <w:num w:numId="16">
    <w:abstractNumId w:val="8"/>
  </w:num>
  <w:num w:numId="17">
    <w:abstractNumId w:val="6"/>
  </w:num>
  <w:num w:numId="18">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560376"/>
    <w:rsid w:val="0000126B"/>
    <w:rsid w:val="00025E93"/>
    <w:rsid w:val="000C1EBD"/>
    <w:rsid w:val="00125367"/>
    <w:rsid w:val="00130BFE"/>
    <w:rsid w:val="00131B86"/>
    <w:rsid w:val="001339F3"/>
    <w:rsid w:val="001435D6"/>
    <w:rsid w:val="001B4E25"/>
    <w:rsid w:val="00214F9C"/>
    <w:rsid w:val="00251FA3"/>
    <w:rsid w:val="002677A4"/>
    <w:rsid w:val="002B15B9"/>
    <w:rsid w:val="002B27C6"/>
    <w:rsid w:val="00326A9F"/>
    <w:rsid w:val="0036578A"/>
    <w:rsid w:val="003660F4"/>
    <w:rsid w:val="003F1F71"/>
    <w:rsid w:val="003F6C81"/>
    <w:rsid w:val="004166E8"/>
    <w:rsid w:val="004430AF"/>
    <w:rsid w:val="004A41DD"/>
    <w:rsid w:val="005374B6"/>
    <w:rsid w:val="00560376"/>
    <w:rsid w:val="00581A78"/>
    <w:rsid w:val="005F5667"/>
    <w:rsid w:val="006539E1"/>
    <w:rsid w:val="006761B4"/>
    <w:rsid w:val="006A1A21"/>
    <w:rsid w:val="006A4F0C"/>
    <w:rsid w:val="006A6226"/>
    <w:rsid w:val="006E12FA"/>
    <w:rsid w:val="006F2438"/>
    <w:rsid w:val="00701575"/>
    <w:rsid w:val="007016FE"/>
    <w:rsid w:val="0078611B"/>
    <w:rsid w:val="007A2602"/>
    <w:rsid w:val="007A5BAE"/>
    <w:rsid w:val="007B60F5"/>
    <w:rsid w:val="007B73DD"/>
    <w:rsid w:val="007F12F5"/>
    <w:rsid w:val="00800762"/>
    <w:rsid w:val="00815316"/>
    <w:rsid w:val="0084686B"/>
    <w:rsid w:val="008A1AEC"/>
    <w:rsid w:val="008A75EF"/>
    <w:rsid w:val="008E3714"/>
    <w:rsid w:val="008F69C3"/>
    <w:rsid w:val="00915EC3"/>
    <w:rsid w:val="0096155D"/>
    <w:rsid w:val="00977FAB"/>
    <w:rsid w:val="009875BF"/>
    <w:rsid w:val="009D0C02"/>
    <w:rsid w:val="009D3025"/>
    <w:rsid w:val="00A06C62"/>
    <w:rsid w:val="00A342F5"/>
    <w:rsid w:val="00A81A5E"/>
    <w:rsid w:val="00AC682A"/>
    <w:rsid w:val="00B36472"/>
    <w:rsid w:val="00B84821"/>
    <w:rsid w:val="00BB23C7"/>
    <w:rsid w:val="00C55E81"/>
    <w:rsid w:val="00C62A44"/>
    <w:rsid w:val="00C67F9A"/>
    <w:rsid w:val="00C73842"/>
    <w:rsid w:val="00C83B7A"/>
    <w:rsid w:val="00C92799"/>
    <w:rsid w:val="00CC16FD"/>
    <w:rsid w:val="00CE2F60"/>
    <w:rsid w:val="00D15048"/>
    <w:rsid w:val="00D17A15"/>
    <w:rsid w:val="00D41A6E"/>
    <w:rsid w:val="00D42263"/>
    <w:rsid w:val="00D43881"/>
    <w:rsid w:val="00D50552"/>
    <w:rsid w:val="00DD28BA"/>
    <w:rsid w:val="00DE0408"/>
    <w:rsid w:val="00E357E5"/>
    <w:rsid w:val="00E500B0"/>
    <w:rsid w:val="00E63ED3"/>
    <w:rsid w:val="00ED3368"/>
    <w:rsid w:val="00EF6550"/>
    <w:rsid w:val="00FA2796"/>
    <w:rsid w:val="00FA6669"/>
    <w:rsid w:val="00FA75E8"/>
    <w:rsid w:val="00FC4B56"/>
    <w:rsid w:val="00FD46AE"/>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376"/>
    <w:pPr>
      <w:spacing w:after="0" w:line="360" w:lineRule="auto"/>
      <w:jc w:val="center"/>
    </w:pPr>
  </w:style>
  <w:style w:type="paragraph" w:styleId="Ttulo1">
    <w:name w:val="heading 1"/>
    <w:basedOn w:val="Normal"/>
    <w:next w:val="Normal"/>
    <w:link w:val="Ttulo1Char"/>
    <w:qFormat/>
    <w:rsid w:val="00915EC3"/>
    <w:pPr>
      <w:keepNext/>
      <w:keepLines/>
      <w:spacing w:before="240"/>
      <w:outlineLvl w:val="0"/>
    </w:pPr>
    <w:rPr>
      <w:rFonts w:asciiTheme="majorHAnsi" w:eastAsiaTheme="majorEastAsia" w:hAnsiTheme="majorHAnsi" w:cstheme="majorBidi"/>
      <w:color w:val="365F91" w:themeColor="accent1" w:themeShade="BF"/>
      <w:sz w:val="32"/>
      <w:szCs w:val="32"/>
      <w:lang w:eastAsia="pt-BR"/>
    </w:rPr>
  </w:style>
  <w:style w:type="paragraph" w:styleId="Ttulo2">
    <w:name w:val="heading 2"/>
    <w:basedOn w:val="Normal"/>
    <w:next w:val="Normal"/>
    <w:link w:val="Ttulo2Char"/>
    <w:unhideWhenUsed/>
    <w:qFormat/>
    <w:rsid w:val="00915EC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nhideWhenUsed/>
    <w:qFormat/>
    <w:rsid w:val="005374B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qFormat/>
    <w:rsid w:val="003F1F71"/>
    <w:pPr>
      <w:keepNext/>
      <w:keepLines/>
      <w:spacing w:before="200"/>
      <w:ind w:left="864" w:hanging="864"/>
      <w:jc w:val="both"/>
      <w:outlineLvl w:val="3"/>
    </w:pPr>
    <w:rPr>
      <w:rFonts w:ascii="Arial" w:eastAsia="Calibri" w:hAnsi="Arial" w:cs="Times New Roman"/>
      <w:b/>
      <w:bCs/>
      <w:iCs/>
      <w:sz w:val="24"/>
      <w:szCs w:val="24"/>
      <w:lang w:eastAsia="pt-BR"/>
    </w:rPr>
  </w:style>
  <w:style w:type="paragraph" w:styleId="Ttulo5">
    <w:name w:val="heading 5"/>
    <w:basedOn w:val="Normal"/>
    <w:next w:val="Normal"/>
    <w:link w:val="Ttulo5Char"/>
    <w:qFormat/>
    <w:rsid w:val="003F1F71"/>
    <w:pPr>
      <w:keepNext/>
      <w:keepLines/>
      <w:spacing w:before="200"/>
      <w:ind w:left="1008" w:hanging="1008"/>
      <w:jc w:val="both"/>
      <w:outlineLvl w:val="4"/>
    </w:pPr>
    <w:rPr>
      <w:rFonts w:ascii="Cambria" w:eastAsia="Calibri" w:hAnsi="Cambria" w:cs="Times New Roman"/>
      <w:color w:val="243F60"/>
      <w:sz w:val="24"/>
      <w:szCs w:val="24"/>
      <w:lang w:eastAsia="pt-BR"/>
    </w:rPr>
  </w:style>
  <w:style w:type="paragraph" w:styleId="Ttulo6">
    <w:name w:val="heading 6"/>
    <w:basedOn w:val="Normal"/>
    <w:next w:val="Normal"/>
    <w:link w:val="Ttulo6Char"/>
    <w:qFormat/>
    <w:rsid w:val="003F1F71"/>
    <w:pPr>
      <w:keepNext/>
      <w:keepLines/>
      <w:spacing w:before="200"/>
      <w:ind w:left="1152" w:hanging="1152"/>
      <w:jc w:val="both"/>
      <w:outlineLvl w:val="5"/>
    </w:pPr>
    <w:rPr>
      <w:rFonts w:ascii="Cambria" w:eastAsia="Calibri" w:hAnsi="Cambria" w:cs="Times New Roman"/>
      <w:i/>
      <w:iCs/>
      <w:color w:val="243F60"/>
      <w:sz w:val="24"/>
      <w:szCs w:val="24"/>
      <w:lang w:eastAsia="pt-BR"/>
    </w:rPr>
  </w:style>
  <w:style w:type="paragraph" w:styleId="Ttulo7">
    <w:name w:val="heading 7"/>
    <w:basedOn w:val="Normal"/>
    <w:next w:val="Normal"/>
    <w:link w:val="Ttulo7Char"/>
    <w:qFormat/>
    <w:rsid w:val="003F1F71"/>
    <w:pPr>
      <w:keepNext/>
      <w:keepLines/>
      <w:spacing w:before="200"/>
      <w:ind w:left="1296" w:hanging="1296"/>
      <w:jc w:val="both"/>
      <w:outlineLvl w:val="6"/>
    </w:pPr>
    <w:rPr>
      <w:rFonts w:ascii="Cambria" w:eastAsia="Calibri" w:hAnsi="Cambria" w:cs="Times New Roman"/>
      <w:i/>
      <w:iCs/>
      <w:color w:val="404040"/>
      <w:sz w:val="24"/>
      <w:szCs w:val="24"/>
      <w:lang w:eastAsia="pt-BR"/>
    </w:rPr>
  </w:style>
  <w:style w:type="paragraph" w:styleId="Ttulo8">
    <w:name w:val="heading 8"/>
    <w:basedOn w:val="Normal"/>
    <w:next w:val="Normal"/>
    <w:link w:val="Ttulo8Char"/>
    <w:qFormat/>
    <w:rsid w:val="003F1F71"/>
    <w:pPr>
      <w:keepNext/>
      <w:keepLines/>
      <w:spacing w:before="200"/>
      <w:ind w:left="1440" w:hanging="1440"/>
      <w:jc w:val="both"/>
      <w:outlineLvl w:val="7"/>
    </w:pPr>
    <w:rPr>
      <w:rFonts w:ascii="Cambria" w:eastAsia="Calibri" w:hAnsi="Cambria" w:cs="Times New Roman"/>
      <w:color w:val="404040"/>
      <w:sz w:val="20"/>
      <w:szCs w:val="20"/>
      <w:lang w:eastAsia="pt-BR"/>
    </w:rPr>
  </w:style>
  <w:style w:type="paragraph" w:styleId="Ttulo9">
    <w:name w:val="heading 9"/>
    <w:basedOn w:val="Normal"/>
    <w:next w:val="Normal"/>
    <w:link w:val="Ttulo9Char"/>
    <w:qFormat/>
    <w:rsid w:val="003F1F71"/>
    <w:pPr>
      <w:keepNext/>
      <w:keepLines/>
      <w:spacing w:before="200"/>
      <w:ind w:left="1584" w:hanging="1584"/>
      <w:jc w:val="both"/>
      <w:outlineLvl w:val="8"/>
    </w:pPr>
    <w:rPr>
      <w:rFonts w:ascii="Cambria" w:eastAsia="Calibri" w:hAnsi="Cambria" w:cs="Times New Roman"/>
      <w:i/>
      <w:iCs/>
      <w:color w:val="404040"/>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60376"/>
    <w:pPr>
      <w:ind w:left="720"/>
      <w:contextualSpacing/>
    </w:pPr>
  </w:style>
  <w:style w:type="character" w:customStyle="1" w:styleId="Ttulo1Char">
    <w:name w:val="Título 1 Char"/>
    <w:basedOn w:val="Fontepargpadro"/>
    <w:link w:val="Ttulo1"/>
    <w:uiPriority w:val="9"/>
    <w:rsid w:val="00915EC3"/>
    <w:rPr>
      <w:rFonts w:asciiTheme="majorHAnsi" w:eastAsiaTheme="majorEastAsia" w:hAnsiTheme="majorHAnsi" w:cstheme="majorBidi"/>
      <w:color w:val="365F91" w:themeColor="accent1" w:themeShade="BF"/>
      <w:sz w:val="32"/>
      <w:szCs w:val="32"/>
      <w:lang w:eastAsia="pt-BR"/>
    </w:rPr>
  </w:style>
  <w:style w:type="character" w:customStyle="1" w:styleId="Ttulo2Char">
    <w:name w:val="Título 2 Char"/>
    <w:basedOn w:val="Fontepargpadro"/>
    <w:link w:val="Ttulo2"/>
    <w:uiPriority w:val="9"/>
    <w:rsid w:val="00915EC3"/>
    <w:rPr>
      <w:rFonts w:asciiTheme="majorHAnsi" w:eastAsiaTheme="majorEastAsia" w:hAnsiTheme="majorHAnsi" w:cstheme="majorBidi"/>
      <w:b/>
      <w:bCs/>
      <w:color w:val="4F81BD" w:themeColor="accent1"/>
      <w:sz w:val="26"/>
      <w:szCs w:val="26"/>
    </w:rPr>
  </w:style>
  <w:style w:type="paragraph" w:styleId="Textodebalo">
    <w:name w:val="Balloon Text"/>
    <w:basedOn w:val="Normal"/>
    <w:link w:val="TextodebaloChar"/>
    <w:uiPriority w:val="99"/>
    <w:semiHidden/>
    <w:unhideWhenUsed/>
    <w:rsid w:val="00C55E81"/>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55E81"/>
    <w:rPr>
      <w:rFonts w:ascii="Tahoma" w:hAnsi="Tahoma" w:cs="Tahoma"/>
      <w:sz w:val="16"/>
      <w:szCs w:val="16"/>
    </w:rPr>
  </w:style>
  <w:style w:type="character" w:customStyle="1" w:styleId="Ttulo3Char">
    <w:name w:val="Título 3 Char"/>
    <w:basedOn w:val="Fontepargpadro"/>
    <w:link w:val="Ttulo3"/>
    <w:uiPriority w:val="9"/>
    <w:rsid w:val="005374B6"/>
    <w:rPr>
      <w:rFonts w:asciiTheme="majorHAnsi" w:eastAsiaTheme="majorEastAsia" w:hAnsiTheme="majorHAnsi" w:cstheme="majorBidi"/>
      <w:b/>
      <w:bCs/>
      <w:color w:val="4F81BD" w:themeColor="accent1"/>
    </w:rPr>
  </w:style>
  <w:style w:type="character" w:styleId="Hyperlink">
    <w:name w:val="Hyperlink"/>
    <w:basedOn w:val="Fontepargpadro"/>
    <w:uiPriority w:val="99"/>
    <w:unhideWhenUsed/>
    <w:rsid w:val="008A1AEC"/>
    <w:rPr>
      <w:color w:val="0000FF" w:themeColor="hyperlink"/>
      <w:u w:val="single"/>
    </w:rPr>
  </w:style>
  <w:style w:type="paragraph" w:styleId="NormalWeb">
    <w:name w:val="Normal (Web)"/>
    <w:basedOn w:val="Normal"/>
    <w:unhideWhenUsed/>
    <w:rsid w:val="008A1AE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8A1AEC"/>
    <w:rPr>
      <w:b/>
      <w:bCs/>
    </w:rPr>
  </w:style>
  <w:style w:type="paragraph" w:styleId="Corpodetexto">
    <w:name w:val="Body Text"/>
    <w:basedOn w:val="Normal"/>
    <w:link w:val="CorpodetextoChar"/>
    <w:uiPriority w:val="99"/>
    <w:unhideWhenUsed/>
    <w:rsid w:val="002677A4"/>
    <w:pPr>
      <w:widowControl w:val="0"/>
      <w:spacing w:after="120" w:line="240" w:lineRule="auto"/>
      <w:jc w:val="both"/>
    </w:pPr>
    <w:rPr>
      <w:rFonts w:ascii="Arial" w:eastAsia="Times New Roman" w:hAnsi="Arial" w:cs="Times New Roman"/>
      <w:sz w:val="26"/>
      <w:szCs w:val="20"/>
      <w:lang w:eastAsia="pt-BR"/>
    </w:rPr>
  </w:style>
  <w:style w:type="character" w:customStyle="1" w:styleId="CorpodetextoChar">
    <w:name w:val="Corpo de texto Char"/>
    <w:basedOn w:val="Fontepargpadro"/>
    <w:link w:val="Corpodetexto"/>
    <w:uiPriority w:val="99"/>
    <w:rsid w:val="002677A4"/>
    <w:rPr>
      <w:rFonts w:ascii="Arial" w:eastAsia="Times New Roman" w:hAnsi="Arial" w:cs="Times New Roman"/>
      <w:sz w:val="26"/>
      <w:szCs w:val="20"/>
      <w:lang w:eastAsia="pt-BR"/>
    </w:rPr>
  </w:style>
  <w:style w:type="paragraph" w:styleId="Ttulo">
    <w:name w:val="Title"/>
    <w:basedOn w:val="Normal"/>
    <w:link w:val="TtuloChar"/>
    <w:qFormat/>
    <w:rsid w:val="0000126B"/>
    <w:pPr>
      <w:spacing w:line="240" w:lineRule="auto"/>
    </w:pPr>
    <w:rPr>
      <w:rFonts w:ascii="Bookman Old Style" w:eastAsia="Times New Roman" w:hAnsi="Bookman Old Style" w:cs="Times New Roman"/>
      <w:b/>
      <w:bCs/>
      <w:sz w:val="28"/>
      <w:szCs w:val="24"/>
      <w:lang w:eastAsia="pt-BR"/>
    </w:rPr>
  </w:style>
  <w:style w:type="character" w:customStyle="1" w:styleId="TtuloChar">
    <w:name w:val="Título Char"/>
    <w:basedOn w:val="Fontepargpadro"/>
    <w:link w:val="Ttulo"/>
    <w:rsid w:val="0000126B"/>
    <w:rPr>
      <w:rFonts w:ascii="Bookman Old Style" w:eastAsia="Times New Roman" w:hAnsi="Bookman Old Style" w:cs="Times New Roman"/>
      <w:b/>
      <w:bCs/>
      <w:sz w:val="28"/>
      <w:szCs w:val="24"/>
      <w:lang w:eastAsia="pt-BR"/>
    </w:rPr>
  </w:style>
  <w:style w:type="paragraph" w:customStyle="1" w:styleId="ecxmsonormal">
    <w:name w:val="ecxmsonormal"/>
    <w:basedOn w:val="Normal"/>
    <w:rsid w:val="001435D6"/>
    <w:pPr>
      <w:spacing w:before="100" w:beforeAutospacing="1" w:after="100" w:afterAutospacing="1" w:line="240" w:lineRule="auto"/>
      <w:jc w:val="left"/>
    </w:pPr>
    <w:rPr>
      <w:rFonts w:ascii="Arial" w:eastAsia="Calibri" w:hAnsi="Arial" w:cs="Times New Roman"/>
      <w:sz w:val="24"/>
      <w:szCs w:val="24"/>
      <w:lang w:eastAsia="pt-BR"/>
    </w:rPr>
  </w:style>
  <w:style w:type="character" w:customStyle="1" w:styleId="apple-converted-space">
    <w:name w:val="apple-converted-space"/>
    <w:basedOn w:val="Fontepargpadro"/>
    <w:rsid w:val="0036578A"/>
  </w:style>
  <w:style w:type="character" w:customStyle="1" w:styleId="Ttulo4Char">
    <w:name w:val="Título 4 Char"/>
    <w:basedOn w:val="Fontepargpadro"/>
    <w:link w:val="Ttulo4"/>
    <w:rsid w:val="003F1F71"/>
    <w:rPr>
      <w:rFonts w:ascii="Arial" w:eastAsia="Calibri" w:hAnsi="Arial" w:cs="Times New Roman"/>
      <w:b/>
      <w:bCs/>
      <w:iCs/>
      <w:sz w:val="24"/>
      <w:szCs w:val="24"/>
      <w:lang w:eastAsia="pt-BR"/>
    </w:rPr>
  </w:style>
  <w:style w:type="character" w:customStyle="1" w:styleId="Ttulo5Char">
    <w:name w:val="Título 5 Char"/>
    <w:basedOn w:val="Fontepargpadro"/>
    <w:link w:val="Ttulo5"/>
    <w:rsid w:val="003F1F71"/>
    <w:rPr>
      <w:rFonts w:ascii="Cambria" w:eastAsia="Calibri" w:hAnsi="Cambria" w:cs="Times New Roman"/>
      <w:color w:val="243F60"/>
      <w:sz w:val="24"/>
      <w:szCs w:val="24"/>
      <w:lang w:eastAsia="pt-BR"/>
    </w:rPr>
  </w:style>
  <w:style w:type="character" w:customStyle="1" w:styleId="Ttulo6Char">
    <w:name w:val="Título 6 Char"/>
    <w:basedOn w:val="Fontepargpadro"/>
    <w:link w:val="Ttulo6"/>
    <w:rsid w:val="003F1F71"/>
    <w:rPr>
      <w:rFonts w:ascii="Cambria" w:eastAsia="Calibri" w:hAnsi="Cambria" w:cs="Times New Roman"/>
      <w:i/>
      <w:iCs/>
      <w:color w:val="243F60"/>
      <w:sz w:val="24"/>
      <w:szCs w:val="24"/>
      <w:lang w:eastAsia="pt-BR"/>
    </w:rPr>
  </w:style>
  <w:style w:type="character" w:customStyle="1" w:styleId="Ttulo7Char">
    <w:name w:val="Título 7 Char"/>
    <w:basedOn w:val="Fontepargpadro"/>
    <w:link w:val="Ttulo7"/>
    <w:rsid w:val="003F1F71"/>
    <w:rPr>
      <w:rFonts w:ascii="Cambria" w:eastAsia="Calibri" w:hAnsi="Cambria" w:cs="Times New Roman"/>
      <w:i/>
      <w:iCs/>
      <w:color w:val="404040"/>
      <w:sz w:val="24"/>
      <w:szCs w:val="24"/>
      <w:lang w:eastAsia="pt-BR"/>
    </w:rPr>
  </w:style>
  <w:style w:type="character" w:customStyle="1" w:styleId="Ttulo8Char">
    <w:name w:val="Título 8 Char"/>
    <w:basedOn w:val="Fontepargpadro"/>
    <w:link w:val="Ttulo8"/>
    <w:rsid w:val="003F1F71"/>
    <w:rPr>
      <w:rFonts w:ascii="Cambria" w:eastAsia="Calibri" w:hAnsi="Cambria" w:cs="Times New Roman"/>
      <w:color w:val="404040"/>
      <w:sz w:val="20"/>
      <w:szCs w:val="20"/>
      <w:lang w:eastAsia="pt-BR"/>
    </w:rPr>
  </w:style>
  <w:style w:type="character" w:customStyle="1" w:styleId="Ttulo9Char">
    <w:name w:val="Título 9 Char"/>
    <w:basedOn w:val="Fontepargpadro"/>
    <w:link w:val="Ttulo9"/>
    <w:rsid w:val="003F1F71"/>
    <w:rPr>
      <w:rFonts w:ascii="Cambria" w:eastAsia="Calibri" w:hAnsi="Cambria" w:cs="Times New Roman"/>
      <w:i/>
      <w:iCs/>
      <w:color w:val="404040"/>
      <w:sz w:val="20"/>
      <w:szCs w:val="20"/>
      <w:lang w:eastAsia="pt-B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376"/>
    <w:pPr>
      <w:spacing w:after="0" w:line="360" w:lineRule="auto"/>
      <w:jc w:val="center"/>
    </w:pPr>
  </w:style>
  <w:style w:type="paragraph" w:styleId="Ttulo1">
    <w:name w:val="heading 1"/>
    <w:basedOn w:val="Normal"/>
    <w:next w:val="Normal"/>
    <w:link w:val="Ttulo1Char"/>
    <w:qFormat/>
    <w:rsid w:val="00915EC3"/>
    <w:pPr>
      <w:keepNext/>
      <w:keepLines/>
      <w:spacing w:before="240"/>
      <w:outlineLvl w:val="0"/>
    </w:pPr>
    <w:rPr>
      <w:rFonts w:asciiTheme="majorHAnsi" w:eastAsiaTheme="majorEastAsia" w:hAnsiTheme="majorHAnsi" w:cstheme="majorBidi"/>
      <w:color w:val="365F91" w:themeColor="accent1" w:themeShade="BF"/>
      <w:sz w:val="32"/>
      <w:szCs w:val="32"/>
      <w:lang w:eastAsia="pt-BR"/>
    </w:rPr>
  </w:style>
  <w:style w:type="paragraph" w:styleId="Ttulo2">
    <w:name w:val="heading 2"/>
    <w:basedOn w:val="Normal"/>
    <w:next w:val="Normal"/>
    <w:link w:val="Ttulo2Char"/>
    <w:unhideWhenUsed/>
    <w:qFormat/>
    <w:rsid w:val="00915EC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har"/>
    <w:unhideWhenUsed/>
    <w:qFormat/>
    <w:rsid w:val="005374B6"/>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har"/>
    <w:qFormat/>
    <w:rsid w:val="003F1F71"/>
    <w:pPr>
      <w:keepNext/>
      <w:keepLines/>
      <w:spacing w:before="200"/>
      <w:ind w:left="864" w:hanging="864"/>
      <w:jc w:val="both"/>
      <w:outlineLvl w:val="3"/>
    </w:pPr>
    <w:rPr>
      <w:rFonts w:ascii="Arial" w:eastAsia="Calibri" w:hAnsi="Arial" w:cs="Times New Roman"/>
      <w:b/>
      <w:bCs/>
      <w:iCs/>
      <w:sz w:val="24"/>
      <w:szCs w:val="24"/>
      <w:lang w:eastAsia="pt-BR"/>
    </w:rPr>
  </w:style>
  <w:style w:type="paragraph" w:styleId="Ttulo5">
    <w:name w:val="heading 5"/>
    <w:basedOn w:val="Normal"/>
    <w:next w:val="Normal"/>
    <w:link w:val="Ttulo5Char"/>
    <w:qFormat/>
    <w:rsid w:val="003F1F71"/>
    <w:pPr>
      <w:keepNext/>
      <w:keepLines/>
      <w:spacing w:before="200"/>
      <w:ind w:left="1008" w:hanging="1008"/>
      <w:jc w:val="both"/>
      <w:outlineLvl w:val="4"/>
    </w:pPr>
    <w:rPr>
      <w:rFonts w:ascii="Cambria" w:eastAsia="Calibri" w:hAnsi="Cambria" w:cs="Times New Roman"/>
      <w:color w:val="243F60"/>
      <w:sz w:val="24"/>
      <w:szCs w:val="24"/>
      <w:lang w:eastAsia="pt-BR"/>
    </w:rPr>
  </w:style>
  <w:style w:type="paragraph" w:styleId="Ttulo6">
    <w:name w:val="heading 6"/>
    <w:basedOn w:val="Normal"/>
    <w:next w:val="Normal"/>
    <w:link w:val="Ttulo6Char"/>
    <w:qFormat/>
    <w:rsid w:val="003F1F71"/>
    <w:pPr>
      <w:keepNext/>
      <w:keepLines/>
      <w:spacing w:before="200"/>
      <w:ind w:left="1152" w:hanging="1152"/>
      <w:jc w:val="both"/>
      <w:outlineLvl w:val="5"/>
    </w:pPr>
    <w:rPr>
      <w:rFonts w:ascii="Cambria" w:eastAsia="Calibri" w:hAnsi="Cambria" w:cs="Times New Roman"/>
      <w:i/>
      <w:iCs/>
      <w:color w:val="243F60"/>
      <w:sz w:val="24"/>
      <w:szCs w:val="24"/>
      <w:lang w:eastAsia="pt-BR"/>
    </w:rPr>
  </w:style>
  <w:style w:type="paragraph" w:styleId="Ttulo7">
    <w:name w:val="heading 7"/>
    <w:basedOn w:val="Normal"/>
    <w:next w:val="Normal"/>
    <w:link w:val="Ttulo7Char"/>
    <w:qFormat/>
    <w:rsid w:val="003F1F71"/>
    <w:pPr>
      <w:keepNext/>
      <w:keepLines/>
      <w:spacing w:before="200"/>
      <w:ind w:left="1296" w:hanging="1296"/>
      <w:jc w:val="both"/>
      <w:outlineLvl w:val="6"/>
    </w:pPr>
    <w:rPr>
      <w:rFonts w:ascii="Cambria" w:eastAsia="Calibri" w:hAnsi="Cambria" w:cs="Times New Roman"/>
      <w:i/>
      <w:iCs/>
      <w:color w:val="404040"/>
      <w:sz w:val="24"/>
      <w:szCs w:val="24"/>
      <w:lang w:eastAsia="pt-BR"/>
    </w:rPr>
  </w:style>
  <w:style w:type="paragraph" w:styleId="Ttulo8">
    <w:name w:val="heading 8"/>
    <w:basedOn w:val="Normal"/>
    <w:next w:val="Normal"/>
    <w:link w:val="Ttulo8Char"/>
    <w:qFormat/>
    <w:rsid w:val="003F1F71"/>
    <w:pPr>
      <w:keepNext/>
      <w:keepLines/>
      <w:spacing w:before="200"/>
      <w:ind w:left="1440" w:hanging="1440"/>
      <w:jc w:val="both"/>
      <w:outlineLvl w:val="7"/>
    </w:pPr>
    <w:rPr>
      <w:rFonts w:ascii="Cambria" w:eastAsia="Calibri" w:hAnsi="Cambria" w:cs="Times New Roman"/>
      <w:color w:val="404040"/>
      <w:sz w:val="20"/>
      <w:szCs w:val="20"/>
      <w:lang w:eastAsia="pt-BR"/>
    </w:rPr>
  </w:style>
  <w:style w:type="paragraph" w:styleId="Ttulo9">
    <w:name w:val="heading 9"/>
    <w:basedOn w:val="Normal"/>
    <w:next w:val="Normal"/>
    <w:link w:val="Ttulo9Char"/>
    <w:qFormat/>
    <w:rsid w:val="003F1F71"/>
    <w:pPr>
      <w:keepNext/>
      <w:keepLines/>
      <w:spacing w:before="200"/>
      <w:ind w:left="1584" w:hanging="1584"/>
      <w:jc w:val="both"/>
      <w:outlineLvl w:val="8"/>
    </w:pPr>
    <w:rPr>
      <w:rFonts w:ascii="Cambria" w:eastAsia="Calibri" w:hAnsi="Cambria" w:cs="Times New Roman"/>
      <w:i/>
      <w:iCs/>
      <w:color w:val="404040"/>
      <w:sz w:val="20"/>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560376"/>
    <w:pPr>
      <w:ind w:left="720"/>
      <w:contextualSpacing/>
    </w:pPr>
  </w:style>
  <w:style w:type="character" w:customStyle="1" w:styleId="Ttulo1Char">
    <w:name w:val="Título 1 Char"/>
    <w:basedOn w:val="Fontepargpadro"/>
    <w:link w:val="Ttulo1"/>
    <w:uiPriority w:val="9"/>
    <w:rsid w:val="00915EC3"/>
    <w:rPr>
      <w:rFonts w:asciiTheme="majorHAnsi" w:eastAsiaTheme="majorEastAsia" w:hAnsiTheme="majorHAnsi" w:cstheme="majorBidi"/>
      <w:color w:val="365F91" w:themeColor="accent1" w:themeShade="BF"/>
      <w:sz w:val="32"/>
      <w:szCs w:val="32"/>
      <w:lang w:eastAsia="pt-BR"/>
    </w:rPr>
  </w:style>
  <w:style w:type="character" w:customStyle="1" w:styleId="Ttulo2Char">
    <w:name w:val="Título 2 Char"/>
    <w:basedOn w:val="Fontepargpadro"/>
    <w:link w:val="Ttulo2"/>
    <w:uiPriority w:val="9"/>
    <w:rsid w:val="00915EC3"/>
    <w:rPr>
      <w:rFonts w:asciiTheme="majorHAnsi" w:eastAsiaTheme="majorEastAsia" w:hAnsiTheme="majorHAnsi" w:cstheme="majorBidi"/>
      <w:b/>
      <w:bCs/>
      <w:color w:val="4F81BD" w:themeColor="accent1"/>
      <w:sz w:val="26"/>
      <w:szCs w:val="26"/>
    </w:rPr>
  </w:style>
  <w:style w:type="paragraph" w:styleId="Textodebalo">
    <w:name w:val="Balloon Text"/>
    <w:basedOn w:val="Normal"/>
    <w:link w:val="TextodebaloChar"/>
    <w:uiPriority w:val="99"/>
    <w:semiHidden/>
    <w:unhideWhenUsed/>
    <w:rsid w:val="00C55E81"/>
    <w:pPr>
      <w:spacing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55E81"/>
    <w:rPr>
      <w:rFonts w:ascii="Tahoma" w:hAnsi="Tahoma" w:cs="Tahoma"/>
      <w:sz w:val="16"/>
      <w:szCs w:val="16"/>
    </w:rPr>
  </w:style>
  <w:style w:type="character" w:customStyle="1" w:styleId="Ttulo3Char">
    <w:name w:val="Título 3 Char"/>
    <w:basedOn w:val="Fontepargpadro"/>
    <w:link w:val="Ttulo3"/>
    <w:uiPriority w:val="9"/>
    <w:rsid w:val="005374B6"/>
    <w:rPr>
      <w:rFonts w:asciiTheme="majorHAnsi" w:eastAsiaTheme="majorEastAsia" w:hAnsiTheme="majorHAnsi" w:cstheme="majorBidi"/>
      <w:b/>
      <w:bCs/>
      <w:color w:val="4F81BD" w:themeColor="accent1"/>
    </w:rPr>
  </w:style>
  <w:style w:type="character" w:styleId="Hyperlink">
    <w:name w:val="Hyperlink"/>
    <w:basedOn w:val="Fontepargpadro"/>
    <w:uiPriority w:val="99"/>
    <w:unhideWhenUsed/>
    <w:rsid w:val="008A1AEC"/>
    <w:rPr>
      <w:color w:val="0000FF" w:themeColor="hyperlink"/>
      <w:u w:val="single"/>
    </w:rPr>
  </w:style>
  <w:style w:type="paragraph" w:styleId="NormalWeb">
    <w:name w:val="Normal (Web)"/>
    <w:basedOn w:val="Normal"/>
    <w:unhideWhenUsed/>
    <w:rsid w:val="008A1AE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8A1AEC"/>
    <w:rPr>
      <w:b/>
      <w:bCs/>
    </w:rPr>
  </w:style>
  <w:style w:type="paragraph" w:styleId="Corpodetexto">
    <w:name w:val="Body Text"/>
    <w:basedOn w:val="Normal"/>
    <w:link w:val="CorpodetextoChar"/>
    <w:uiPriority w:val="99"/>
    <w:unhideWhenUsed/>
    <w:rsid w:val="002677A4"/>
    <w:pPr>
      <w:widowControl w:val="0"/>
      <w:spacing w:after="120" w:line="240" w:lineRule="auto"/>
      <w:jc w:val="both"/>
    </w:pPr>
    <w:rPr>
      <w:rFonts w:ascii="Arial" w:eastAsia="Times New Roman" w:hAnsi="Arial" w:cs="Times New Roman"/>
      <w:sz w:val="26"/>
      <w:szCs w:val="20"/>
      <w:lang w:eastAsia="pt-BR"/>
    </w:rPr>
  </w:style>
  <w:style w:type="character" w:customStyle="1" w:styleId="CorpodetextoChar">
    <w:name w:val="Corpo de texto Char"/>
    <w:basedOn w:val="Fontepargpadro"/>
    <w:link w:val="Corpodetexto"/>
    <w:uiPriority w:val="99"/>
    <w:rsid w:val="002677A4"/>
    <w:rPr>
      <w:rFonts w:ascii="Arial" w:eastAsia="Times New Roman" w:hAnsi="Arial" w:cs="Times New Roman"/>
      <w:sz w:val="26"/>
      <w:szCs w:val="20"/>
      <w:lang w:eastAsia="pt-BR"/>
    </w:rPr>
  </w:style>
  <w:style w:type="paragraph" w:styleId="Ttulo">
    <w:name w:val="Title"/>
    <w:basedOn w:val="Normal"/>
    <w:link w:val="TtuloChar"/>
    <w:qFormat/>
    <w:rsid w:val="0000126B"/>
    <w:pPr>
      <w:spacing w:line="240" w:lineRule="auto"/>
    </w:pPr>
    <w:rPr>
      <w:rFonts w:ascii="Bookman Old Style" w:eastAsia="Times New Roman" w:hAnsi="Bookman Old Style" w:cs="Times New Roman"/>
      <w:b/>
      <w:bCs/>
      <w:sz w:val="28"/>
      <w:szCs w:val="24"/>
      <w:lang w:eastAsia="pt-BR"/>
    </w:rPr>
  </w:style>
  <w:style w:type="character" w:customStyle="1" w:styleId="TtuloChar">
    <w:name w:val="Título Char"/>
    <w:basedOn w:val="Fontepargpadro"/>
    <w:link w:val="Ttulo"/>
    <w:rsid w:val="0000126B"/>
    <w:rPr>
      <w:rFonts w:ascii="Bookman Old Style" w:eastAsia="Times New Roman" w:hAnsi="Bookman Old Style" w:cs="Times New Roman"/>
      <w:b/>
      <w:bCs/>
      <w:sz w:val="28"/>
      <w:szCs w:val="24"/>
      <w:lang w:eastAsia="pt-BR"/>
    </w:rPr>
  </w:style>
  <w:style w:type="paragraph" w:customStyle="1" w:styleId="ecxmsonormal">
    <w:name w:val="ecxmsonormal"/>
    <w:basedOn w:val="Normal"/>
    <w:rsid w:val="001435D6"/>
    <w:pPr>
      <w:spacing w:before="100" w:beforeAutospacing="1" w:after="100" w:afterAutospacing="1" w:line="240" w:lineRule="auto"/>
      <w:jc w:val="left"/>
    </w:pPr>
    <w:rPr>
      <w:rFonts w:ascii="Arial" w:eastAsia="Calibri" w:hAnsi="Arial" w:cs="Times New Roman"/>
      <w:sz w:val="24"/>
      <w:szCs w:val="24"/>
      <w:lang w:eastAsia="pt-BR"/>
    </w:rPr>
  </w:style>
  <w:style w:type="character" w:customStyle="1" w:styleId="apple-converted-space">
    <w:name w:val="apple-converted-space"/>
    <w:basedOn w:val="Fontepargpadro"/>
    <w:rsid w:val="0036578A"/>
  </w:style>
  <w:style w:type="character" w:customStyle="1" w:styleId="Ttulo4Char">
    <w:name w:val="Título 4 Char"/>
    <w:basedOn w:val="Fontepargpadro"/>
    <w:link w:val="Ttulo4"/>
    <w:rsid w:val="003F1F71"/>
    <w:rPr>
      <w:rFonts w:ascii="Arial" w:eastAsia="Calibri" w:hAnsi="Arial" w:cs="Times New Roman"/>
      <w:b/>
      <w:bCs/>
      <w:iCs/>
      <w:sz w:val="24"/>
      <w:szCs w:val="24"/>
      <w:lang w:eastAsia="pt-BR"/>
    </w:rPr>
  </w:style>
  <w:style w:type="character" w:customStyle="1" w:styleId="Ttulo5Char">
    <w:name w:val="Título 5 Char"/>
    <w:basedOn w:val="Fontepargpadro"/>
    <w:link w:val="Ttulo5"/>
    <w:rsid w:val="003F1F71"/>
    <w:rPr>
      <w:rFonts w:ascii="Cambria" w:eastAsia="Calibri" w:hAnsi="Cambria" w:cs="Times New Roman"/>
      <w:color w:val="243F60"/>
      <w:sz w:val="24"/>
      <w:szCs w:val="24"/>
      <w:lang w:eastAsia="pt-BR"/>
    </w:rPr>
  </w:style>
  <w:style w:type="character" w:customStyle="1" w:styleId="Ttulo6Char">
    <w:name w:val="Título 6 Char"/>
    <w:basedOn w:val="Fontepargpadro"/>
    <w:link w:val="Ttulo6"/>
    <w:rsid w:val="003F1F71"/>
    <w:rPr>
      <w:rFonts w:ascii="Cambria" w:eastAsia="Calibri" w:hAnsi="Cambria" w:cs="Times New Roman"/>
      <w:i/>
      <w:iCs/>
      <w:color w:val="243F60"/>
      <w:sz w:val="24"/>
      <w:szCs w:val="24"/>
      <w:lang w:eastAsia="pt-BR"/>
    </w:rPr>
  </w:style>
  <w:style w:type="character" w:customStyle="1" w:styleId="Ttulo7Char">
    <w:name w:val="Título 7 Char"/>
    <w:basedOn w:val="Fontepargpadro"/>
    <w:link w:val="Ttulo7"/>
    <w:rsid w:val="003F1F71"/>
    <w:rPr>
      <w:rFonts w:ascii="Cambria" w:eastAsia="Calibri" w:hAnsi="Cambria" w:cs="Times New Roman"/>
      <w:i/>
      <w:iCs/>
      <w:color w:val="404040"/>
      <w:sz w:val="24"/>
      <w:szCs w:val="24"/>
      <w:lang w:eastAsia="pt-BR"/>
    </w:rPr>
  </w:style>
  <w:style w:type="character" w:customStyle="1" w:styleId="Ttulo8Char">
    <w:name w:val="Título 8 Char"/>
    <w:basedOn w:val="Fontepargpadro"/>
    <w:link w:val="Ttulo8"/>
    <w:rsid w:val="003F1F71"/>
    <w:rPr>
      <w:rFonts w:ascii="Cambria" w:eastAsia="Calibri" w:hAnsi="Cambria" w:cs="Times New Roman"/>
      <w:color w:val="404040"/>
      <w:sz w:val="20"/>
      <w:szCs w:val="20"/>
      <w:lang w:eastAsia="pt-BR"/>
    </w:rPr>
  </w:style>
  <w:style w:type="character" w:customStyle="1" w:styleId="Ttulo9Char">
    <w:name w:val="Título 9 Char"/>
    <w:basedOn w:val="Fontepargpadro"/>
    <w:link w:val="Ttulo9"/>
    <w:rsid w:val="003F1F71"/>
    <w:rPr>
      <w:rFonts w:ascii="Cambria" w:eastAsia="Calibri" w:hAnsi="Cambria" w:cs="Times New Roman"/>
      <w:i/>
      <w:iCs/>
      <w:color w:val="404040"/>
      <w:sz w:val="20"/>
      <w:szCs w:val="20"/>
      <w:lang w:eastAsia="pt-BR"/>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ac.gov.br/obra/1804" TargetMode="External"/><Relationship Id="rId13" Type="http://schemas.openxmlformats.org/officeDocument/2006/relationships/hyperlink" Target="http://g1.globo.com/sp/santos-regiao/cidade/santos.html" TargetMode="External"/><Relationship Id="rId18" Type="http://schemas.openxmlformats.org/officeDocument/2006/relationships/hyperlink" Target="http://www.pac.gov.br/obra/30473" TargetMode="External"/><Relationship Id="rId26" Type="http://schemas.openxmlformats.org/officeDocument/2006/relationships/hyperlink" Target="http://www.pac.gov.br/obra/30473" TargetMode="External"/><Relationship Id="rId3" Type="http://schemas.openxmlformats.org/officeDocument/2006/relationships/styles" Target="styles.xml"/><Relationship Id="rId21" Type="http://schemas.openxmlformats.org/officeDocument/2006/relationships/hyperlink" Target="http://www.pac.gov.br/obra/56022" TargetMode="External"/><Relationship Id="rId34" Type="http://schemas.openxmlformats.org/officeDocument/2006/relationships/hyperlink" Target="http://hotsites.atribuna.com.br/atribuna/2010/conhecaporto/noticias_ver.asp?idConteudo=1345" TargetMode="External"/><Relationship Id="rId7" Type="http://schemas.openxmlformats.org/officeDocument/2006/relationships/hyperlink" Target="mailto:rulbanere@gmail.com" TargetMode="External"/><Relationship Id="rId12" Type="http://schemas.openxmlformats.org/officeDocument/2006/relationships/hyperlink" Target="http://www.pac.gov.br/obra/8222" TargetMode="External"/><Relationship Id="rId17" Type="http://schemas.openxmlformats.org/officeDocument/2006/relationships/hyperlink" Target="http://www.pac.gov.br/obra/1807" TargetMode="External"/><Relationship Id="rId25" Type="http://schemas.openxmlformats.org/officeDocument/2006/relationships/hyperlink" Target="http://www.pac.gov.br/obra/1804" TargetMode="External"/><Relationship Id="rId33" Type="http://schemas.openxmlformats.org/officeDocument/2006/relationships/hyperlink" Target="http://g1.globo.com/sp/santos-regiao/noticia/2014/08/baixada-santista-ganha-mais-de-16-mil-habitantes-em-um-ano-segundo-ibge.html" TargetMode="External"/><Relationship Id="rId2" Type="http://schemas.openxmlformats.org/officeDocument/2006/relationships/numbering" Target="numbering.xml"/><Relationship Id="rId16" Type="http://schemas.openxmlformats.org/officeDocument/2006/relationships/hyperlink" Target="http://www.pac.gov.br/obra/1804" TargetMode="External"/><Relationship Id="rId20" Type="http://schemas.openxmlformats.org/officeDocument/2006/relationships/hyperlink" Target="http://www.pac.gov.br/obra/8797" TargetMode="External"/><Relationship Id="rId29" Type="http://schemas.openxmlformats.org/officeDocument/2006/relationships/hyperlink" Target="https://www.econstor.eu/dspace/bitstream/10419/90956/1/612365387.pdf" TargetMode="External"/><Relationship Id="rId1" Type="http://schemas.openxmlformats.org/officeDocument/2006/relationships/customXml" Target="../customXml/item1.xml"/><Relationship Id="rId6" Type="http://schemas.openxmlformats.org/officeDocument/2006/relationships/hyperlink" Target="mailto:cadmadilmar@gmail.com" TargetMode="External"/><Relationship Id="rId11" Type="http://schemas.openxmlformats.org/officeDocument/2006/relationships/hyperlink" Target="http://www.pac.gov.br/obra/8227" TargetMode="External"/><Relationship Id="rId24" Type="http://schemas.openxmlformats.org/officeDocument/2006/relationships/hyperlink" Target="http://www.pac.gov.br/obra/8222" TargetMode="External"/><Relationship Id="rId32" Type="http://schemas.openxmlformats.org/officeDocument/2006/relationships/hyperlink" Target="http://www.usp.br/aun/exibir.php?id=5658" TargetMode="External"/><Relationship Id="rId37"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hyperlink" Target="http://www.portosdobrasil.gov.br/assuntos-1/investimentos/arrendamentos-1/obras-de-acesso-maritimo" TargetMode="External"/><Relationship Id="rId23" Type="http://schemas.openxmlformats.org/officeDocument/2006/relationships/hyperlink" Target="http://www.pac.gov.br/obra/8227" TargetMode="External"/><Relationship Id="rId28" Type="http://schemas.openxmlformats.org/officeDocument/2006/relationships/hyperlink" Target="http://www.portosdobrasil.gov.br/assuntos-1/investimentos/acessos-portuarios" TargetMode="External"/><Relationship Id="rId36" Type="http://schemas.openxmlformats.org/officeDocument/2006/relationships/theme" Target="theme/theme1.xml"/><Relationship Id="rId10" Type="http://schemas.openxmlformats.org/officeDocument/2006/relationships/hyperlink" Target="http://www.pac.gov.br/obra/8799" TargetMode="External"/><Relationship Id="rId19" Type="http://schemas.openxmlformats.org/officeDocument/2006/relationships/hyperlink" Target="http://www.pac.gov.br/obra/6180" TargetMode="External"/><Relationship Id="rId31" Type="http://schemas.openxmlformats.org/officeDocument/2006/relationships/hyperlink" Target="http://www.vivabrazil.com/porto_de_santos.htm" TargetMode="External"/><Relationship Id="rId4" Type="http://schemas.openxmlformats.org/officeDocument/2006/relationships/settings" Target="settings.xml"/><Relationship Id="rId9" Type="http://schemas.openxmlformats.org/officeDocument/2006/relationships/hyperlink" Target="http://www.pac.gov.br/obra/30473" TargetMode="External"/><Relationship Id="rId14" Type="http://schemas.openxmlformats.org/officeDocument/2006/relationships/hyperlink" Target="http://www.portosdobrasil.gov.br/assuntos-1/investimentos/arrendamentos-1/obras-de-acesso-terrestre" TargetMode="External"/><Relationship Id="rId22" Type="http://schemas.openxmlformats.org/officeDocument/2006/relationships/hyperlink" Target="http://www.pac.gov.br/obra/8799" TargetMode="External"/><Relationship Id="rId27" Type="http://schemas.openxmlformats.org/officeDocument/2006/relationships/hyperlink" Target="http://legislacao.planalto.gov.br/legisla/legislacao.nsf/Viw_Identificacao/lei%2012.815-2013?OpenDocument" TargetMode="External"/><Relationship Id="rId30" Type="http://schemas.openxmlformats.org/officeDocument/2006/relationships/hyperlink" Target="http://www.portodesantos.com/" TargetMode="External"/><Relationship Id="rId35"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23B441F-F43E-4534-817B-8F5EB60862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5080</Words>
  <Characters>27438</Characters>
  <Application>Microsoft Office Word</Application>
  <DocSecurity>0</DocSecurity>
  <Lines>228</Lines>
  <Paragraphs>64</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32454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Eduarda</dc:creator>
  <cp:lastModifiedBy>Maria Eduarda</cp:lastModifiedBy>
  <cp:revision>3</cp:revision>
  <cp:lastPrinted>2016-09-08T08:55:00Z</cp:lastPrinted>
  <dcterms:created xsi:type="dcterms:W3CDTF">2016-09-24T14:27:00Z</dcterms:created>
  <dcterms:modified xsi:type="dcterms:W3CDTF">2016-09-24T14:35:00Z</dcterms:modified>
</cp:coreProperties>
</file>