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A13C5C" w14:textId="08AFF4D2" w:rsidR="00C62217" w:rsidRDefault="000D747C" w:rsidP="00C23736">
      <w:pPr>
        <w:pStyle w:val="Ttulo1"/>
        <w:spacing w:before="54" w:line="276" w:lineRule="auto"/>
        <w:ind w:left="0"/>
        <w:jc w:val="both"/>
      </w:pPr>
      <w:r>
        <w:t>XV</w:t>
      </w:r>
      <w:r w:rsidR="00E07B27">
        <w:t>I</w:t>
      </w:r>
      <w:r>
        <w:t>I SIMPÓSIO INTERNACIONAL DE CIÊNCIAS INTEGRADAS</w:t>
      </w:r>
    </w:p>
    <w:p w14:paraId="69A13C5D" w14:textId="77777777" w:rsidR="00C62217" w:rsidRDefault="000D747C" w:rsidP="00C23736">
      <w:pPr>
        <w:pStyle w:val="Ttulo1"/>
        <w:spacing w:before="54" w:line="276" w:lineRule="auto"/>
        <w:ind w:left="138"/>
      </w:pPr>
      <w:r>
        <w:t xml:space="preserve">DA UNAERP </w:t>
      </w:r>
      <w:r w:rsidR="00E07B27">
        <w:t xml:space="preserve">- </w:t>
      </w:r>
      <w:r>
        <w:t>CAMPUS GUARUJÁ</w:t>
      </w:r>
    </w:p>
    <w:p w14:paraId="69A13C5E" w14:textId="77777777" w:rsidR="00C62217" w:rsidRDefault="00C62217" w:rsidP="00E07B27">
      <w:pPr>
        <w:pBdr>
          <w:top w:val="nil"/>
          <w:left w:val="nil"/>
          <w:bottom w:val="nil"/>
          <w:right w:val="nil"/>
          <w:between w:val="nil"/>
        </w:pBdr>
        <w:spacing w:before="2" w:line="360" w:lineRule="auto"/>
        <w:jc w:val="center"/>
        <w:rPr>
          <w:b/>
          <w:color w:val="000000"/>
          <w:sz w:val="28"/>
          <w:szCs w:val="28"/>
        </w:rPr>
      </w:pPr>
    </w:p>
    <w:p w14:paraId="69A13C60" w14:textId="4C11D14C" w:rsidR="00C62217" w:rsidRDefault="007E3048" w:rsidP="00E07B27">
      <w:pPr>
        <w:pBdr>
          <w:top w:val="nil"/>
          <w:left w:val="nil"/>
          <w:bottom w:val="nil"/>
          <w:right w:val="nil"/>
          <w:between w:val="nil"/>
        </w:pBdr>
        <w:spacing w:line="360" w:lineRule="auto"/>
        <w:jc w:val="center"/>
        <w:rPr>
          <w:b/>
          <w:bCs/>
          <w:i/>
          <w:sz w:val="24"/>
          <w:szCs w:val="24"/>
        </w:rPr>
      </w:pPr>
      <w:r w:rsidRPr="007E3048">
        <w:rPr>
          <w:b/>
          <w:bCs/>
          <w:sz w:val="24"/>
          <w:szCs w:val="24"/>
        </w:rPr>
        <w:t xml:space="preserve">A percepção dos trabalhadores do município de Guarujá sobre a adoção do </w:t>
      </w:r>
      <w:r w:rsidRPr="007E3048">
        <w:rPr>
          <w:b/>
          <w:bCs/>
          <w:i/>
          <w:sz w:val="24"/>
          <w:szCs w:val="24"/>
        </w:rPr>
        <w:t>home office</w:t>
      </w:r>
    </w:p>
    <w:p w14:paraId="62973516" w14:textId="77777777" w:rsidR="007E3048" w:rsidRPr="007E3048" w:rsidRDefault="007E3048" w:rsidP="00E07B27">
      <w:pPr>
        <w:pBdr>
          <w:top w:val="nil"/>
          <w:left w:val="nil"/>
          <w:bottom w:val="nil"/>
          <w:right w:val="nil"/>
          <w:between w:val="nil"/>
        </w:pBdr>
        <w:spacing w:line="360" w:lineRule="auto"/>
        <w:jc w:val="center"/>
        <w:rPr>
          <w:b/>
          <w:bCs/>
          <w:color w:val="000000"/>
          <w:sz w:val="24"/>
          <w:szCs w:val="24"/>
        </w:rPr>
      </w:pPr>
    </w:p>
    <w:p w14:paraId="0A1BA629" w14:textId="3180D5B9" w:rsidR="00620D7C" w:rsidRPr="00620D7C" w:rsidRDefault="00783DDC" w:rsidP="00433E02">
      <w:pPr>
        <w:jc w:val="center"/>
        <w:rPr>
          <w:b/>
          <w:sz w:val="20"/>
          <w:szCs w:val="20"/>
        </w:rPr>
      </w:pPr>
      <w:r>
        <w:rPr>
          <w:b/>
          <w:sz w:val="20"/>
          <w:szCs w:val="20"/>
        </w:rPr>
        <w:t>Márcia Célia Galinski Kumschlies</w:t>
      </w:r>
      <w:r w:rsidR="00620D7C" w:rsidRPr="00CF5024">
        <w:rPr>
          <w:sz w:val="20"/>
          <w:szCs w:val="20"/>
        </w:rPr>
        <w:t>¹</w:t>
      </w:r>
      <w:r w:rsidR="00620D7C">
        <w:rPr>
          <w:b/>
          <w:sz w:val="20"/>
          <w:szCs w:val="20"/>
        </w:rPr>
        <w:t xml:space="preserve">; </w:t>
      </w:r>
      <w:r w:rsidR="00620D7C" w:rsidRPr="00620D7C">
        <w:rPr>
          <w:b/>
          <w:sz w:val="20"/>
          <w:szCs w:val="20"/>
        </w:rPr>
        <w:t>Fernando Gonzales Tavares</w:t>
      </w:r>
      <w:r w:rsidR="00620D7C" w:rsidRPr="00CF5024">
        <w:rPr>
          <w:sz w:val="20"/>
          <w:szCs w:val="20"/>
        </w:rPr>
        <w:t>²</w:t>
      </w:r>
    </w:p>
    <w:p w14:paraId="69A13C62" w14:textId="61C2279B" w:rsidR="00E07B27" w:rsidRDefault="00E07B27" w:rsidP="00783DDC">
      <w:pPr>
        <w:spacing w:line="360" w:lineRule="auto"/>
        <w:jc w:val="center"/>
        <w:rPr>
          <w:b/>
          <w:sz w:val="20"/>
          <w:szCs w:val="20"/>
        </w:rPr>
      </w:pPr>
    </w:p>
    <w:p w14:paraId="69A13C63" w14:textId="5AAED46B" w:rsidR="00E07B27" w:rsidRPr="00CF5024" w:rsidRDefault="00E07B27" w:rsidP="00C23736">
      <w:pPr>
        <w:rPr>
          <w:sz w:val="20"/>
          <w:szCs w:val="20"/>
        </w:rPr>
      </w:pPr>
      <w:r w:rsidRPr="00CF5024">
        <w:rPr>
          <w:sz w:val="20"/>
          <w:szCs w:val="20"/>
        </w:rPr>
        <w:t xml:space="preserve">¹ Universidade de Ribeirão Preto (UNAERP). Guarujá, São Paulo, Brasil. </w:t>
      </w:r>
      <w:r w:rsidR="00620D7C">
        <w:rPr>
          <w:sz w:val="20"/>
          <w:szCs w:val="20"/>
        </w:rPr>
        <w:t xml:space="preserve">Coordenadora do curso de Administração e do Núcleo de </w:t>
      </w:r>
      <w:r w:rsidR="0049011C">
        <w:rPr>
          <w:sz w:val="20"/>
          <w:szCs w:val="20"/>
        </w:rPr>
        <w:t>P</w:t>
      </w:r>
      <w:r w:rsidR="00620D7C">
        <w:rPr>
          <w:sz w:val="20"/>
          <w:szCs w:val="20"/>
        </w:rPr>
        <w:t>esquisa Fernando Eduardo Lee.</w:t>
      </w:r>
      <w:r w:rsidR="0049011C">
        <w:rPr>
          <w:sz w:val="20"/>
          <w:szCs w:val="20"/>
        </w:rPr>
        <w:t xml:space="preserve"> mgalinski@unaerp.br</w:t>
      </w:r>
    </w:p>
    <w:p w14:paraId="59BFF98E" w14:textId="06991664" w:rsidR="00783DDC" w:rsidRDefault="00E07B27" w:rsidP="00C23736">
      <w:pPr>
        <w:rPr>
          <w:sz w:val="20"/>
          <w:szCs w:val="20"/>
        </w:rPr>
      </w:pPr>
      <w:r w:rsidRPr="00CF5024">
        <w:rPr>
          <w:sz w:val="20"/>
          <w:szCs w:val="20"/>
        </w:rPr>
        <w:t>² Universidade de Ribeirão Preto (UNAERP). Guarujá, São Paulo, Brasil.</w:t>
      </w:r>
      <w:r w:rsidR="002E0D11">
        <w:rPr>
          <w:sz w:val="20"/>
          <w:szCs w:val="20"/>
        </w:rPr>
        <w:t xml:space="preserve"> </w:t>
      </w:r>
      <w:r w:rsidR="00B46178">
        <w:rPr>
          <w:sz w:val="20"/>
          <w:szCs w:val="20"/>
        </w:rPr>
        <w:t>Docente e pesquisador. fgtavares@unaerp.br</w:t>
      </w:r>
    </w:p>
    <w:p w14:paraId="69A13C66" w14:textId="77777777" w:rsidR="00C62217" w:rsidRPr="00C54E03" w:rsidRDefault="00E07B27" w:rsidP="00C54E03">
      <w:pPr>
        <w:spacing w:line="360" w:lineRule="auto"/>
        <w:jc w:val="center"/>
        <w:rPr>
          <w:b/>
          <w:sz w:val="20"/>
          <w:szCs w:val="20"/>
        </w:rPr>
      </w:pPr>
      <w:r w:rsidRPr="00CF5024">
        <w:rPr>
          <w:color w:val="565656"/>
          <w:sz w:val="20"/>
          <w:szCs w:val="20"/>
        </w:rPr>
        <w:br/>
      </w:r>
      <w:r w:rsidR="000D747C" w:rsidRPr="00C54E03">
        <w:rPr>
          <w:b/>
          <w:sz w:val="20"/>
          <w:szCs w:val="20"/>
        </w:rPr>
        <w:t>Este simpósio tem o apoio da Fundação Fernando Eduardo Le</w:t>
      </w:r>
      <w:r w:rsidRPr="00C54E03">
        <w:rPr>
          <w:b/>
          <w:sz w:val="20"/>
          <w:szCs w:val="20"/>
        </w:rPr>
        <w:t>e</w:t>
      </w:r>
    </w:p>
    <w:p w14:paraId="69A13C67" w14:textId="77777777" w:rsidR="00C62217" w:rsidRPr="00E2339E" w:rsidRDefault="00C62217" w:rsidP="00E07B27">
      <w:pPr>
        <w:pBdr>
          <w:top w:val="nil"/>
          <w:left w:val="nil"/>
          <w:bottom w:val="nil"/>
          <w:right w:val="nil"/>
          <w:between w:val="nil"/>
        </w:pBdr>
        <w:spacing w:line="360" w:lineRule="auto"/>
        <w:jc w:val="both"/>
        <w:rPr>
          <w:b/>
          <w:color w:val="000000"/>
          <w:sz w:val="20"/>
          <w:szCs w:val="20"/>
        </w:rPr>
      </w:pPr>
    </w:p>
    <w:p w14:paraId="69A13C69" w14:textId="77777777" w:rsidR="00C23736" w:rsidRDefault="00D069C1" w:rsidP="00C23736">
      <w:pPr>
        <w:jc w:val="both"/>
        <w:rPr>
          <w:b/>
          <w:color w:val="000000"/>
          <w:sz w:val="20"/>
          <w:szCs w:val="20"/>
          <w:shd w:val="clear" w:color="auto" w:fill="FFFFFF"/>
        </w:rPr>
      </w:pPr>
      <w:r w:rsidRPr="002E3F23">
        <w:rPr>
          <w:b/>
          <w:sz w:val="20"/>
          <w:szCs w:val="20"/>
        </w:rPr>
        <w:t xml:space="preserve">Administração: </w:t>
      </w:r>
      <w:r w:rsidRPr="002E3F23">
        <w:rPr>
          <w:b/>
          <w:color w:val="000000"/>
          <w:sz w:val="20"/>
          <w:szCs w:val="20"/>
          <w:shd w:val="clear" w:color="auto" w:fill="FFFFFF"/>
        </w:rPr>
        <w:t>Estratégias empresariais e competitividade</w:t>
      </w:r>
    </w:p>
    <w:p w14:paraId="69A13C6A" w14:textId="77777777" w:rsidR="00885649" w:rsidRDefault="00885649" w:rsidP="00C23736">
      <w:pPr>
        <w:jc w:val="both"/>
        <w:rPr>
          <w:b/>
          <w:sz w:val="20"/>
          <w:szCs w:val="20"/>
        </w:rPr>
      </w:pPr>
    </w:p>
    <w:p w14:paraId="69A13C6B" w14:textId="3D25ABFA" w:rsidR="00E07B27" w:rsidRPr="00C23736" w:rsidRDefault="00E07B27" w:rsidP="00C23736">
      <w:pPr>
        <w:jc w:val="both"/>
        <w:rPr>
          <w:b/>
          <w:sz w:val="20"/>
          <w:szCs w:val="20"/>
        </w:rPr>
      </w:pPr>
      <w:r w:rsidRPr="00C23736">
        <w:rPr>
          <w:b/>
          <w:sz w:val="20"/>
          <w:szCs w:val="20"/>
        </w:rPr>
        <w:t xml:space="preserve">Formato: </w:t>
      </w:r>
      <w:r w:rsidR="007E3048">
        <w:rPr>
          <w:b/>
          <w:sz w:val="20"/>
          <w:szCs w:val="20"/>
        </w:rPr>
        <w:t>artigo</w:t>
      </w:r>
      <w:r w:rsidRPr="00C23736">
        <w:rPr>
          <w:b/>
          <w:sz w:val="20"/>
          <w:szCs w:val="20"/>
        </w:rPr>
        <w:t xml:space="preserve"> </w:t>
      </w:r>
    </w:p>
    <w:p w14:paraId="69A13C6C" w14:textId="77777777" w:rsidR="00E07B27" w:rsidRPr="00C23736" w:rsidRDefault="00E07B27" w:rsidP="00C23736">
      <w:pPr>
        <w:jc w:val="both"/>
        <w:rPr>
          <w:b/>
          <w:sz w:val="20"/>
          <w:szCs w:val="20"/>
        </w:rPr>
      </w:pPr>
    </w:p>
    <w:p w14:paraId="2AC348B9" w14:textId="08D769EC" w:rsidR="0081260B" w:rsidRPr="001477A2" w:rsidRDefault="00E07B27" w:rsidP="00783DDC">
      <w:pPr>
        <w:jc w:val="both"/>
        <w:rPr>
          <w:i/>
          <w:sz w:val="20"/>
          <w:szCs w:val="20"/>
        </w:rPr>
      </w:pPr>
      <w:r w:rsidRPr="00C23736">
        <w:rPr>
          <w:b/>
          <w:sz w:val="20"/>
          <w:szCs w:val="20"/>
        </w:rPr>
        <w:t xml:space="preserve">Apresentação: </w:t>
      </w:r>
      <w:r w:rsidR="003646F6">
        <w:rPr>
          <w:b/>
          <w:sz w:val="20"/>
          <w:szCs w:val="20"/>
        </w:rPr>
        <w:t>O</w:t>
      </w:r>
      <w:r w:rsidR="00A36A9A" w:rsidRPr="00C23736">
        <w:rPr>
          <w:b/>
          <w:sz w:val="20"/>
          <w:szCs w:val="20"/>
        </w:rPr>
        <w:t>ral</w:t>
      </w:r>
      <w:r w:rsidRPr="00C23736">
        <w:rPr>
          <w:b/>
          <w:sz w:val="20"/>
          <w:szCs w:val="20"/>
        </w:rPr>
        <w:t xml:space="preserve"> </w:t>
      </w:r>
    </w:p>
    <w:p w14:paraId="75958393" w14:textId="77777777" w:rsidR="003646F6" w:rsidRPr="00C23736" w:rsidRDefault="003646F6" w:rsidP="00C23736">
      <w:pPr>
        <w:jc w:val="both"/>
        <w:rPr>
          <w:b/>
          <w:sz w:val="20"/>
          <w:szCs w:val="20"/>
        </w:rPr>
      </w:pPr>
    </w:p>
    <w:p w14:paraId="69A13C6F" w14:textId="77777777" w:rsidR="00E07B27" w:rsidRDefault="00E07B27" w:rsidP="00C23736">
      <w:pPr>
        <w:jc w:val="both"/>
        <w:rPr>
          <w:b/>
          <w:sz w:val="24"/>
          <w:szCs w:val="24"/>
        </w:rPr>
      </w:pPr>
      <w:r>
        <w:rPr>
          <w:b/>
          <w:sz w:val="24"/>
          <w:szCs w:val="24"/>
        </w:rPr>
        <w:t>RESUMO</w:t>
      </w:r>
      <w:r w:rsidR="00A36A9A">
        <w:rPr>
          <w:b/>
          <w:sz w:val="24"/>
          <w:szCs w:val="24"/>
        </w:rPr>
        <w:t xml:space="preserve"> </w:t>
      </w:r>
    </w:p>
    <w:p w14:paraId="22E7EAE2" w14:textId="7FA1D13C" w:rsidR="00430751" w:rsidRPr="00433E02" w:rsidRDefault="001D42FC" w:rsidP="00430751">
      <w:pPr>
        <w:jc w:val="both"/>
      </w:pPr>
      <w:r w:rsidRPr="001A0720">
        <w:rPr>
          <w:color w:val="000000" w:themeColor="text1"/>
          <w:sz w:val="24"/>
          <w:szCs w:val="24"/>
        </w:rPr>
        <w:t xml:space="preserve">O mundo está passando por mudanças até então nunca vivenciadas pela nova geração, a pandemia causada pelo </w:t>
      </w:r>
      <w:proofErr w:type="spellStart"/>
      <w:r w:rsidRPr="001A0720">
        <w:rPr>
          <w:color w:val="000000" w:themeColor="text1"/>
          <w:sz w:val="24"/>
          <w:szCs w:val="24"/>
        </w:rPr>
        <w:t>coronavírus</w:t>
      </w:r>
      <w:proofErr w:type="spellEnd"/>
      <w:r w:rsidRPr="001A0720">
        <w:rPr>
          <w:color w:val="000000" w:themeColor="text1"/>
          <w:sz w:val="24"/>
          <w:szCs w:val="24"/>
        </w:rPr>
        <w:t xml:space="preserve"> - COVID-19 que se alastrou por </w:t>
      </w:r>
      <w:r w:rsidR="00F42D5C">
        <w:rPr>
          <w:color w:val="000000" w:themeColor="text1"/>
          <w:sz w:val="24"/>
          <w:szCs w:val="24"/>
        </w:rPr>
        <w:t xml:space="preserve">mais de </w:t>
      </w:r>
      <w:r w:rsidRPr="001A0720">
        <w:rPr>
          <w:color w:val="000000" w:themeColor="text1"/>
          <w:sz w:val="24"/>
          <w:szCs w:val="24"/>
          <w:shd w:val="clear" w:color="auto" w:fill="FFFFFF"/>
        </w:rPr>
        <w:t>18</w:t>
      </w:r>
      <w:r w:rsidR="00F42D5C">
        <w:rPr>
          <w:color w:val="000000" w:themeColor="text1"/>
          <w:sz w:val="24"/>
          <w:szCs w:val="24"/>
          <w:shd w:val="clear" w:color="auto" w:fill="FFFFFF"/>
        </w:rPr>
        <w:t>0</w:t>
      </w:r>
      <w:r w:rsidRPr="001A0720">
        <w:rPr>
          <w:color w:val="000000" w:themeColor="text1"/>
          <w:sz w:val="24"/>
          <w:szCs w:val="24"/>
          <w:shd w:val="clear" w:color="auto" w:fill="FFFFFF"/>
        </w:rPr>
        <w:t xml:space="preserve"> países e segundo a </w:t>
      </w:r>
      <w:r w:rsidRPr="001A0720">
        <w:rPr>
          <w:color w:val="000000" w:themeColor="text1"/>
          <w:sz w:val="24"/>
          <w:szCs w:val="24"/>
        </w:rPr>
        <w:t>Organização Mundial da Saúde (OMS) constitui uma Emergência de Saúde Pública de importância internacional</w:t>
      </w:r>
      <w:r>
        <w:rPr>
          <w:color w:val="000000" w:themeColor="text1"/>
          <w:sz w:val="24"/>
          <w:szCs w:val="24"/>
        </w:rPr>
        <w:t xml:space="preserve">. O objetivo principal deste trabalho é </w:t>
      </w:r>
      <w:r w:rsidRPr="001A0720">
        <w:rPr>
          <w:sz w:val="24"/>
          <w:szCs w:val="24"/>
        </w:rPr>
        <w:t xml:space="preserve">apresentar um panorama sob o olhar dos trabalhadores sobre a adoção do </w:t>
      </w:r>
      <w:r w:rsidRPr="001A0720">
        <w:rPr>
          <w:i/>
          <w:sz w:val="24"/>
          <w:szCs w:val="24"/>
        </w:rPr>
        <w:t>home office</w:t>
      </w:r>
      <w:r w:rsidR="007351C9">
        <w:rPr>
          <w:i/>
          <w:sz w:val="24"/>
          <w:szCs w:val="24"/>
        </w:rPr>
        <w:t xml:space="preserve">. </w:t>
      </w:r>
      <w:r w:rsidR="007351C9" w:rsidRPr="00DC0996">
        <w:rPr>
          <w:sz w:val="24"/>
          <w:szCs w:val="24"/>
        </w:rPr>
        <w:t>Este trabalho se caracteriza por uma pesquisa descritiva</w:t>
      </w:r>
      <w:r w:rsidR="007351C9">
        <w:rPr>
          <w:sz w:val="24"/>
          <w:szCs w:val="24"/>
        </w:rPr>
        <w:t>, de cunho qualitativo e quantitativo</w:t>
      </w:r>
      <w:r w:rsidR="007351C9" w:rsidRPr="00DC0996">
        <w:rPr>
          <w:sz w:val="24"/>
          <w:szCs w:val="24"/>
        </w:rPr>
        <w:t xml:space="preserve"> e foi realizada </w:t>
      </w:r>
      <w:r w:rsidR="007351C9" w:rsidRPr="00433E02">
        <w:rPr>
          <w:color w:val="000000" w:themeColor="text1"/>
        </w:rPr>
        <w:t xml:space="preserve">uma pesquisa on-line com a utilização do </w:t>
      </w:r>
      <w:r w:rsidR="007351C9" w:rsidRPr="00DC0996">
        <w:rPr>
          <w:i/>
          <w:iCs/>
          <w:color w:val="000000" w:themeColor="text1"/>
        </w:rPr>
        <w:t xml:space="preserve">Google </w:t>
      </w:r>
      <w:proofErr w:type="spellStart"/>
      <w:r w:rsidR="007351C9" w:rsidRPr="00DC0996">
        <w:rPr>
          <w:i/>
          <w:iCs/>
          <w:color w:val="000000" w:themeColor="text1"/>
        </w:rPr>
        <w:t>Forms</w:t>
      </w:r>
      <w:proofErr w:type="spellEnd"/>
      <w:r w:rsidR="007351C9" w:rsidRPr="00433E02">
        <w:rPr>
          <w:color w:val="000000" w:themeColor="text1"/>
        </w:rPr>
        <w:t xml:space="preserve"> com </w:t>
      </w:r>
      <w:r w:rsidR="007351C9" w:rsidRPr="00033DFD">
        <w:rPr>
          <w:color w:val="000000" w:themeColor="text1"/>
        </w:rPr>
        <w:t>267</w:t>
      </w:r>
      <w:r w:rsidR="007351C9" w:rsidRPr="00433E02">
        <w:rPr>
          <w:color w:val="000000" w:themeColor="text1"/>
        </w:rPr>
        <w:t xml:space="preserve"> </w:t>
      </w:r>
      <w:r w:rsidR="007E3048">
        <w:rPr>
          <w:color w:val="000000" w:themeColor="text1"/>
        </w:rPr>
        <w:t>trabalhadores</w:t>
      </w:r>
      <w:r w:rsidR="00033DFD">
        <w:rPr>
          <w:color w:val="000000" w:themeColor="text1"/>
        </w:rPr>
        <w:t xml:space="preserve"> do Estado de São Paulo e para este trabalho foi estabelecido um corte para fazer a análise dos</w:t>
      </w:r>
      <w:r w:rsidR="00F42D5C">
        <w:rPr>
          <w:color w:val="000000" w:themeColor="text1"/>
        </w:rPr>
        <w:t xml:space="preserve"> 74</w:t>
      </w:r>
      <w:r w:rsidR="00033DFD">
        <w:rPr>
          <w:color w:val="000000" w:themeColor="text1"/>
        </w:rPr>
        <w:t xml:space="preserve"> respondentes do município de Guarujá, SP</w:t>
      </w:r>
      <w:r w:rsidR="00033DFD" w:rsidRPr="00433E02">
        <w:rPr>
          <w:color w:val="000000" w:themeColor="text1"/>
        </w:rPr>
        <w:t>.</w:t>
      </w:r>
      <w:r w:rsidR="007351C9">
        <w:rPr>
          <w:color w:val="000000" w:themeColor="text1"/>
        </w:rPr>
        <w:t xml:space="preserve"> </w:t>
      </w:r>
      <w:r w:rsidR="007351C9" w:rsidRPr="001A0720">
        <w:rPr>
          <w:rFonts w:eastAsiaTheme="minorHAnsi"/>
          <w:color w:val="000000" w:themeColor="text1"/>
          <w:sz w:val="24"/>
          <w:szCs w:val="24"/>
          <w:lang w:eastAsia="en-US"/>
        </w:rPr>
        <w:t xml:space="preserve">O </w:t>
      </w:r>
      <w:r w:rsidR="007351C9" w:rsidRPr="001A0720">
        <w:rPr>
          <w:rFonts w:eastAsiaTheme="minorHAnsi"/>
          <w:i/>
          <w:color w:val="000000" w:themeColor="text1"/>
          <w:sz w:val="24"/>
          <w:szCs w:val="24"/>
          <w:lang w:eastAsia="en-US"/>
        </w:rPr>
        <w:t>home office</w:t>
      </w:r>
      <w:r w:rsidR="007351C9" w:rsidRPr="001A0720">
        <w:rPr>
          <w:rFonts w:eastAsiaTheme="minorHAnsi"/>
          <w:color w:val="000000" w:themeColor="text1"/>
          <w:sz w:val="24"/>
          <w:szCs w:val="24"/>
          <w:lang w:eastAsia="en-US"/>
        </w:rPr>
        <w:t xml:space="preserve"> se caracteriza pelo trabalho que é realizado de forma remota, na maioria das vezes na residência do trabalhador e ocorre de forma eventual – alguns dias da semana, sem a exigência de constar em contrato individual de trabalho ou aditivo contratual, devendo ser regulado pela política interna da empresa.</w:t>
      </w:r>
      <w:r w:rsidR="00430751">
        <w:rPr>
          <w:rFonts w:eastAsiaTheme="minorHAnsi"/>
          <w:color w:val="000000" w:themeColor="text1"/>
          <w:sz w:val="24"/>
          <w:szCs w:val="24"/>
          <w:lang w:eastAsia="en-US"/>
        </w:rPr>
        <w:t xml:space="preserve"> </w:t>
      </w:r>
      <w:r w:rsidR="00430751" w:rsidRPr="00433E02">
        <w:t>Concluindo, acredita-se que a pandemia acelerou e fortaleceu a adoção do trabalho remoto</w:t>
      </w:r>
      <w:r w:rsidR="007E3048">
        <w:t xml:space="preserve"> e existe uma percepção positiva quanto a esta modalidade de trabalho.</w:t>
      </w:r>
    </w:p>
    <w:p w14:paraId="53BFCDA4" w14:textId="362A9933" w:rsidR="001D42FC" w:rsidRDefault="001D42FC" w:rsidP="00104974">
      <w:pPr>
        <w:tabs>
          <w:tab w:val="left" w:pos="1155"/>
        </w:tabs>
        <w:jc w:val="both"/>
        <w:rPr>
          <w:color w:val="000000" w:themeColor="text1"/>
          <w:sz w:val="24"/>
          <w:szCs w:val="24"/>
        </w:rPr>
      </w:pPr>
    </w:p>
    <w:p w14:paraId="69A13C73" w14:textId="641479B7" w:rsidR="00E07B27" w:rsidRDefault="00E07B27" w:rsidP="00104974">
      <w:pPr>
        <w:tabs>
          <w:tab w:val="left" w:pos="1155"/>
        </w:tabs>
        <w:jc w:val="both"/>
        <w:rPr>
          <w:rFonts w:eastAsia="Times New Roman"/>
          <w:color w:val="000000"/>
          <w:sz w:val="24"/>
          <w:szCs w:val="24"/>
        </w:rPr>
      </w:pPr>
      <w:r w:rsidRPr="00F307AD">
        <w:rPr>
          <w:b/>
          <w:sz w:val="24"/>
          <w:szCs w:val="24"/>
        </w:rPr>
        <w:t>Palavras-chave:</w:t>
      </w:r>
      <w:r w:rsidRPr="00E60791">
        <w:rPr>
          <w:sz w:val="24"/>
          <w:szCs w:val="24"/>
        </w:rPr>
        <w:t xml:space="preserve"> </w:t>
      </w:r>
      <w:r w:rsidR="00297236" w:rsidRPr="00297236">
        <w:rPr>
          <w:i/>
          <w:iCs/>
          <w:sz w:val="24"/>
          <w:szCs w:val="24"/>
        </w:rPr>
        <w:t>H</w:t>
      </w:r>
      <w:r w:rsidR="00433E02" w:rsidRPr="00297236">
        <w:rPr>
          <w:i/>
          <w:iCs/>
        </w:rPr>
        <w:t>ome</w:t>
      </w:r>
      <w:r w:rsidR="00433E02" w:rsidRPr="00433E02">
        <w:rPr>
          <w:i/>
        </w:rPr>
        <w:t xml:space="preserve"> office;</w:t>
      </w:r>
      <w:r w:rsidR="00433E02" w:rsidRPr="00433E02">
        <w:t xml:space="preserve"> COVID-19; Mundo do trabalho.</w:t>
      </w:r>
    </w:p>
    <w:p w14:paraId="3A22E9B8" w14:textId="77777777" w:rsidR="00783DDC" w:rsidRPr="00783DDC" w:rsidRDefault="00783DDC" w:rsidP="00E07B27">
      <w:pPr>
        <w:jc w:val="both"/>
        <w:rPr>
          <w:sz w:val="24"/>
          <w:szCs w:val="24"/>
        </w:rPr>
      </w:pPr>
    </w:p>
    <w:p w14:paraId="69A13C74" w14:textId="09ED0484" w:rsidR="00E07B27" w:rsidRPr="00B322EF" w:rsidRDefault="00E07B27" w:rsidP="00B322EF">
      <w:pPr>
        <w:jc w:val="both"/>
        <w:rPr>
          <w:b/>
          <w:sz w:val="24"/>
          <w:szCs w:val="24"/>
          <w:lang w:val="en-GB"/>
        </w:rPr>
      </w:pPr>
      <w:r w:rsidRPr="00B322EF">
        <w:rPr>
          <w:b/>
          <w:sz w:val="24"/>
          <w:szCs w:val="24"/>
          <w:lang w:val="en-GB"/>
        </w:rPr>
        <w:t>ABSTRACT</w:t>
      </w:r>
    </w:p>
    <w:p w14:paraId="4520C114" w14:textId="77777777" w:rsidR="00B322EF" w:rsidRPr="00B322EF" w:rsidRDefault="00B322EF" w:rsidP="00B322EF">
      <w:pPr>
        <w:jc w:val="both"/>
        <w:rPr>
          <w:bCs/>
          <w:sz w:val="24"/>
          <w:szCs w:val="24"/>
          <w:lang w:val="en-GB"/>
        </w:rPr>
      </w:pPr>
      <w:r w:rsidRPr="00B322EF">
        <w:rPr>
          <w:bCs/>
          <w:sz w:val="24"/>
          <w:szCs w:val="24"/>
          <w:lang w:val="en-GB"/>
        </w:rPr>
        <w:t xml:space="preserve">The world is undergoing changes hitherto never experienced by the new generation, the pandemic caused by the coronavirus - COVID-19 which spread to more than 180 countries and according to the World Health Organization (WHO) constitutes a Public Health Emergency of international importance . The main objective of this work is to present an overview under the view of workers on the adoption of the home office. This </w:t>
      </w:r>
      <w:r w:rsidRPr="00B322EF">
        <w:rPr>
          <w:bCs/>
          <w:sz w:val="24"/>
          <w:szCs w:val="24"/>
          <w:lang w:val="en-GB"/>
        </w:rPr>
        <w:lastRenderedPageBreak/>
        <w:t xml:space="preserve">work is characterized by a descriptive research, of qualitative and quantitative nature and an online survey was carried out with the use of Google Forms with 267 workers from the State of São Paulo and for this work a cut was made to make the analysis of the 74 respondents from the city of </w:t>
      </w:r>
      <w:proofErr w:type="spellStart"/>
      <w:r w:rsidRPr="00B322EF">
        <w:rPr>
          <w:bCs/>
          <w:sz w:val="24"/>
          <w:szCs w:val="24"/>
          <w:lang w:val="en-GB"/>
        </w:rPr>
        <w:t>Guarujá</w:t>
      </w:r>
      <w:proofErr w:type="spellEnd"/>
      <w:r w:rsidRPr="00B322EF">
        <w:rPr>
          <w:bCs/>
          <w:sz w:val="24"/>
          <w:szCs w:val="24"/>
          <w:lang w:val="en-GB"/>
        </w:rPr>
        <w:t>, SP. The home office is characterized by work that is performed remotely, most often at the worker's residence and occurs occasionally - some days of the week, without the requirement to be included in an individual employment contract or contractual amendment, which must be regulated. by the company's internal policy. In conclusion, it is believed that the pandemic accelerated and strengthened the adoption of remote work and there is a positive perception of this type of work.</w:t>
      </w:r>
    </w:p>
    <w:p w14:paraId="3D266807" w14:textId="77777777" w:rsidR="00B322EF" w:rsidRPr="00B322EF" w:rsidRDefault="00B322EF" w:rsidP="00B322EF">
      <w:pPr>
        <w:jc w:val="both"/>
        <w:rPr>
          <w:bCs/>
          <w:sz w:val="24"/>
          <w:szCs w:val="24"/>
          <w:lang w:val="en-GB"/>
        </w:rPr>
      </w:pPr>
    </w:p>
    <w:p w14:paraId="69A13C78" w14:textId="149BEED7" w:rsidR="00C62217" w:rsidRPr="00B322EF" w:rsidRDefault="00E07B27" w:rsidP="00B322EF">
      <w:pPr>
        <w:jc w:val="both"/>
        <w:rPr>
          <w:bCs/>
          <w:sz w:val="24"/>
          <w:szCs w:val="24"/>
          <w:lang w:val="en-GB"/>
        </w:rPr>
      </w:pPr>
      <w:r w:rsidRPr="00B322EF">
        <w:rPr>
          <w:b/>
          <w:sz w:val="24"/>
          <w:szCs w:val="24"/>
          <w:lang w:val="en-GB"/>
        </w:rPr>
        <w:t>Keywords:</w:t>
      </w:r>
      <w:r w:rsidRPr="00B322EF">
        <w:rPr>
          <w:bCs/>
          <w:sz w:val="24"/>
          <w:szCs w:val="24"/>
          <w:lang w:val="en-GB"/>
        </w:rPr>
        <w:t xml:space="preserve"> </w:t>
      </w:r>
      <w:r w:rsidR="00297236" w:rsidRPr="00B322EF">
        <w:rPr>
          <w:bCs/>
          <w:i/>
          <w:iCs/>
          <w:sz w:val="24"/>
          <w:szCs w:val="24"/>
          <w:lang w:val="en-GB"/>
        </w:rPr>
        <w:t>Home</w:t>
      </w:r>
      <w:r w:rsidR="00297236" w:rsidRPr="00B322EF">
        <w:rPr>
          <w:bCs/>
          <w:i/>
          <w:sz w:val="24"/>
          <w:szCs w:val="24"/>
          <w:lang w:val="en-GB"/>
        </w:rPr>
        <w:t xml:space="preserve"> office;</w:t>
      </w:r>
      <w:r w:rsidR="00297236" w:rsidRPr="00B322EF">
        <w:rPr>
          <w:bCs/>
          <w:sz w:val="24"/>
          <w:szCs w:val="24"/>
          <w:lang w:val="en-GB"/>
        </w:rPr>
        <w:t xml:space="preserve"> COVID-19; </w:t>
      </w:r>
      <w:r w:rsidR="007E3048" w:rsidRPr="00B322EF">
        <w:rPr>
          <w:bCs/>
          <w:sz w:val="24"/>
          <w:szCs w:val="24"/>
          <w:lang w:val="en-GB"/>
        </w:rPr>
        <w:t>World of work.</w:t>
      </w:r>
    </w:p>
    <w:p w14:paraId="6B5B66BB" w14:textId="4B983A5F" w:rsidR="00AE46FB" w:rsidRDefault="00AE46FB" w:rsidP="00AE46FB">
      <w:pPr>
        <w:jc w:val="both"/>
        <w:rPr>
          <w:sz w:val="24"/>
          <w:szCs w:val="24"/>
          <w:lang w:val="en-GB"/>
        </w:rPr>
      </w:pPr>
    </w:p>
    <w:p w14:paraId="6E8C1B91" w14:textId="1B23107A" w:rsidR="0049011C" w:rsidRPr="009459CD" w:rsidRDefault="0049011C" w:rsidP="009459CD">
      <w:pPr>
        <w:spacing w:line="276" w:lineRule="auto"/>
        <w:jc w:val="both"/>
        <w:rPr>
          <w:b/>
          <w:bCs/>
          <w:sz w:val="24"/>
          <w:szCs w:val="24"/>
        </w:rPr>
      </w:pPr>
      <w:r w:rsidRPr="009459CD">
        <w:rPr>
          <w:b/>
          <w:bCs/>
          <w:sz w:val="24"/>
          <w:szCs w:val="24"/>
        </w:rPr>
        <w:t>1 INTRODUÇÃO</w:t>
      </w:r>
    </w:p>
    <w:p w14:paraId="2B3BE7AC" w14:textId="77777777" w:rsidR="0049011C" w:rsidRPr="009459CD" w:rsidRDefault="0049011C" w:rsidP="009459CD">
      <w:pPr>
        <w:spacing w:line="276" w:lineRule="auto"/>
        <w:jc w:val="both"/>
        <w:rPr>
          <w:sz w:val="24"/>
          <w:szCs w:val="24"/>
        </w:rPr>
      </w:pPr>
    </w:p>
    <w:p w14:paraId="22D46EF0" w14:textId="77777777" w:rsidR="0049011C" w:rsidRPr="009459CD" w:rsidRDefault="0049011C" w:rsidP="009459CD">
      <w:pPr>
        <w:spacing w:line="276" w:lineRule="auto"/>
        <w:ind w:firstLine="720"/>
        <w:jc w:val="both"/>
        <w:rPr>
          <w:color w:val="000000" w:themeColor="text1"/>
          <w:sz w:val="24"/>
          <w:szCs w:val="24"/>
        </w:rPr>
      </w:pPr>
      <w:r w:rsidRPr="009459CD">
        <w:rPr>
          <w:color w:val="000000" w:themeColor="text1"/>
          <w:sz w:val="24"/>
          <w:szCs w:val="24"/>
        </w:rPr>
        <w:t xml:space="preserve">As organizações atuam em um cenário caracterizado por profundas e complexas transformações, e estas acontecem num ritmo e velocidade cada vez mais intensos. Assim, manter a competitividade e o crescimento de forma sustentável, aliados à capacidade de gerar novos negócios e manter o nível de emprego tem sido um dos grandes desafios na atualidade. </w:t>
      </w:r>
    </w:p>
    <w:p w14:paraId="4AB0BC16" w14:textId="77777777" w:rsidR="0049011C" w:rsidRPr="009459CD" w:rsidRDefault="0049011C" w:rsidP="009459CD">
      <w:pPr>
        <w:spacing w:line="276" w:lineRule="auto"/>
        <w:ind w:firstLine="720"/>
        <w:jc w:val="both"/>
        <w:rPr>
          <w:color w:val="222222"/>
          <w:sz w:val="24"/>
          <w:szCs w:val="24"/>
          <w:shd w:val="clear" w:color="auto" w:fill="FFFFFF"/>
        </w:rPr>
      </w:pPr>
      <w:r w:rsidRPr="009459CD">
        <w:rPr>
          <w:color w:val="000000" w:themeColor="text1"/>
          <w:sz w:val="24"/>
          <w:szCs w:val="24"/>
        </w:rPr>
        <w:t xml:space="preserve">Para Almeida e Nogueira (2019, p.1) “As relações de trabalho, com processos e jornadas mais estáveis até quase o final do século XX, foram aos poucos se tornando </w:t>
      </w:r>
      <w:r w:rsidRPr="009459CD">
        <w:rPr>
          <w:color w:val="222222"/>
          <w:sz w:val="24"/>
          <w:szCs w:val="24"/>
          <w:shd w:val="clear" w:color="auto" w:fill="FFFFFF"/>
        </w:rPr>
        <w:t>mais flexíveis para acompanhar a evolução das demandas organizacionais, advindos da profusão de novas tecnologias e da globalização”.</w:t>
      </w:r>
    </w:p>
    <w:p w14:paraId="5BBA88BF" w14:textId="39FC9BAC" w:rsidR="00433E02" w:rsidRPr="009459CD" w:rsidRDefault="0049011C" w:rsidP="009459CD">
      <w:pPr>
        <w:spacing w:line="276" w:lineRule="auto"/>
        <w:ind w:firstLine="720"/>
        <w:jc w:val="both"/>
        <w:rPr>
          <w:color w:val="222222"/>
          <w:sz w:val="24"/>
          <w:szCs w:val="24"/>
          <w:shd w:val="clear" w:color="auto" w:fill="FFFFFF"/>
        </w:rPr>
      </w:pPr>
      <w:r w:rsidRPr="009459CD">
        <w:rPr>
          <w:color w:val="222222"/>
          <w:sz w:val="24"/>
          <w:szCs w:val="24"/>
          <w:shd w:val="clear" w:color="auto" w:fill="FFFFFF"/>
        </w:rPr>
        <w:t>O mundo</w:t>
      </w:r>
      <w:r w:rsidRPr="009459CD">
        <w:rPr>
          <w:color w:val="000000" w:themeColor="text1"/>
          <w:sz w:val="24"/>
          <w:szCs w:val="24"/>
        </w:rPr>
        <w:t xml:space="preserve"> está passando por mudanças até então nunca vivenciadas pela nova geração, a </w:t>
      </w:r>
      <w:r w:rsidRPr="009459CD">
        <w:rPr>
          <w:color w:val="222222"/>
          <w:sz w:val="24"/>
          <w:szCs w:val="24"/>
          <w:shd w:val="clear" w:color="auto" w:fill="FFFFFF"/>
        </w:rPr>
        <w:t>pandemia</w:t>
      </w:r>
      <w:r w:rsidRPr="009459CD">
        <w:rPr>
          <w:color w:val="000000" w:themeColor="text1"/>
          <w:sz w:val="24"/>
          <w:szCs w:val="24"/>
        </w:rPr>
        <w:t xml:space="preserve"> causada pelo novo </w:t>
      </w:r>
      <w:proofErr w:type="spellStart"/>
      <w:r w:rsidRPr="009459CD">
        <w:rPr>
          <w:color w:val="000000" w:themeColor="text1"/>
          <w:sz w:val="24"/>
          <w:szCs w:val="24"/>
        </w:rPr>
        <w:t>coronavírus</w:t>
      </w:r>
      <w:proofErr w:type="spellEnd"/>
      <w:r w:rsidRPr="009459CD">
        <w:rPr>
          <w:color w:val="000000" w:themeColor="text1"/>
          <w:sz w:val="24"/>
          <w:szCs w:val="24"/>
        </w:rPr>
        <w:t xml:space="preserve"> - COVID-19 que se alastrou por </w:t>
      </w:r>
      <w:r w:rsidRPr="009459CD">
        <w:rPr>
          <w:color w:val="000000" w:themeColor="text1"/>
          <w:sz w:val="24"/>
          <w:szCs w:val="24"/>
          <w:shd w:val="clear" w:color="auto" w:fill="FFFFFF"/>
        </w:rPr>
        <w:t>187 países</w:t>
      </w:r>
      <w:r w:rsidR="001D0555" w:rsidRPr="009459CD">
        <w:rPr>
          <w:color w:val="FF0000"/>
          <w:sz w:val="24"/>
          <w:szCs w:val="24"/>
          <w:shd w:val="clear" w:color="auto" w:fill="FFFFFF"/>
        </w:rPr>
        <w:t>.</w:t>
      </w:r>
      <w:r w:rsidRPr="009459CD">
        <w:rPr>
          <w:color w:val="000000" w:themeColor="text1"/>
          <w:sz w:val="24"/>
          <w:szCs w:val="24"/>
          <w:shd w:val="clear" w:color="auto" w:fill="FFFFFF"/>
        </w:rPr>
        <w:t xml:space="preserve"> </w:t>
      </w:r>
      <w:r w:rsidR="001D0555" w:rsidRPr="009459CD">
        <w:rPr>
          <w:sz w:val="24"/>
          <w:szCs w:val="24"/>
          <w:shd w:val="clear" w:color="auto" w:fill="FFFFFF"/>
        </w:rPr>
        <w:t>S</w:t>
      </w:r>
      <w:r w:rsidRPr="009459CD">
        <w:rPr>
          <w:color w:val="000000" w:themeColor="text1"/>
          <w:sz w:val="24"/>
          <w:szCs w:val="24"/>
          <w:shd w:val="clear" w:color="auto" w:fill="FFFFFF"/>
        </w:rPr>
        <w:t xml:space="preserve">egundo a </w:t>
      </w:r>
      <w:r w:rsidRPr="009459CD">
        <w:rPr>
          <w:color w:val="000000" w:themeColor="text1"/>
          <w:sz w:val="24"/>
          <w:szCs w:val="24"/>
        </w:rPr>
        <w:t xml:space="preserve">Organização Mundial da Saúde (OMS) constitui uma Emergência de Saúde Pública de importância internacional </w:t>
      </w:r>
      <w:r w:rsidR="001D42FC" w:rsidRPr="009459CD">
        <w:rPr>
          <w:color w:val="000000" w:themeColor="text1"/>
          <w:sz w:val="24"/>
          <w:szCs w:val="24"/>
        </w:rPr>
        <w:t xml:space="preserve">e </w:t>
      </w:r>
      <w:r w:rsidRPr="009459CD">
        <w:rPr>
          <w:color w:val="000000" w:themeColor="text1"/>
          <w:sz w:val="24"/>
          <w:szCs w:val="24"/>
        </w:rPr>
        <w:t xml:space="preserve">gerou impactos </w:t>
      </w:r>
      <w:r w:rsidRPr="009459CD">
        <w:rPr>
          <w:color w:val="222222"/>
          <w:sz w:val="24"/>
          <w:szCs w:val="24"/>
          <w:shd w:val="clear" w:color="auto" w:fill="FFFFFF"/>
        </w:rPr>
        <w:t xml:space="preserve">assustadores, até </w:t>
      </w:r>
      <w:r w:rsidR="00433E02" w:rsidRPr="009459CD">
        <w:rPr>
          <w:color w:val="222222"/>
          <w:sz w:val="24"/>
          <w:szCs w:val="24"/>
          <w:shd w:val="clear" w:color="auto" w:fill="FFFFFF"/>
        </w:rPr>
        <w:t>25</w:t>
      </w:r>
      <w:r w:rsidRPr="009459CD">
        <w:rPr>
          <w:color w:val="222222"/>
          <w:sz w:val="24"/>
          <w:szCs w:val="24"/>
          <w:shd w:val="clear" w:color="auto" w:fill="FFFFFF"/>
        </w:rPr>
        <w:t xml:space="preserve"> de </w:t>
      </w:r>
      <w:r w:rsidR="00433E02" w:rsidRPr="009459CD">
        <w:rPr>
          <w:color w:val="222222"/>
          <w:sz w:val="24"/>
          <w:szCs w:val="24"/>
          <w:shd w:val="clear" w:color="auto" w:fill="FFFFFF"/>
        </w:rPr>
        <w:t>setembro</w:t>
      </w:r>
      <w:r w:rsidRPr="009459CD">
        <w:rPr>
          <w:color w:val="222222"/>
          <w:sz w:val="24"/>
          <w:szCs w:val="24"/>
          <w:shd w:val="clear" w:color="auto" w:fill="FFFFFF"/>
        </w:rPr>
        <w:t xml:space="preserve"> do presente ano foram confirmados no mundo 32.037.207 casos e 979.435mortes. (OPAS, 2020).</w:t>
      </w:r>
    </w:p>
    <w:p w14:paraId="280BB885" w14:textId="041A30B4" w:rsidR="007A7232" w:rsidRPr="009459CD" w:rsidRDefault="00430751" w:rsidP="009459CD">
      <w:pPr>
        <w:spacing w:line="276" w:lineRule="auto"/>
        <w:ind w:firstLine="720"/>
        <w:jc w:val="both"/>
        <w:rPr>
          <w:rFonts w:eastAsia="Times New Roman"/>
          <w:color w:val="333333"/>
          <w:sz w:val="24"/>
          <w:szCs w:val="24"/>
          <w:lang w:eastAsia="en-GB"/>
        </w:rPr>
      </w:pPr>
      <w:r w:rsidRPr="009459CD">
        <w:rPr>
          <w:color w:val="222222"/>
          <w:sz w:val="24"/>
          <w:szCs w:val="24"/>
          <w:shd w:val="clear" w:color="auto" w:fill="FFFFFF"/>
        </w:rPr>
        <w:t>Nesta</w:t>
      </w:r>
      <w:r w:rsidRPr="009459CD">
        <w:rPr>
          <w:color w:val="333333"/>
          <w:sz w:val="24"/>
          <w:szCs w:val="24"/>
          <w:shd w:val="clear" w:color="auto" w:fill="FFFFFF"/>
        </w:rPr>
        <w:t xml:space="preserve"> data</w:t>
      </w:r>
      <w:r w:rsidR="007A7232" w:rsidRPr="009459CD">
        <w:rPr>
          <w:color w:val="333333"/>
          <w:sz w:val="24"/>
          <w:szCs w:val="24"/>
          <w:shd w:val="clear" w:color="auto" w:fill="FFFFFF"/>
        </w:rPr>
        <w:t xml:space="preserve"> no Brasil,</w:t>
      </w:r>
      <w:r w:rsidRPr="009459CD">
        <w:rPr>
          <w:color w:val="333333"/>
          <w:sz w:val="24"/>
          <w:szCs w:val="24"/>
          <w:shd w:val="clear" w:color="auto" w:fill="FFFFFF"/>
        </w:rPr>
        <w:t xml:space="preserve"> o </w:t>
      </w:r>
      <w:hyperlink r:id="rId8" w:tgtFrame="_blank" w:history="1">
        <w:r w:rsidRPr="009459CD">
          <w:rPr>
            <w:rStyle w:val="Hyperlink"/>
            <w:color w:val="2D2D2D"/>
            <w:sz w:val="24"/>
            <w:szCs w:val="24"/>
            <w:u w:val="none"/>
            <w:shd w:val="clear" w:color="auto" w:fill="FFFFFF"/>
          </w:rPr>
          <w:t>Ministério da Saúde</w:t>
        </w:r>
      </w:hyperlink>
      <w:r w:rsidRPr="009459CD">
        <w:rPr>
          <w:color w:val="333333"/>
          <w:sz w:val="24"/>
          <w:szCs w:val="24"/>
          <w:shd w:val="clear" w:color="auto" w:fill="FFFFFF"/>
        </w:rPr>
        <w:t xml:space="preserve"> registrava a existência de 4.689.613 casos do novo </w:t>
      </w:r>
      <w:proofErr w:type="spellStart"/>
      <w:r w:rsidRPr="009459CD">
        <w:rPr>
          <w:color w:val="333333"/>
          <w:sz w:val="24"/>
          <w:szCs w:val="24"/>
          <w:shd w:val="clear" w:color="auto" w:fill="FFFFFF"/>
        </w:rPr>
        <w:t>coronavírus</w:t>
      </w:r>
      <w:proofErr w:type="spellEnd"/>
      <w:r w:rsidRPr="009459CD">
        <w:rPr>
          <w:color w:val="333333"/>
          <w:sz w:val="24"/>
          <w:szCs w:val="24"/>
          <w:shd w:val="clear" w:color="auto" w:fill="FFFFFF"/>
        </w:rPr>
        <w:t xml:space="preserve"> e 140.537 mortes. Além disso, 4.040.949 pessoas já se curaram da doença.</w:t>
      </w:r>
      <w:r w:rsidR="007A7232" w:rsidRPr="009459CD">
        <w:rPr>
          <w:color w:val="333333"/>
          <w:sz w:val="24"/>
          <w:szCs w:val="24"/>
          <w:shd w:val="clear" w:color="auto" w:fill="FFFFFF"/>
        </w:rPr>
        <w:t xml:space="preserve"> </w:t>
      </w:r>
      <w:r w:rsidR="007A7232" w:rsidRPr="009459CD">
        <w:rPr>
          <w:rFonts w:eastAsia="Times New Roman"/>
          <w:color w:val="333333"/>
          <w:sz w:val="24"/>
          <w:szCs w:val="24"/>
          <w:lang w:eastAsia="en-GB"/>
        </w:rPr>
        <w:t xml:space="preserve">Os dados indicam que é o país latino-americano que registra </w:t>
      </w:r>
      <w:r w:rsidR="00033DFD" w:rsidRPr="009459CD">
        <w:rPr>
          <w:rFonts w:eastAsia="Times New Roman"/>
          <w:color w:val="333333"/>
          <w:sz w:val="24"/>
          <w:szCs w:val="24"/>
          <w:lang w:eastAsia="en-GB"/>
        </w:rPr>
        <w:t>um número mais elevado</w:t>
      </w:r>
      <w:r w:rsidR="007A7232" w:rsidRPr="009459CD">
        <w:rPr>
          <w:rFonts w:eastAsia="Times New Roman"/>
          <w:color w:val="333333"/>
          <w:sz w:val="24"/>
          <w:szCs w:val="24"/>
          <w:lang w:eastAsia="en-GB"/>
        </w:rPr>
        <w:t>. E está em terceiro no ranking mundial de número de casos (depois de Estados Unidos e Índia) e em segundo no de mortes, atrás apenas dos Estados Unidos.</w:t>
      </w:r>
    </w:p>
    <w:p w14:paraId="3AA19855" w14:textId="23826071" w:rsidR="0049011C" w:rsidRPr="009459CD" w:rsidRDefault="0049011C" w:rsidP="009459CD">
      <w:pPr>
        <w:spacing w:line="276" w:lineRule="auto"/>
        <w:ind w:firstLine="720"/>
        <w:jc w:val="both"/>
        <w:rPr>
          <w:color w:val="000000" w:themeColor="text1"/>
          <w:sz w:val="24"/>
          <w:szCs w:val="24"/>
        </w:rPr>
      </w:pPr>
      <w:r w:rsidRPr="009459CD">
        <w:rPr>
          <w:color w:val="000000" w:themeColor="text1"/>
          <w:sz w:val="24"/>
          <w:szCs w:val="24"/>
        </w:rPr>
        <w:t>É uma questão não apenas de saúde pública, mas com dimensões alarmantes em todas as esferas de análise econômica, política, social e ambiental. Desta forma, sob o prisma das organizações os desafios são gigantescos e impactam na sociedade de forma muito crucial. Haja vista que as empresas são fornecedoras de serviços e bens de consumo para uma população que ao mesmo tempo em que os necessita, está com a sua capacidade de compra comprometida em razão da queda de rendimentos.</w:t>
      </w:r>
    </w:p>
    <w:p w14:paraId="0F5F42FD" w14:textId="3CE79AFC" w:rsidR="00433E02" w:rsidRPr="009459CD" w:rsidRDefault="0049011C" w:rsidP="009459CD">
      <w:pPr>
        <w:pStyle w:val="NormalWeb"/>
        <w:shd w:val="clear" w:color="auto" w:fill="FFFFFF"/>
        <w:spacing w:before="0" w:beforeAutospacing="0" w:after="200" w:afterAutospacing="0" w:line="276" w:lineRule="auto"/>
        <w:ind w:firstLine="720"/>
        <w:jc w:val="both"/>
        <w:rPr>
          <w:rFonts w:ascii="Arial" w:eastAsiaTheme="minorHAnsi" w:hAnsi="Arial" w:cs="Arial"/>
          <w:color w:val="000000" w:themeColor="text1"/>
          <w:lang w:eastAsia="en-US"/>
        </w:rPr>
      </w:pPr>
      <w:r w:rsidRPr="009459CD">
        <w:rPr>
          <w:rFonts w:ascii="Arial" w:eastAsiaTheme="minorHAnsi" w:hAnsi="Arial" w:cs="Arial"/>
          <w:color w:val="000000" w:themeColor="text1"/>
          <w:lang w:eastAsia="en-US"/>
        </w:rPr>
        <w:t xml:space="preserve">Neste cenário, muitas organizações tiveram que se adaptar diante da possibilidade de risco à saúde dos seus colaboradores, adotando, assim, o </w:t>
      </w:r>
      <w:r w:rsidRPr="009459CD">
        <w:rPr>
          <w:rFonts w:ascii="Arial" w:eastAsiaTheme="minorHAnsi" w:hAnsi="Arial" w:cs="Arial"/>
          <w:i/>
          <w:color w:val="000000" w:themeColor="text1"/>
          <w:lang w:eastAsia="en-US"/>
        </w:rPr>
        <w:t>home office</w:t>
      </w:r>
      <w:r w:rsidRPr="009459CD">
        <w:rPr>
          <w:rFonts w:ascii="Arial" w:eastAsiaTheme="minorHAnsi" w:hAnsi="Arial" w:cs="Arial"/>
          <w:color w:val="000000" w:themeColor="text1"/>
          <w:lang w:eastAsia="en-US"/>
        </w:rPr>
        <w:t xml:space="preserve"> como alternativa para manter as suas operações e negócios.</w:t>
      </w:r>
      <w:r w:rsidR="00433E02" w:rsidRPr="009459CD">
        <w:rPr>
          <w:rFonts w:ascii="Arial" w:eastAsiaTheme="minorHAnsi" w:hAnsi="Arial" w:cs="Arial"/>
          <w:color w:val="000000" w:themeColor="text1"/>
          <w:lang w:eastAsia="en-US"/>
        </w:rPr>
        <w:t xml:space="preserve"> </w:t>
      </w:r>
    </w:p>
    <w:p w14:paraId="1C319947" w14:textId="3CB9C105" w:rsidR="001A0720" w:rsidRPr="009459CD" w:rsidRDefault="001A0720" w:rsidP="009459CD">
      <w:pPr>
        <w:pStyle w:val="NormalWeb"/>
        <w:shd w:val="clear" w:color="auto" w:fill="FFFFFF"/>
        <w:spacing w:before="0" w:beforeAutospacing="0" w:after="200" w:afterAutospacing="0" w:line="276" w:lineRule="auto"/>
        <w:jc w:val="both"/>
        <w:rPr>
          <w:rFonts w:ascii="Arial" w:eastAsiaTheme="minorHAnsi" w:hAnsi="Arial" w:cs="Arial"/>
          <w:b/>
          <w:bCs/>
          <w:color w:val="000000" w:themeColor="text1"/>
          <w:lang w:eastAsia="en-US"/>
        </w:rPr>
      </w:pPr>
      <w:r w:rsidRPr="009459CD">
        <w:rPr>
          <w:rFonts w:ascii="Arial" w:eastAsiaTheme="minorHAnsi" w:hAnsi="Arial" w:cs="Arial"/>
          <w:b/>
          <w:bCs/>
          <w:color w:val="000000" w:themeColor="text1"/>
          <w:lang w:eastAsia="en-US"/>
        </w:rPr>
        <w:t>2 OBJETIVOS</w:t>
      </w:r>
    </w:p>
    <w:p w14:paraId="579F1B71" w14:textId="77777777" w:rsidR="001A0720" w:rsidRPr="009459CD" w:rsidRDefault="001A0720" w:rsidP="009459CD">
      <w:pPr>
        <w:spacing w:line="276" w:lineRule="auto"/>
        <w:ind w:firstLine="360"/>
        <w:jc w:val="both"/>
        <w:rPr>
          <w:sz w:val="24"/>
          <w:szCs w:val="24"/>
        </w:rPr>
      </w:pPr>
      <w:r w:rsidRPr="009459CD">
        <w:rPr>
          <w:sz w:val="24"/>
          <w:szCs w:val="24"/>
        </w:rPr>
        <w:t>O trabalho tem por objetivos:</w:t>
      </w:r>
    </w:p>
    <w:p w14:paraId="01ADB5B4" w14:textId="75139B54" w:rsidR="001A0720" w:rsidRPr="009459CD" w:rsidRDefault="001A0720" w:rsidP="009459CD">
      <w:pPr>
        <w:pStyle w:val="PargrafodaLista"/>
        <w:numPr>
          <w:ilvl w:val="0"/>
          <w:numId w:val="1"/>
        </w:numPr>
        <w:spacing w:line="276" w:lineRule="auto"/>
        <w:jc w:val="both"/>
        <w:rPr>
          <w:sz w:val="24"/>
          <w:szCs w:val="24"/>
        </w:rPr>
      </w:pPr>
      <w:r w:rsidRPr="009459CD">
        <w:rPr>
          <w:sz w:val="24"/>
          <w:szCs w:val="24"/>
        </w:rPr>
        <w:t>apresentar um panorama sob o olhar dos trabalhadores</w:t>
      </w:r>
      <w:r w:rsidR="007E3048" w:rsidRPr="009459CD">
        <w:rPr>
          <w:sz w:val="24"/>
          <w:szCs w:val="24"/>
        </w:rPr>
        <w:t xml:space="preserve"> do município Guarujá, São Paulo,</w:t>
      </w:r>
      <w:r w:rsidRPr="009459CD">
        <w:rPr>
          <w:sz w:val="24"/>
          <w:szCs w:val="24"/>
        </w:rPr>
        <w:t xml:space="preserve"> sobre a adoção do </w:t>
      </w:r>
      <w:r w:rsidRPr="009459CD">
        <w:rPr>
          <w:i/>
          <w:sz w:val="24"/>
          <w:szCs w:val="24"/>
        </w:rPr>
        <w:t>home office;</w:t>
      </w:r>
    </w:p>
    <w:p w14:paraId="098C19E5" w14:textId="57709389" w:rsidR="001A0720" w:rsidRPr="009459CD" w:rsidRDefault="001A0720" w:rsidP="009459CD">
      <w:pPr>
        <w:pStyle w:val="PargrafodaLista"/>
        <w:numPr>
          <w:ilvl w:val="0"/>
          <w:numId w:val="1"/>
        </w:numPr>
        <w:spacing w:line="276" w:lineRule="auto"/>
        <w:jc w:val="both"/>
        <w:rPr>
          <w:sz w:val="24"/>
          <w:szCs w:val="24"/>
        </w:rPr>
      </w:pPr>
      <w:r w:rsidRPr="009459CD">
        <w:rPr>
          <w:sz w:val="24"/>
          <w:szCs w:val="24"/>
        </w:rPr>
        <w:t>identificar o perfil do trabalhador e as suas percepções acerca desta modalidade de trabalho.</w:t>
      </w:r>
    </w:p>
    <w:p w14:paraId="5A264759" w14:textId="77777777" w:rsidR="001A0720" w:rsidRPr="009459CD" w:rsidRDefault="001A0720" w:rsidP="009459CD">
      <w:pPr>
        <w:pStyle w:val="NormalWeb"/>
        <w:shd w:val="clear" w:color="auto" w:fill="FFFFFF"/>
        <w:spacing w:before="0" w:beforeAutospacing="0" w:after="200" w:afterAutospacing="0" w:line="276" w:lineRule="auto"/>
        <w:jc w:val="both"/>
        <w:rPr>
          <w:rFonts w:ascii="Arial" w:eastAsiaTheme="minorHAnsi" w:hAnsi="Arial" w:cs="Arial"/>
          <w:color w:val="000000" w:themeColor="text1"/>
          <w:lang w:eastAsia="en-US"/>
        </w:rPr>
      </w:pPr>
    </w:p>
    <w:p w14:paraId="55C5D22C" w14:textId="48EF54E7" w:rsidR="001A0720" w:rsidRPr="009459CD" w:rsidRDefault="001A0720" w:rsidP="009459CD">
      <w:pPr>
        <w:pStyle w:val="NormalWeb"/>
        <w:shd w:val="clear" w:color="auto" w:fill="FFFFFF"/>
        <w:spacing w:before="0" w:beforeAutospacing="0" w:after="200" w:afterAutospacing="0" w:line="276" w:lineRule="auto"/>
        <w:jc w:val="both"/>
        <w:rPr>
          <w:rFonts w:ascii="Arial" w:eastAsiaTheme="minorHAnsi" w:hAnsi="Arial" w:cs="Arial"/>
          <w:b/>
          <w:bCs/>
          <w:color w:val="000000" w:themeColor="text1"/>
          <w:lang w:eastAsia="en-US"/>
        </w:rPr>
      </w:pPr>
      <w:r w:rsidRPr="009459CD">
        <w:rPr>
          <w:rFonts w:ascii="Arial" w:eastAsiaTheme="minorHAnsi" w:hAnsi="Arial" w:cs="Arial"/>
          <w:b/>
          <w:bCs/>
          <w:color w:val="000000" w:themeColor="text1"/>
          <w:lang w:eastAsia="en-US"/>
        </w:rPr>
        <w:t>3 O TRABALHO HOME OFFICE</w:t>
      </w:r>
    </w:p>
    <w:p w14:paraId="7F62A868" w14:textId="2ECD2709" w:rsidR="0049011C" w:rsidRPr="009459CD" w:rsidRDefault="0049011C" w:rsidP="009459CD">
      <w:pPr>
        <w:spacing w:line="276" w:lineRule="auto"/>
        <w:ind w:firstLine="720"/>
        <w:jc w:val="both"/>
        <w:rPr>
          <w:color w:val="222222"/>
          <w:sz w:val="24"/>
          <w:szCs w:val="24"/>
          <w:shd w:val="clear" w:color="auto" w:fill="FFFFFF"/>
        </w:rPr>
      </w:pPr>
      <w:r w:rsidRPr="009459CD">
        <w:rPr>
          <w:rFonts w:eastAsiaTheme="minorHAnsi"/>
          <w:color w:val="000000" w:themeColor="text1"/>
          <w:sz w:val="24"/>
          <w:szCs w:val="24"/>
          <w:lang w:eastAsia="en-US"/>
        </w:rPr>
        <w:t xml:space="preserve">O </w:t>
      </w:r>
      <w:r w:rsidRPr="009459CD">
        <w:rPr>
          <w:rFonts w:eastAsiaTheme="minorHAnsi"/>
          <w:i/>
          <w:color w:val="000000" w:themeColor="text1"/>
          <w:sz w:val="24"/>
          <w:szCs w:val="24"/>
          <w:lang w:eastAsia="en-US"/>
        </w:rPr>
        <w:t>home office</w:t>
      </w:r>
      <w:r w:rsidRPr="009459CD">
        <w:rPr>
          <w:rFonts w:eastAsiaTheme="minorHAnsi"/>
          <w:color w:val="000000" w:themeColor="text1"/>
          <w:sz w:val="24"/>
          <w:szCs w:val="24"/>
          <w:lang w:eastAsia="en-US"/>
        </w:rPr>
        <w:t xml:space="preserve"> se caracteriza pelo trabalho que é realizado de forma remota, na maioria das vezes na residência do trabalhador e ocorre de forma eventual – alguns dias da semana, sem a exigência de constar em contrato individual de trabalho ou aditivo contratual, devendo ser regulado pela política interna da empresa. Esta modalidade apresenta uma flexibilização no regime de trabalho presencial, podendo ou não </w:t>
      </w:r>
      <w:r w:rsidRPr="009459CD">
        <w:rPr>
          <w:color w:val="222222"/>
          <w:sz w:val="24"/>
          <w:szCs w:val="24"/>
          <w:shd w:val="clear" w:color="auto" w:fill="FFFFFF"/>
        </w:rPr>
        <w:t>configurar a hipótese de teletrabalho.</w:t>
      </w:r>
    </w:p>
    <w:p w14:paraId="06E39C0A" w14:textId="4EC9AD78" w:rsidR="0049011C" w:rsidRPr="009459CD" w:rsidRDefault="0049011C" w:rsidP="009459CD">
      <w:pPr>
        <w:spacing w:line="276" w:lineRule="auto"/>
        <w:ind w:firstLine="720"/>
        <w:jc w:val="both"/>
        <w:rPr>
          <w:color w:val="000000" w:themeColor="text1"/>
          <w:sz w:val="24"/>
          <w:szCs w:val="24"/>
        </w:rPr>
      </w:pPr>
      <w:proofErr w:type="spellStart"/>
      <w:r w:rsidRPr="009459CD">
        <w:rPr>
          <w:color w:val="222222"/>
          <w:sz w:val="24"/>
          <w:szCs w:val="24"/>
          <w:shd w:val="clear" w:color="auto" w:fill="FFFFFF"/>
        </w:rPr>
        <w:t>Filard</w:t>
      </w:r>
      <w:proofErr w:type="spellEnd"/>
      <w:r w:rsidRPr="009459CD">
        <w:rPr>
          <w:color w:val="000000" w:themeColor="text1"/>
          <w:sz w:val="24"/>
          <w:szCs w:val="24"/>
        </w:rPr>
        <w:t xml:space="preserve"> et al. (2020, p.1) definem o “teletrabalho como todo trabalho realizado à distância, ou seja, fora do local de trabalho, com uso das TICs, com computadores, telefonia fixa e celular e toda tecnologia que permita trabalhar em qualquer lugar” (...). As </w:t>
      </w:r>
      <w:proofErr w:type="spellStart"/>
      <w:r w:rsidRPr="009459CD">
        <w:rPr>
          <w:sz w:val="24"/>
          <w:szCs w:val="24"/>
        </w:rPr>
        <w:t>T</w:t>
      </w:r>
      <w:r w:rsidR="00A334A7" w:rsidRPr="009459CD">
        <w:rPr>
          <w:sz w:val="24"/>
          <w:szCs w:val="24"/>
        </w:rPr>
        <w:t>D</w:t>
      </w:r>
      <w:r w:rsidRPr="009459CD">
        <w:rPr>
          <w:sz w:val="24"/>
          <w:szCs w:val="24"/>
        </w:rPr>
        <w:t>ICs</w:t>
      </w:r>
      <w:proofErr w:type="spellEnd"/>
      <w:r w:rsidRPr="009459CD">
        <w:rPr>
          <w:sz w:val="24"/>
          <w:szCs w:val="24"/>
        </w:rPr>
        <w:t xml:space="preserve"> são as tecnologias </w:t>
      </w:r>
      <w:r w:rsidR="00A334A7" w:rsidRPr="009459CD">
        <w:rPr>
          <w:sz w:val="24"/>
          <w:szCs w:val="24"/>
        </w:rPr>
        <w:t xml:space="preserve">digitais </w:t>
      </w:r>
      <w:r w:rsidRPr="009459CD">
        <w:rPr>
          <w:color w:val="000000" w:themeColor="text1"/>
          <w:sz w:val="24"/>
          <w:szCs w:val="24"/>
        </w:rPr>
        <w:t>de informação e comunicação.</w:t>
      </w:r>
    </w:p>
    <w:p w14:paraId="64E5E1A7" w14:textId="77777777" w:rsidR="0049011C" w:rsidRPr="009459CD" w:rsidRDefault="0049011C" w:rsidP="009459CD">
      <w:pPr>
        <w:spacing w:line="276" w:lineRule="auto"/>
        <w:jc w:val="both"/>
        <w:rPr>
          <w:color w:val="000000" w:themeColor="text1"/>
          <w:sz w:val="24"/>
          <w:szCs w:val="24"/>
        </w:rPr>
      </w:pPr>
      <w:r w:rsidRPr="009459CD">
        <w:rPr>
          <w:color w:val="000000" w:themeColor="text1"/>
          <w:sz w:val="24"/>
          <w:szCs w:val="24"/>
        </w:rPr>
        <w:t>Mediante as alterações demandadas no ambiente de trabalho em razão da COVID-19, o governo criou a Medida Provisória nº 927 de 22 de março de 2020 que dispõe sobre as medidas trabalhistas para enfrentamento do estado de calamidade pública e que poderão ser adotadas pelos empregadores para preservação do emprego e da renda. Destaca-se no Capítulo II</w:t>
      </w:r>
      <w:r w:rsidRPr="009459CD">
        <w:rPr>
          <w:sz w:val="24"/>
          <w:szCs w:val="24"/>
        </w:rPr>
        <w:t>:</w:t>
      </w:r>
      <w:r w:rsidRPr="009459CD">
        <w:rPr>
          <w:color w:val="000000" w:themeColor="text1"/>
          <w:sz w:val="24"/>
          <w:szCs w:val="24"/>
        </w:rPr>
        <w:t xml:space="preserve"> (BRASIL, 2020).</w:t>
      </w:r>
    </w:p>
    <w:tbl>
      <w:tblPr>
        <w:tblW w:w="5000" w:type="pct"/>
        <w:tblCellSpacing w:w="0" w:type="dxa"/>
        <w:tblCellMar>
          <w:left w:w="0" w:type="dxa"/>
          <w:right w:w="0" w:type="dxa"/>
        </w:tblCellMar>
        <w:tblLook w:val="04A0" w:firstRow="1" w:lastRow="0" w:firstColumn="1" w:lastColumn="0" w:noHBand="0" w:noVBand="1"/>
      </w:tblPr>
      <w:tblGrid>
        <w:gridCol w:w="4718"/>
        <w:gridCol w:w="4356"/>
      </w:tblGrid>
      <w:tr w:rsidR="0049011C" w:rsidRPr="009459CD" w14:paraId="092F1E0B" w14:textId="77777777" w:rsidTr="00662867">
        <w:trPr>
          <w:tblCellSpacing w:w="0" w:type="dxa"/>
        </w:trPr>
        <w:tc>
          <w:tcPr>
            <w:tcW w:w="2600" w:type="pct"/>
            <w:vAlign w:val="center"/>
            <w:hideMark/>
          </w:tcPr>
          <w:p w14:paraId="620EC272" w14:textId="77777777" w:rsidR="0049011C" w:rsidRPr="009459CD" w:rsidRDefault="0049011C" w:rsidP="009459CD">
            <w:pPr>
              <w:pStyle w:val="NormalWeb"/>
              <w:spacing w:line="276" w:lineRule="auto"/>
              <w:rPr>
                <w:rFonts w:ascii="Arial" w:hAnsi="Arial" w:cs="Arial"/>
              </w:rPr>
            </w:pPr>
          </w:p>
        </w:tc>
        <w:tc>
          <w:tcPr>
            <w:tcW w:w="2400" w:type="pct"/>
            <w:vAlign w:val="center"/>
            <w:hideMark/>
          </w:tcPr>
          <w:p w14:paraId="6B467623" w14:textId="77777777" w:rsidR="0049011C" w:rsidRPr="009459CD" w:rsidRDefault="0049011C" w:rsidP="009459CD">
            <w:pPr>
              <w:pStyle w:val="NormalWeb"/>
              <w:spacing w:line="276" w:lineRule="auto"/>
              <w:rPr>
                <w:rFonts w:ascii="Arial" w:hAnsi="Arial" w:cs="Arial"/>
              </w:rPr>
            </w:pPr>
          </w:p>
        </w:tc>
      </w:tr>
    </w:tbl>
    <w:p w14:paraId="6FA05340" w14:textId="77777777" w:rsidR="0049011C" w:rsidRPr="009459CD" w:rsidRDefault="0049011C" w:rsidP="009459CD">
      <w:pPr>
        <w:spacing w:before="195" w:line="276" w:lineRule="auto"/>
        <w:ind w:firstLine="493"/>
        <w:jc w:val="both"/>
        <w:rPr>
          <w:color w:val="000000" w:themeColor="text1"/>
        </w:rPr>
      </w:pPr>
      <w:r w:rsidRPr="009459CD">
        <w:rPr>
          <w:color w:val="000000" w:themeColor="text1"/>
        </w:rPr>
        <w:t>Art. 4º  Durante o estado de calamidade pública a que se refere o art. 1º, o empregador poderá, a seu critério, alterar o regime de trabalho presencial para o teletrabalho, o trabalho remoto ou outro tipo de trabalho a distância e determinar o retorno ao regime de trabalho presencial, independentemente da existência de acordos individuais ou coletivos, dispensado o registro prévio da alteração no contrato individual de trabalho.</w:t>
      </w:r>
    </w:p>
    <w:p w14:paraId="74A6B47C" w14:textId="77777777" w:rsidR="0049011C" w:rsidRPr="009459CD" w:rsidRDefault="0049011C" w:rsidP="009459CD">
      <w:pPr>
        <w:spacing w:before="195" w:line="276" w:lineRule="auto"/>
        <w:ind w:firstLine="493"/>
        <w:jc w:val="both"/>
        <w:rPr>
          <w:color w:val="000000" w:themeColor="text1"/>
        </w:rPr>
      </w:pPr>
      <w:r w:rsidRPr="009459CD">
        <w:rPr>
          <w:color w:val="000000" w:themeColor="text1"/>
        </w:rPr>
        <w:t>§ 1º  Para fins do disposto nesta Medida Provisória, considera-se teletrabalho, trabalho remoto ou trabalho a distância a prestação de serviços preponderante ou totalmente fora das dependências do empregador, com a utilização de tecnologias da informação e comunicação que, por sua natureza, não configurem trabalho externo, aplicável o disposto no </w:t>
      </w:r>
      <w:hyperlink r:id="rId9" w:anchor="art62iii" w:history="1">
        <w:r w:rsidRPr="009459CD">
          <w:rPr>
            <w:color w:val="000000" w:themeColor="text1"/>
          </w:rPr>
          <w:t>inciso III do caput do art. 62 da Consolidação das Leis do Trabalho, aprovada pelo Decreto-Lei nº 5.452, de 1943.</w:t>
        </w:r>
      </w:hyperlink>
    </w:p>
    <w:p w14:paraId="3A66EB2A" w14:textId="77777777" w:rsidR="0049011C" w:rsidRPr="009459CD" w:rsidRDefault="0049011C" w:rsidP="009459CD">
      <w:pPr>
        <w:spacing w:before="195" w:line="276" w:lineRule="auto"/>
        <w:ind w:firstLine="720"/>
        <w:jc w:val="both"/>
        <w:rPr>
          <w:color w:val="000000" w:themeColor="text1"/>
          <w:sz w:val="24"/>
          <w:szCs w:val="24"/>
        </w:rPr>
      </w:pPr>
      <w:r w:rsidRPr="009459CD">
        <w:rPr>
          <w:color w:val="000000" w:themeColor="text1"/>
          <w:sz w:val="24"/>
          <w:szCs w:val="24"/>
        </w:rPr>
        <w:t>Desta forma, as atividades de trabalho que são efetuadas de forma remota, estão amparadas durante o período de pandemia, sem haver necessidade de alteração do contrato de trabalho.</w:t>
      </w:r>
    </w:p>
    <w:p w14:paraId="19587650" w14:textId="77777777" w:rsidR="0049011C" w:rsidRPr="009459CD" w:rsidRDefault="0049011C" w:rsidP="009459CD">
      <w:pPr>
        <w:spacing w:line="276" w:lineRule="auto"/>
        <w:ind w:firstLine="720"/>
        <w:jc w:val="both"/>
        <w:rPr>
          <w:color w:val="000000" w:themeColor="text1"/>
          <w:sz w:val="24"/>
          <w:szCs w:val="24"/>
        </w:rPr>
      </w:pPr>
      <w:r w:rsidRPr="009459CD">
        <w:rPr>
          <w:color w:val="000000" w:themeColor="text1"/>
          <w:sz w:val="24"/>
          <w:szCs w:val="24"/>
        </w:rPr>
        <w:t xml:space="preserve">A situação pandêmica migrou, de forma imperativa, e assim, muitos profissionais que trabalhavam na modalidade presencial foram para o </w:t>
      </w:r>
      <w:r w:rsidRPr="009459CD">
        <w:rPr>
          <w:i/>
          <w:color w:val="000000" w:themeColor="text1"/>
          <w:sz w:val="24"/>
          <w:szCs w:val="24"/>
        </w:rPr>
        <w:t>home office.</w:t>
      </w:r>
      <w:r w:rsidRPr="009459CD">
        <w:rPr>
          <w:color w:val="000000" w:themeColor="text1"/>
          <w:sz w:val="24"/>
          <w:szCs w:val="24"/>
        </w:rPr>
        <w:t xml:space="preserve"> E esta mudança aconteceu de forma muito rápida, isto é, neste caso, não houve um tempo de preparação e planejamento, embora uma pequena parcela dos trabalhadores já estivesse nesta modalidade. Segundo o Instituto Brasileiro de Geografia e Estatística (IBGE) em 2018, 3,8 milhões de brasileiros trabalhavam no </w:t>
      </w:r>
      <w:r w:rsidRPr="009459CD">
        <w:rPr>
          <w:i/>
          <w:color w:val="000000" w:themeColor="text1"/>
          <w:sz w:val="24"/>
          <w:szCs w:val="24"/>
        </w:rPr>
        <w:t>home office,</w:t>
      </w:r>
      <w:r w:rsidRPr="009459CD">
        <w:rPr>
          <w:color w:val="000000" w:themeColor="text1"/>
          <w:sz w:val="24"/>
          <w:szCs w:val="24"/>
        </w:rPr>
        <w:t xml:space="preserve"> correspondendo a 5,2% do total de trabalhadores ocupados no país, excluídos da conta os empregados no setor público e os trabalhadores domésticos. (SILVEIRA, 2019).</w:t>
      </w:r>
    </w:p>
    <w:p w14:paraId="71BF9C8C" w14:textId="77777777" w:rsidR="0049011C" w:rsidRPr="009459CD" w:rsidRDefault="0049011C" w:rsidP="009459CD">
      <w:pPr>
        <w:spacing w:line="276" w:lineRule="auto"/>
        <w:ind w:firstLine="720"/>
        <w:jc w:val="both"/>
        <w:rPr>
          <w:color w:val="222222"/>
          <w:sz w:val="24"/>
          <w:szCs w:val="24"/>
          <w:shd w:val="clear" w:color="auto" w:fill="FFFFFF"/>
        </w:rPr>
      </w:pPr>
      <w:r w:rsidRPr="009459CD">
        <w:rPr>
          <w:rFonts w:eastAsiaTheme="minorHAnsi"/>
          <w:color w:val="000000" w:themeColor="text1"/>
          <w:sz w:val="24"/>
          <w:szCs w:val="24"/>
          <w:lang w:eastAsia="en-US"/>
        </w:rPr>
        <w:t>De acordo com um </w:t>
      </w:r>
      <w:hyperlink r:id="rId10" w:history="1">
        <w:r w:rsidRPr="009459CD">
          <w:rPr>
            <w:rFonts w:eastAsiaTheme="minorHAnsi"/>
            <w:color w:val="000000" w:themeColor="text1"/>
            <w:sz w:val="24"/>
            <w:szCs w:val="24"/>
            <w:lang w:eastAsia="en-US"/>
          </w:rPr>
          <w:t xml:space="preserve">estudo global realizado pela plataforma de software </w:t>
        </w:r>
        <w:proofErr w:type="spellStart"/>
        <w:r w:rsidRPr="009459CD">
          <w:rPr>
            <w:rFonts w:eastAsiaTheme="minorHAnsi"/>
            <w:color w:val="000000" w:themeColor="text1"/>
            <w:sz w:val="24"/>
            <w:szCs w:val="24"/>
            <w:lang w:eastAsia="en-US"/>
          </w:rPr>
          <w:t>Capterra</w:t>
        </w:r>
        <w:proofErr w:type="spellEnd"/>
        <w:r w:rsidRPr="009459CD">
          <w:rPr>
            <w:rFonts w:eastAsiaTheme="minorHAnsi"/>
            <w:color w:val="000000" w:themeColor="text1"/>
            <w:sz w:val="24"/>
            <w:szCs w:val="24"/>
            <w:lang w:eastAsia="en-US"/>
          </w:rPr>
          <w:t xml:space="preserve"> e pelo Instituto de Estudos </w:t>
        </w:r>
        <w:proofErr w:type="spellStart"/>
        <w:r w:rsidRPr="009459CD">
          <w:rPr>
            <w:rFonts w:eastAsiaTheme="minorHAnsi"/>
            <w:color w:val="000000" w:themeColor="text1"/>
            <w:sz w:val="24"/>
            <w:szCs w:val="24"/>
            <w:lang w:eastAsia="en-US"/>
          </w:rPr>
          <w:t>Gartner</w:t>
        </w:r>
        <w:proofErr w:type="spellEnd"/>
      </w:hyperlink>
      <w:r w:rsidRPr="009459CD">
        <w:rPr>
          <w:rFonts w:eastAsiaTheme="minorHAnsi"/>
          <w:color w:val="000000" w:themeColor="text1"/>
          <w:sz w:val="24"/>
          <w:szCs w:val="24"/>
          <w:lang w:eastAsia="en-US"/>
        </w:rPr>
        <w:t xml:space="preserve">, neste período de isolamento 77% das pequenas e médias empresas brasileiras adotaram o </w:t>
      </w:r>
      <w:hyperlink r:id="rId11" w:history="1">
        <w:r w:rsidRPr="009459CD">
          <w:rPr>
            <w:rFonts w:eastAsiaTheme="minorHAnsi"/>
            <w:i/>
            <w:color w:val="000000" w:themeColor="text1"/>
            <w:sz w:val="24"/>
            <w:szCs w:val="24"/>
            <w:lang w:eastAsia="en-US"/>
          </w:rPr>
          <w:t>home office</w:t>
        </w:r>
      </w:hyperlink>
      <w:r w:rsidRPr="009459CD">
        <w:rPr>
          <w:rFonts w:eastAsiaTheme="minorHAnsi"/>
          <w:i/>
          <w:color w:val="000000" w:themeColor="text1"/>
          <w:sz w:val="24"/>
          <w:szCs w:val="24"/>
          <w:lang w:eastAsia="en-US"/>
        </w:rPr>
        <w:t>.</w:t>
      </w:r>
      <w:r w:rsidRPr="009459CD">
        <w:rPr>
          <w:rFonts w:eastAsiaTheme="minorHAnsi"/>
          <w:color w:val="000000" w:themeColor="text1"/>
          <w:sz w:val="24"/>
          <w:szCs w:val="24"/>
          <w:lang w:eastAsia="en-US"/>
        </w:rPr>
        <w:t xml:space="preserve"> (GRATÃO, 2020). A pesquisa foi realizada neste ano no mês de abril e foram consultados 4600 profissionais de pequenas e médias empresas da Alemanha, Brasil, Espanha, França, Austrália, Itália, Reino Unido, México e Holanda. Verificou-se que as empresas estudadas estão se adaptando rapidamente ao trabalho remoto e às novas formas de oferecer serviços e produtos. Porém, os principais desafios a serem superados estão na comunicação entre as equipes, e na efetiva criação de normas de segurança, para preservar os dados sigilosos das empresas. Entre os mercados analisados, o Brasil é o que tem a maior </w:t>
      </w:r>
      <w:r w:rsidRPr="009459CD">
        <w:rPr>
          <w:color w:val="222222"/>
          <w:sz w:val="24"/>
          <w:szCs w:val="24"/>
          <w:shd w:val="clear" w:color="auto" w:fill="FFFFFF"/>
        </w:rPr>
        <w:t>proporção de pessoas em trabalho remoto. Na França, o índice é o mais baixo, com 40%. A média geral ficou em 59%. </w:t>
      </w:r>
    </w:p>
    <w:p w14:paraId="5EE59D9F" w14:textId="77777777" w:rsidR="0049011C" w:rsidRPr="009459CD" w:rsidRDefault="0049011C" w:rsidP="009459CD">
      <w:pPr>
        <w:spacing w:line="276" w:lineRule="auto"/>
        <w:ind w:firstLine="720"/>
        <w:jc w:val="both"/>
        <w:rPr>
          <w:color w:val="000000" w:themeColor="text1"/>
          <w:sz w:val="24"/>
          <w:szCs w:val="24"/>
        </w:rPr>
      </w:pPr>
      <w:r w:rsidRPr="009459CD">
        <w:rPr>
          <w:color w:val="222222"/>
          <w:sz w:val="24"/>
          <w:szCs w:val="24"/>
          <w:shd w:val="clear" w:color="auto" w:fill="FFFFFF"/>
        </w:rPr>
        <w:t>Neste cenário, os profissionais tiveram que se adaptar a esta nova situação e organizar as suas</w:t>
      </w:r>
      <w:r w:rsidRPr="009459CD">
        <w:rPr>
          <w:color w:val="000000" w:themeColor="text1"/>
          <w:sz w:val="24"/>
          <w:szCs w:val="24"/>
        </w:rPr>
        <w:t xml:space="preserve"> vidas. Oliveira (2017) destaca que esta forma de trabalho exige a gestão do tempo, o planejamento das atividades e a elaboração de estratégias para conciliar a vida profissional e pessoal.  </w:t>
      </w:r>
    </w:p>
    <w:p w14:paraId="29DCB2DB" w14:textId="77777777" w:rsidR="0049011C" w:rsidRPr="009459CD" w:rsidRDefault="0049011C" w:rsidP="009459CD">
      <w:pPr>
        <w:spacing w:line="276" w:lineRule="auto"/>
        <w:ind w:firstLine="720"/>
        <w:jc w:val="both"/>
        <w:rPr>
          <w:color w:val="000000" w:themeColor="text1"/>
          <w:sz w:val="24"/>
          <w:szCs w:val="24"/>
        </w:rPr>
      </w:pPr>
      <w:proofErr w:type="spellStart"/>
      <w:r w:rsidRPr="009459CD">
        <w:rPr>
          <w:color w:val="000000" w:themeColor="text1"/>
          <w:sz w:val="24"/>
          <w:szCs w:val="24"/>
        </w:rPr>
        <w:t>Kumschlies</w:t>
      </w:r>
      <w:proofErr w:type="spellEnd"/>
      <w:r w:rsidRPr="009459CD">
        <w:rPr>
          <w:color w:val="000000" w:themeColor="text1"/>
          <w:sz w:val="24"/>
          <w:szCs w:val="24"/>
        </w:rPr>
        <w:t xml:space="preserve"> (2020) complementa que a gestão do tempo é fundamental, assim como administrar as atividades que contribuam para os resultados organizacionais. Nesse sentido, sinaliza que o planejamento das atividades é fundamental para a eficiência, seja no trabalho ou nos estudos. Definir prioridades, estabelecer cronogramas do que precisa ser feito e elaborar uma agenda ajuda a mapear quais atividades serão desenvolvidas e evitar que algo seja esquecido. Outra questão comentada pela autora é a importância de criar uma rotina de horários e atividades que estejam alinhados com as exigências da função e interfaces com o público que precisa se relacionar. E por fim ela destaca que contribui para a produtividade e eficiência que nesta rotina estejam incluídos os horários para as refeições; o estabelecimento de combinados com a família para evitar distrações e interferências; a escolha de um ambiente adequado, com uma mesa e cadeira confortável (ergonômicos), com boa iluminação e ventilação; e acesso aos recursos necessários para desempenhar a sua atividade.</w:t>
      </w:r>
    </w:p>
    <w:p w14:paraId="12C64A16" w14:textId="77777777" w:rsidR="0049011C" w:rsidRPr="009459CD" w:rsidRDefault="0049011C" w:rsidP="009459CD">
      <w:pPr>
        <w:spacing w:line="276" w:lineRule="auto"/>
        <w:ind w:firstLine="493"/>
        <w:jc w:val="both"/>
        <w:rPr>
          <w:color w:val="000000" w:themeColor="text1"/>
          <w:sz w:val="24"/>
          <w:szCs w:val="24"/>
        </w:rPr>
      </w:pPr>
      <w:r w:rsidRPr="009459CD">
        <w:rPr>
          <w:color w:val="000000" w:themeColor="text1"/>
          <w:sz w:val="24"/>
          <w:szCs w:val="24"/>
        </w:rPr>
        <w:t xml:space="preserve">Do ponto de vista do empregador, </w:t>
      </w:r>
      <w:proofErr w:type="spellStart"/>
      <w:r w:rsidRPr="009459CD">
        <w:rPr>
          <w:color w:val="000000" w:themeColor="text1"/>
          <w:sz w:val="24"/>
          <w:szCs w:val="24"/>
        </w:rPr>
        <w:t>Brik</w:t>
      </w:r>
      <w:proofErr w:type="spellEnd"/>
      <w:r w:rsidRPr="009459CD">
        <w:rPr>
          <w:color w:val="000000" w:themeColor="text1"/>
          <w:sz w:val="24"/>
          <w:szCs w:val="24"/>
        </w:rPr>
        <w:t xml:space="preserve"> apud </w:t>
      </w:r>
      <w:proofErr w:type="spellStart"/>
      <w:r w:rsidRPr="009459CD">
        <w:rPr>
          <w:bCs/>
          <w:color w:val="000000" w:themeColor="text1"/>
          <w:sz w:val="24"/>
          <w:szCs w:val="24"/>
        </w:rPr>
        <w:t>Kedouk</w:t>
      </w:r>
      <w:proofErr w:type="spellEnd"/>
      <w:r w:rsidRPr="009459CD">
        <w:rPr>
          <w:bCs/>
          <w:color w:val="000000" w:themeColor="text1"/>
          <w:sz w:val="24"/>
          <w:szCs w:val="24"/>
        </w:rPr>
        <w:t xml:space="preserve"> </w:t>
      </w:r>
      <w:r w:rsidRPr="009459CD">
        <w:rPr>
          <w:color w:val="000000" w:themeColor="text1"/>
          <w:sz w:val="24"/>
          <w:szCs w:val="24"/>
        </w:rPr>
        <w:t xml:space="preserve">(2020) sinaliza que se os trabalhadores elegíveis para desenvolver as suas atividades no </w:t>
      </w:r>
      <w:r w:rsidRPr="009459CD">
        <w:rPr>
          <w:i/>
          <w:color w:val="000000" w:themeColor="text1"/>
          <w:sz w:val="24"/>
          <w:szCs w:val="24"/>
        </w:rPr>
        <w:t>home office</w:t>
      </w:r>
      <w:r w:rsidRPr="009459CD">
        <w:rPr>
          <w:color w:val="000000" w:themeColor="text1"/>
          <w:sz w:val="24"/>
          <w:szCs w:val="24"/>
        </w:rPr>
        <w:t xml:space="preserve"> devem ter disciplina e capacidade de fazer a gestão do tempo. Os gestores precisam saber delegar, planejar e demonstrar boa comunicação e objetividade nas demandas.</w:t>
      </w:r>
    </w:p>
    <w:p w14:paraId="5C14EF41" w14:textId="194423D1" w:rsidR="0049011C" w:rsidRPr="009459CD" w:rsidRDefault="0049011C" w:rsidP="009459CD">
      <w:pPr>
        <w:spacing w:line="276" w:lineRule="auto"/>
        <w:ind w:firstLine="493"/>
        <w:jc w:val="both"/>
        <w:rPr>
          <w:sz w:val="24"/>
          <w:szCs w:val="24"/>
        </w:rPr>
      </w:pPr>
      <w:r w:rsidRPr="009459CD">
        <w:rPr>
          <w:color w:val="000000" w:themeColor="text1"/>
          <w:sz w:val="24"/>
          <w:szCs w:val="24"/>
        </w:rPr>
        <w:t xml:space="preserve">Os estudos demonstram que esta modalidade pode melhorar a produtividade no ambiente de trabalho </w:t>
      </w:r>
      <w:proofErr w:type="gramStart"/>
      <w:r w:rsidRPr="009459CD">
        <w:rPr>
          <w:color w:val="000000" w:themeColor="text1"/>
          <w:sz w:val="24"/>
          <w:szCs w:val="24"/>
        </w:rPr>
        <w:t>e também</w:t>
      </w:r>
      <w:proofErr w:type="gramEnd"/>
      <w:r w:rsidRPr="009459CD">
        <w:rPr>
          <w:color w:val="000000" w:themeColor="text1"/>
          <w:sz w:val="24"/>
          <w:szCs w:val="24"/>
        </w:rPr>
        <w:t xml:space="preserve"> contribui com a queda do </w:t>
      </w:r>
      <w:r w:rsidRPr="009459CD">
        <w:rPr>
          <w:i/>
          <w:color w:val="000000" w:themeColor="text1"/>
          <w:sz w:val="24"/>
          <w:szCs w:val="24"/>
        </w:rPr>
        <w:t>turnover,</w:t>
      </w:r>
      <w:r w:rsidRPr="009459CD">
        <w:rPr>
          <w:color w:val="000000" w:themeColor="text1"/>
          <w:sz w:val="24"/>
          <w:szCs w:val="24"/>
        </w:rPr>
        <w:t xml:space="preserve"> aumentando a satisfação pelo trabalho. (EGUIARTE, 2020).  Mas Braga Neto apud Fiocruz (2020) observa que embora o </w:t>
      </w:r>
      <w:r w:rsidRPr="009459CD">
        <w:rPr>
          <w:i/>
          <w:color w:val="000000" w:themeColor="text1"/>
          <w:sz w:val="24"/>
          <w:szCs w:val="24"/>
        </w:rPr>
        <w:t xml:space="preserve">home office </w:t>
      </w:r>
      <w:r w:rsidRPr="009459CD">
        <w:rPr>
          <w:color w:val="000000" w:themeColor="text1"/>
          <w:sz w:val="24"/>
          <w:szCs w:val="24"/>
        </w:rPr>
        <w:t>tenha se mostrado uma alternativa viável, ele adverte “sua generalização e rotinização exigirão mudanças muito profundas no ambiente de trabalho, além de investimentos em plataformas digitais pelas empresas e novas soluções relativas às jornadas de trabalho”.</w:t>
      </w:r>
      <w:r w:rsidRPr="009459CD">
        <w:rPr>
          <w:sz w:val="24"/>
          <w:szCs w:val="24"/>
        </w:rPr>
        <w:t xml:space="preserve"> </w:t>
      </w:r>
    </w:p>
    <w:p w14:paraId="02012C50" w14:textId="020DA26D" w:rsidR="001A0720" w:rsidRPr="009459CD" w:rsidRDefault="001A0720" w:rsidP="009459CD">
      <w:pPr>
        <w:spacing w:line="276" w:lineRule="auto"/>
        <w:jc w:val="both"/>
        <w:rPr>
          <w:sz w:val="24"/>
          <w:szCs w:val="24"/>
        </w:rPr>
      </w:pPr>
    </w:p>
    <w:p w14:paraId="601CED44" w14:textId="04BD03DE" w:rsidR="001A0720" w:rsidRPr="009459CD" w:rsidRDefault="001A0720" w:rsidP="009459CD">
      <w:pPr>
        <w:spacing w:line="276" w:lineRule="auto"/>
        <w:jc w:val="both"/>
        <w:rPr>
          <w:b/>
          <w:bCs/>
          <w:sz w:val="24"/>
          <w:szCs w:val="24"/>
        </w:rPr>
      </w:pPr>
      <w:r w:rsidRPr="009459CD">
        <w:rPr>
          <w:b/>
          <w:bCs/>
          <w:sz w:val="24"/>
          <w:szCs w:val="24"/>
        </w:rPr>
        <w:t>3 MATERIAIS E MÉTODOS</w:t>
      </w:r>
    </w:p>
    <w:p w14:paraId="624A138B" w14:textId="2E3343C8" w:rsidR="00DC0996" w:rsidRPr="009459CD" w:rsidRDefault="00DC0996" w:rsidP="009459CD">
      <w:pPr>
        <w:spacing w:line="276" w:lineRule="auto"/>
        <w:jc w:val="both"/>
        <w:rPr>
          <w:b/>
          <w:bCs/>
          <w:sz w:val="24"/>
          <w:szCs w:val="24"/>
        </w:rPr>
      </w:pPr>
      <w:r w:rsidRPr="009459CD">
        <w:rPr>
          <w:b/>
          <w:bCs/>
          <w:sz w:val="24"/>
          <w:szCs w:val="24"/>
        </w:rPr>
        <w:tab/>
      </w:r>
    </w:p>
    <w:p w14:paraId="7321B975" w14:textId="3B4B86BA" w:rsidR="00DC0996" w:rsidRPr="009459CD" w:rsidRDefault="00DC0996" w:rsidP="009459CD">
      <w:pPr>
        <w:spacing w:line="276" w:lineRule="auto"/>
        <w:ind w:firstLine="708"/>
        <w:jc w:val="both"/>
        <w:rPr>
          <w:color w:val="000000" w:themeColor="text1"/>
          <w:sz w:val="24"/>
          <w:szCs w:val="24"/>
        </w:rPr>
      </w:pPr>
      <w:r w:rsidRPr="009459CD">
        <w:rPr>
          <w:sz w:val="24"/>
          <w:szCs w:val="24"/>
        </w:rPr>
        <w:t>Este trabalho se caracteriza por uma pesquisa descritiva</w:t>
      </w:r>
      <w:r w:rsidR="00C82D68" w:rsidRPr="009459CD">
        <w:rPr>
          <w:sz w:val="24"/>
          <w:szCs w:val="24"/>
        </w:rPr>
        <w:t>, de cunho qualitativo e quantitativo</w:t>
      </w:r>
      <w:r w:rsidRPr="009459CD">
        <w:rPr>
          <w:sz w:val="24"/>
          <w:szCs w:val="24"/>
        </w:rPr>
        <w:t xml:space="preserve"> e a coleta de dados se deu por meio de artigos sobre a temática proposta e foi realizada </w:t>
      </w:r>
      <w:r w:rsidRPr="009459CD">
        <w:rPr>
          <w:color w:val="000000" w:themeColor="text1"/>
          <w:sz w:val="24"/>
          <w:szCs w:val="24"/>
        </w:rPr>
        <w:t xml:space="preserve">uma pesquisa on-line com a utilização do </w:t>
      </w:r>
      <w:r w:rsidRPr="009459CD">
        <w:rPr>
          <w:i/>
          <w:iCs/>
          <w:color w:val="000000" w:themeColor="text1"/>
          <w:sz w:val="24"/>
          <w:szCs w:val="24"/>
        </w:rPr>
        <w:t xml:space="preserve">Google </w:t>
      </w:r>
      <w:proofErr w:type="spellStart"/>
      <w:r w:rsidRPr="009459CD">
        <w:rPr>
          <w:i/>
          <w:iCs/>
          <w:color w:val="000000" w:themeColor="text1"/>
          <w:sz w:val="24"/>
          <w:szCs w:val="24"/>
        </w:rPr>
        <w:t>Forms</w:t>
      </w:r>
      <w:proofErr w:type="spellEnd"/>
      <w:r w:rsidRPr="009459CD">
        <w:rPr>
          <w:color w:val="000000" w:themeColor="text1"/>
          <w:sz w:val="24"/>
          <w:szCs w:val="24"/>
        </w:rPr>
        <w:t xml:space="preserve"> com 267 profissionais </w:t>
      </w:r>
      <w:r w:rsidR="00A4147D" w:rsidRPr="009459CD">
        <w:rPr>
          <w:color w:val="000000" w:themeColor="text1"/>
          <w:sz w:val="24"/>
          <w:szCs w:val="24"/>
        </w:rPr>
        <w:t xml:space="preserve">do Estado de São Paulo </w:t>
      </w:r>
      <w:r w:rsidRPr="009459CD">
        <w:rPr>
          <w:color w:val="000000" w:themeColor="text1"/>
          <w:sz w:val="24"/>
          <w:szCs w:val="24"/>
        </w:rPr>
        <w:t>no período de 03/06/2020 a 13/06/2020</w:t>
      </w:r>
      <w:r w:rsidR="00033DFD" w:rsidRPr="009459CD">
        <w:rPr>
          <w:color w:val="000000" w:themeColor="text1"/>
          <w:sz w:val="24"/>
          <w:szCs w:val="24"/>
        </w:rPr>
        <w:t xml:space="preserve"> e para este trabalho foi estabelecido um corte para fazer a análise dos </w:t>
      </w:r>
      <w:r w:rsidR="00A4147D" w:rsidRPr="009459CD">
        <w:rPr>
          <w:color w:val="000000" w:themeColor="text1"/>
          <w:sz w:val="24"/>
          <w:szCs w:val="24"/>
        </w:rPr>
        <w:t xml:space="preserve">74 </w:t>
      </w:r>
      <w:r w:rsidR="00033DFD" w:rsidRPr="009459CD">
        <w:rPr>
          <w:color w:val="000000" w:themeColor="text1"/>
          <w:sz w:val="24"/>
          <w:szCs w:val="24"/>
        </w:rPr>
        <w:t xml:space="preserve">respondentes </w:t>
      </w:r>
      <w:r w:rsidR="007E3048" w:rsidRPr="009459CD">
        <w:rPr>
          <w:color w:val="000000" w:themeColor="text1"/>
          <w:sz w:val="24"/>
          <w:szCs w:val="24"/>
        </w:rPr>
        <w:t xml:space="preserve"> do município de Guarujá, SP</w:t>
      </w:r>
      <w:r w:rsidRPr="009459CD">
        <w:rPr>
          <w:color w:val="000000" w:themeColor="text1"/>
          <w:sz w:val="24"/>
          <w:szCs w:val="24"/>
        </w:rPr>
        <w:t>.</w:t>
      </w:r>
    </w:p>
    <w:p w14:paraId="15DE55AB" w14:textId="77777777" w:rsidR="00C82D68" w:rsidRPr="009459CD" w:rsidRDefault="00C82D68" w:rsidP="009459CD">
      <w:pPr>
        <w:spacing w:line="276" w:lineRule="auto"/>
        <w:ind w:firstLine="708"/>
        <w:jc w:val="both"/>
        <w:rPr>
          <w:sz w:val="24"/>
          <w:szCs w:val="24"/>
        </w:rPr>
      </w:pPr>
      <w:r w:rsidRPr="009459CD">
        <w:rPr>
          <w:sz w:val="24"/>
          <w:szCs w:val="24"/>
        </w:rPr>
        <w:t xml:space="preserve">Para </w:t>
      </w:r>
      <w:proofErr w:type="spellStart"/>
      <w:r w:rsidRPr="009459CD">
        <w:rPr>
          <w:sz w:val="24"/>
          <w:szCs w:val="24"/>
        </w:rPr>
        <w:t>Charoux</w:t>
      </w:r>
      <w:proofErr w:type="spellEnd"/>
      <w:r w:rsidRPr="009459CD">
        <w:rPr>
          <w:sz w:val="24"/>
          <w:szCs w:val="24"/>
        </w:rPr>
        <w:t xml:space="preserve"> (2006, p.49) “qualquer que seja a técnica para obtenção dos dados necessários à explicação dos problemas, estes precisam ser organizados e sintetizados”.</w:t>
      </w:r>
    </w:p>
    <w:p w14:paraId="7FBC21ED" w14:textId="6FD4A906" w:rsidR="00DC0996" w:rsidRPr="00DC0996" w:rsidRDefault="00DC0996" w:rsidP="001A0720">
      <w:pPr>
        <w:spacing w:line="276" w:lineRule="auto"/>
        <w:jc w:val="both"/>
        <w:rPr>
          <w:color w:val="000000" w:themeColor="text1"/>
          <w:sz w:val="24"/>
          <w:szCs w:val="24"/>
        </w:rPr>
      </w:pPr>
    </w:p>
    <w:p w14:paraId="2EAB8293" w14:textId="0C4C9A11" w:rsidR="00DC0996" w:rsidRPr="009459CD" w:rsidRDefault="001A0720" w:rsidP="009459CD">
      <w:pPr>
        <w:spacing w:line="276" w:lineRule="auto"/>
        <w:jc w:val="both"/>
        <w:rPr>
          <w:b/>
          <w:i/>
          <w:color w:val="000000" w:themeColor="text1"/>
          <w:sz w:val="24"/>
          <w:szCs w:val="24"/>
        </w:rPr>
      </w:pPr>
      <w:r w:rsidRPr="009459CD">
        <w:rPr>
          <w:b/>
          <w:color w:val="000000" w:themeColor="text1"/>
          <w:sz w:val="24"/>
          <w:szCs w:val="24"/>
        </w:rPr>
        <w:t xml:space="preserve">4 </w:t>
      </w:r>
      <w:r w:rsidRPr="009459CD">
        <w:rPr>
          <w:b/>
          <w:iCs/>
          <w:color w:val="000000" w:themeColor="text1"/>
          <w:sz w:val="24"/>
          <w:szCs w:val="24"/>
        </w:rPr>
        <w:t>RESULTADOS E DISCUSSÕES</w:t>
      </w:r>
    </w:p>
    <w:p w14:paraId="5FD347F9" w14:textId="7A51C97C" w:rsidR="0049011C" w:rsidRPr="009459CD" w:rsidRDefault="001A0720" w:rsidP="009459CD">
      <w:pPr>
        <w:spacing w:line="276" w:lineRule="auto"/>
        <w:jc w:val="both"/>
        <w:rPr>
          <w:b/>
          <w:iCs/>
          <w:color w:val="000000" w:themeColor="text1"/>
          <w:sz w:val="24"/>
          <w:szCs w:val="24"/>
        </w:rPr>
      </w:pPr>
      <w:r w:rsidRPr="009459CD">
        <w:rPr>
          <w:b/>
          <w:i/>
          <w:color w:val="000000" w:themeColor="text1"/>
          <w:sz w:val="24"/>
          <w:szCs w:val="24"/>
        </w:rPr>
        <w:t xml:space="preserve"> </w:t>
      </w:r>
    </w:p>
    <w:p w14:paraId="477D0841" w14:textId="5B7C66A9" w:rsidR="0049011C" w:rsidRPr="009459CD" w:rsidRDefault="0049011C" w:rsidP="009459CD">
      <w:pPr>
        <w:spacing w:line="276" w:lineRule="auto"/>
        <w:ind w:firstLine="720"/>
        <w:jc w:val="both"/>
        <w:rPr>
          <w:color w:val="000000" w:themeColor="text1"/>
          <w:sz w:val="24"/>
          <w:szCs w:val="24"/>
        </w:rPr>
      </w:pPr>
      <w:r w:rsidRPr="009459CD">
        <w:rPr>
          <w:color w:val="000000" w:themeColor="text1"/>
          <w:sz w:val="24"/>
          <w:szCs w:val="24"/>
        </w:rPr>
        <w:t>Para compreender melhor os desafios que esta modalidade de trabalho apresenta</w:t>
      </w:r>
      <w:r w:rsidR="00DC0996" w:rsidRPr="009459CD">
        <w:rPr>
          <w:color w:val="000000" w:themeColor="text1"/>
          <w:sz w:val="24"/>
          <w:szCs w:val="24"/>
        </w:rPr>
        <w:t xml:space="preserve">-se </w:t>
      </w:r>
      <w:r w:rsidRPr="009459CD">
        <w:rPr>
          <w:color w:val="000000" w:themeColor="text1"/>
          <w:sz w:val="24"/>
          <w:szCs w:val="24"/>
        </w:rPr>
        <w:t xml:space="preserve">informações acerca do perfil e percepção do trabalho </w:t>
      </w:r>
      <w:r w:rsidRPr="009459CD">
        <w:rPr>
          <w:i/>
          <w:iCs/>
          <w:color w:val="000000" w:themeColor="text1"/>
          <w:sz w:val="24"/>
          <w:szCs w:val="24"/>
        </w:rPr>
        <w:t>home office</w:t>
      </w:r>
      <w:r w:rsidR="007E3048" w:rsidRPr="009459CD">
        <w:rPr>
          <w:color w:val="000000" w:themeColor="text1"/>
          <w:sz w:val="24"/>
          <w:szCs w:val="24"/>
        </w:rPr>
        <w:t xml:space="preserve"> segundo os trabalhadores do município de Guarujá, SP</w:t>
      </w:r>
      <w:r w:rsidR="00DC0996" w:rsidRPr="009459CD">
        <w:rPr>
          <w:color w:val="000000" w:themeColor="text1"/>
          <w:sz w:val="24"/>
          <w:szCs w:val="24"/>
        </w:rPr>
        <w:t>.</w:t>
      </w:r>
      <w:r w:rsidRPr="009459CD">
        <w:rPr>
          <w:color w:val="000000" w:themeColor="text1"/>
          <w:sz w:val="24"/>
          <w:szCs w:val="24"/>
        </w:rPr>
        <w:t xml:space="preserve"> </w:t>
      </w:r>
    </w:p>
    <w:p w14:paraId="22B27590" w14:textId="3889BE29" w:rsidR="0049011C" w:rsidRPr="009459CD" w:rsidRDefault="0049011C" w:rsidP="009459CD">
      <w:pPr>
        <w:spacing w:line="276" w:lineRule="auto"/>
        <w:ind w:firstLine="720"/>
        <w:jc w:val="both"/>
        <w:rPr>
          <w:color w:val="000000" w:themeColor="text1"/>
          <w:sz w:val="24"/>
          <w:szCs w:val="24"/>
        </w:rPr>
      </w:pPr>
      <w:r w:rsidRPr="009459CD">
        <w:rPr>
          <w:color w:val="000000" w:themeColor="text1"/>
          <w:sz w:val="24"/>
          <w:szCs w:val="24"/>
        </w:rPr>
        <w:t xml:space="preserve">O perfil do nosso respondente é caracterizado por pertencer a uma faixa etária entre </w:t>
      </w:r>
      <w:r w:rsidR="009477F1" w:rsidRPr="009459CD">
        <w:rPr>
          <w:color w:val="000000" w:themeColor="text1"/>
          <w:sz w:val="24"/>
          <w:szCs w:val="24"/>
        </w:rPr>
        <w:t>18</w:t>
      </w:r>
      <w:r w:rsidRPr="009459CD">
        <w:rPr>
          <w:color w:val="000000" w:themeColor="text1"/>
          <w:sz w:val="24"/>
          <w:szCs w:val="24"/>
        </w:rPr>
        <w:t xml:space="preserve"> e </w:t>
      </w:r>
      <w:r w:rsidR="009477F1" w:rsidRPr="009459CD">
        <w:rPr>
          <w:color w:val="000000" w:themeColor="text1"/>
          <w:sz w:val="24"/>
          <w:szCs w:val="24"/>
        </w:rPr>
        <w:t>50</w:t>
      </w:r>
      <w:r w:rsidRPr="009459CD">
        <w:rPr>
          <w:color w:val="000000" w:themeColor="text1"/>
          <w:sz w:val="24"/>
          <w:szCs w:val="24"/>
        </w:rPr>
        <w:t xml:space="preserve"> anos de idade, </w:t>
      </w:r>
      <w:r w:rsidR="009477F1" w:rsidRPr="009459CD">
        <w:rPr>
          <w:color w:val="000000" w:themeColor="text1"/>
          <w:sz w:val="24"/>
          <w:szCs w:val="24"/>
        </w:rPr>
        <w:t>com uma idade média de 38 anos e um desvio padrão de 13 anos.</w:t>
      </w:r>
      <w:r w:rsidRPr="009459CD">
        <w:rPr>
          <w:color w:val="000000" w:themeColor="text1"/>
          <w:sz w:val="24"/>
          <w:szCs w:val="24"/>
        </w:rPr>
        <w:t xml:space="preserve"> </w:t>
      </w:r>
      <w:r w:rsidR="009477F1" w:rsidRPr="009459CD">
        <w:rPr>
          <w:color w:val="000000" w:themeColor="text1"/>
          <w:sz w:val="24"/>
          <w:szCs w:val="24"/>
        </w:rPr>
        <w:t>Essa faixa etária r</w:t>
      </w:r>
      <w:r w:rsidRPr="009459CD">
        <w:rPr>
          <w:color w:val="000000" w:themeColor="text1"/>
          <w:sz w:val="24"/>
          <w:szCs w:val="24"/>
        </w:rPr>
        <w:t>epresenta 79,</w:t>
      </w:r>
      <w:r w:rsidR="009477F1" w:rsidRPr="009459CD">
        <w:rPr>
          <w:color w:val="000000" w:themeColor="text1"/>
          <w:sz w:val="24"/>
          <w:szCs w:val="24"/>
        </w:rPr>
        <w:t>5</w:t>
      </w:r>
      <w:r w:rsidRPr="009459CD">
        <w:rPr>
          <w:color w:val="000000" w:themeColor="text1"/>
          <w:sz w:val="24"/>
          <w:szCs w:val="24"/>
        </w:rPr>
        <w:t xml:space="preserve"> % da massa de dados e sem significativa diferença de gênero. </w:t>
      </w:r>
      <w:r w:rsidR="00695BA7" w:rsidRPr="009459CD">
        <w:rPr>
          <w:color w:val="000000" w:themeColor="text1"/>
          <w:sz w:val="24"/>
          <w:szCs w:val="24"/>
        </w:rPr>
        <w:t>Foi observado que 47,2% dos entrevistados estão na condição de trabalho formal com carteira assinada, 22,2% desenvolvem suas atividades laborais como autônomos e 18% são trabalhadores do setor público</w:t>
      </w:r>
      <w:r w:rsidR="00AD4A38" w:rsidRPr="009459CD">
        <w:rPr>
          <w:color w:val="000000" w:themeColor="text1"/>
          <w:sz w:val="24"/>
          <w:szCs w:val="24"/>
        </w:rPr>
        <w:t>, as demais categorias juntas totalizam 12,6%.</w:t>
      </w:r>
    </w:p>
    <w:p w14:paraId="3354E7E2" w14:textId="0304472D" w:rsidR="0049011C" w:rsidRPr="009459CD" w:rsidRDefault="0049011C" w:rsidP="009459CD">
      <w:pPr>
        <w:spacing w:line="276" w:lineRule="auto"/>
        <w:ind w:firstLine="720"/>
        <w:jc w:val="both"/>
        <w:rPr>
          <w:color w:val="000000" w:themeColor="text1"/>
          <w:sz w:val="24"/>
          <w:szCs w:val="24"/>
        </w:rPr>
      </w:pPr>
      <w:r w:rsidRPr="009459CD">
        <w:rPr>
          <w:color w:val="000000" w:themeColor="text1"/>
          <w:sz w:val="24"/>
          <w:szCs w:val="24"/>
        </w:rPr>
        <w:t xml:space="preserve">A questão central da pesquisa determinou que </w:t>
      </w:r>
      <w:r w:rsidR="00AD4A38" w:rsidRPr="009459CD">
        <w:rPr>
          <w:color w:val="000000" w:themeColor="text1"/>
          <w:sz w:val="24"/>
          <w:szCs w:val="24"/>
        </w:rPr>
        <w:t>75</w:t>
      </w:r>
      <w:r w:rsidRPr="009459CD">
        <w:rPr>
          <w:color w:val="000000" w:themeColor="text1"/>
          <w:sz w:val="24"/>
          <w:szCs w:val="24"/>
        </w:rPr>
        <w:t xml:space="preserve">% dos respondentes estão trabalhando na modalidade </w:t>
      </w:r>
      <w:r w:rsidRPr="009459CD">
        <w:rPr>
          <w:i/>
          <w:color w:val="000000" w:themeColor="text1"/>
          <w:sz w:val="24"/>
          <w:szCs w:val="24"/>
        </w:rPr>
        <w:t>home office</w:t>
      </w:r>
      <w:r w:rsidRPr="009459CD">
        <w:rPr>
          <w:color w:val="000000" w:themeColor="text1"/>
          <w:sz w:val="24"/>
          <w:szCs w:val="24"/>
        </w:rPr>
        <w:t xml:space="preserve"> durante esse período da pandemia. Os demais, </w:t>
      </w:r>
      <w:r w:rsidR="00AD4A38" w:rsidRPr="009459CD">
        <w:rPr>
          <w:color w:val="000000" w:themeColor="text1"/>
          <w:sz w:val="24"/>
          <w:szCs w:val="24"/>
        </w:rPr>
        <w:t>25</w:t>
      </w:r>
      <w:r w:rsidRPr="009459CD">
        <w:rPr>
          <w:color w:val="000000" w:themeColor="text1"/>
          <w:sz w:val="24"/>
          <w:szCs w:val="24"/>
        </w:rPr>
        <w:t xml:space="preserve">%, informaram que suas empresas, na sua maioria, não adotaram o trabalho </w:t>
      </w:r>
      <w:r w:rsidRPr="009459CD">
        <w:rPr>
          <w:i/>
          <w:color w:val="000000" w:themeColor="text1"/>
          <w:sz w:val="24"/>
          <w:szCs w:val="24"/>
        </w:rPr>
        <w:t>home office</w:t>
      </w:r>
      <w:r w:rsidRPr="009459CD">
        <w:rPr>
          <w:color w:val="000000" w:themeColor="text1"/>
          <w:sz w:val="24"/>
          <w:szCs w:val="24"/>
        </w:rPr>
        <w:t xml:space="preserve"> em razão das suas funções não permitirem essa modalidade de trabalho. </w:t>
      </w:r>
    </w:p>
    <w:p w14:paraId="5B50A962" w14:textId="77777777" w:rsidR="0049011C" w:rsidRPr="009459CD" w:rsidRDefault="0049011C" w:rsidP="009459CD">
      <w:pPr>
        <w:spacing w:line="276" w:lineRule="auto"/>
        <w:ind w:firstLine="720"/>
        <w:jc w:val="both"/>
        <w:rPr>
          <w:color w:val="000000" w:themeColor="text1"/>
          <w:sz w:val="24"/>
          <w:szCs w:val="24"/>
        </w:rPr>
      </w:pPr>
      <w:r w:rsidRPr="009459CD">
        <w:rPr>
          <w:color w:val="000000" w:themeColor="text1"/>
          <w:sz w:val="24"/>
          <w:szCs w:val="24"/>
        </w:rPr>
        <w:t xml:space="preserve">A importância da adoção dessa modalidade </w:t>
      </w:r>
      <w:r w:rsidRPr="009459CD">
        <w:rPr>
          <w:i/>
          <w:color w:val="000000" w:themeColor="text1"/>
          <w:sz w:val="24"/>
          <w:szCs w:val="24"/>
        </w:rPr>
        <w:t>home office</w:t>
      </w:r>
      <w:r w:rsidRPr="009459CD">
        <w:rPr>
          <w:color w:val="000000" w:themeColor="text1"/>
          <w:sz w:val="24"/>
          <w:szCs w:val="24"/>
        </w:rPr>
        <w:t xml:space="preserve"> fica evidente observando o Gráfico 1. Apenas 5% dos respondentes trabalhavam em tempo integral antes da ocorrência da pandemia COVID-19, e uma parcela de 31% em regime de tempo parcial. O percentual de 64% não exercia suas funções em </w:t>
      </w:r>
      <w:r w:rsidRPr="009459CD">
        <w:rPr>
          <w:i/>
          <w:color w:val="000000" w:themeColor="text1"/>
          <w:sz w:val="24"/>
          <w:szCs w:val="24"/>
        </w:rPr>
        <w:t>home office.</w:t>
      </w:r>
    </w:p>
    <w:p w14:paraId="407EFE1A" w14:textId="77777777" w:rsidR="0049011C" w:rsidRPr="00433E02" w:rsidRDefault="0049011C" w:rsidP="0049011C">
      <w:pPr>
        <w:jc w:val="both"/>
        <w:rPr>
          <w:color w:val="000000" w:themeColor="text1"/>
        </w:rPr>
      </w:pPr>
    </w:p>
    <w:p w14:paraId="27444F11" w14:textId="77777777" w:rsidR="0049011C" w:rsidRPr="00433E02" w:rsidRDefault="0049011C" w:rsidP="0049011C">
      <w:pPr>
        <w:jc w:val="both"/>
        <w:rPr>
          <w:color w:val="000000" w:themeColor="text1"/>
        </w:rPr>
      </w:pPr>
    </w:p>
    <w:p w14:paraId="029A0191" w14:textId="77777777" w:rsidR="0049011C" w:rsidRPr="00433E02" w:rsidRDefault="0049011C" w:rsidP="0049011C">
      <w:pPr>
        <w:jc w:val="center"/>
        <w:rPr>
          <w:color w:val="000000" w:themeColor="text1"/>
        </w:rPr>
      </w:pPr>
      <w:r w:rsidRPr="00433E02">
        <w:rPr>
          <w:b/>
          <w:bCs/>
          <w:color w:val="000000" w:themeColor="text1"/>
        </w:rPr>
        <w:t xml:space="preserve">Gráfico 1 - Trabalhava em </w:t>
      </w:r>
      <w:r w:rsidRPr="00433E02">
        <w:rPr>
          <w:b/>
          <w:bCs/>
          <w:i/>
          <w:color w:val="000000" w:themeColor="text1"/>
        </w:rPr>
        <w:t>home office</w:t>
      </w:r>
      <w:r w:rsidRPr="00433E02">
        <w:rPr>
          <w:b/>
          <w:bCs/>
          <w:color w:val="000000" w:themeColor="text1"/>
        </w:rPr>
        <w:t xml:space="preserve"> antes de 2020?</w:t>
      </w:r>
    </w:p>
    <w:p w14:paraId="693AC89A" w14:textId="77777777" w:rsidR="0049011C" w:rsidRPr="00433E02" w:rsidRDefault="0049011C" w:rsidP="0049011C">
      <w:pPr>
        <w:jc w:val="both"/>
        <w:rPr>
          <w:color w:val="000000" w:themeColor="text1"/>
        </w:rPr>
      </w:pPr>
    </w:p>
    <w:p w14:paraId="0F2EAD3E" w14:textId="77777777" w:rsidR="0049011C" w:rsidRPr="00433E02" w:rsidRDefault="0049011C" w:rsidP="0049011C">
      <w:pPr>
        <w:jc w:val="center"/>
        <w:rPr>
          <w:color w:val="000000" w:themeColor="text1"/>
        </w:rPr>
      </w:pPr>
      <w:r w:rsidRPr="00433E02">
        <w:rPr>
          <w:noProof/>
        </w:rPr>
        <w:drawing>
          <wp:inline distT="0" distB="0" distL="0" distR="0" wp14:anchorId="7AC34BDD" wp14:editId="00BAED44">
            <wp:extent cx="5200650" cy="2076450"/>
            <wp:effectExtent l="0" t="0" r="0" b="0"/>
            <wp:docPr id="2" name="Gráfico 2">
              <a:extLst xmlns:a="http://schemas.openxmlformats.org/drawingml/2006/main">
                <a:ext uri="{FF2B5EF4-FFF2-40B4-BE49-F238E27FC236}">
                  <a16:creationId xmlns:a16="http://schemas.microsoft.com/office/drawing/2014/main" id="{A35CC99B-55E6-4530-8B84-CB3D8394F9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CB8E038" w14:textId="77777777" w:rsidR="0049011C" w:rsidRPr="00433E02" w:rsidRDefault="0049011C" w:rsidP="00B46178">
      <w:pPr>
        <w:ind w:left="708" w:firstLine="708"/>
        <w:rPr>
          <w:color w:val="000000" w:themeColor="text1"/>
        </w:rPr>
      </w:pPr>
      <w:r w:rsidRPr="00433E02">
        <w:rPr>
          <w:color w:val="000000" w:themeColor="text1"/>
        </w:rPr>
        <w:t>Fonte: autores (2020)</w:t>
      </w:r>
    </w:p>
    <w:p w14:paraId="2B7E7CC4" w14:textId="77777777" w:rsidR="0049011C" w:rsidRPr="00433E02" w:rsidRDefault="0049011C" w:rsidP="0049011C">
      <w:pPr>
        <w:jc w:val="both"/>
        <w:rPr>
          <w:color w:val="000000" w:themeColor="text1"/>
        </w:rPr>
      </w:pPr>
    </w:p>
    <w:p w14:paraId="4CE2D3EF" w14:textId="77777777" w:rsidR="00B46178" w:rsidRDefault="00B46178" w:rsidP="0049011C">
      <w:pPr>
        <w:jc w:val="both"/>
        <w:rPr>
          <w:color w:val="000000" w:themeColor="text1"/>
        </w:rPr>
      </w:pPr>
    </w:p>
    <w:p w14:paraId="2E853C6D" w14:textId="0CB668E5" w:rsidR="0049011C" w:rsidRPr="00B46178" w:rsidRDefault="00AE1DBB" w:rsidP="00B46178">
      <w:pPr>
        <w:spacing w:line="276" w:lineRule="auto"/>
        <w:ind w:firstLine="708"/>
        <w:jc w:val="both"/>
        <w:rPr>
          <w:color w:val="000000" w:themeColor="text1"/>
          <w:sz w:val="24"/>
          <w:szCs w:val="24"/>
        </w:rPr>
      </w:pPr>
      <w:r w:rsidRPr="00B46178">
        <w:rPr>
          <w:color w:val="000000" w:themeColor="text1"/>
          <w:sz w:val="24"/>
          <w:szCs w:val="24"/>
        </w:rPr>
        <w:t>Q</w:t>
      </w:r>
      <w:r w:rsidR="0049011C" w:rsidRPr="00B46178">
        <w:rPr>
          <w:color w:val="000000" w:themeColor="text1"/>
          <w:sz w:val="24"/>
          <w:szCs w:val="24"/>
        </w:rPr>
        <w:t>uanto à área de atuação profissional dos entrevistados, conforme observado no Gráfico 2</w:t>
      </w:r>
      <w:r w:rsidRPr="00B46178">
        <w:rPr>
          <w:color w:val="000000" w:themeColor="text1"/>
          <w:sz w:val="24"/>
          <w:szCs w:val="24"/>
        </w:rPr>
        <w:t>, destaca-se o setor da Educação com 28,</w:t>
      </w:r>
      <w:r w:rsidR="00232F5A" w:rsidRPr="00B46178">
        <w:rPr>
          <w:color w:val="000000" w:themeColor="text1"/>
          <w:sz w:val="24"/>
          <w:szCs w:val="24"/>
        </w:rPr>
        <w:t>79</w:t>
      </w:r>
      <w:r w:rsidRPr="00B46178">
        <w:rPr>
          <w:color w:val="000000" w:themeColor="text1"/>
          <w:sz w:val="24"/>
          <w:szCs w:val="24"/>
        </w:rPr>
        <w:t xml:space="preserve">% das respostas e </w:t>
      </w:r>
      <w:r w:rsidR="00232F5A" w:rsidRPr="00B46178">
        <w:rPr>
          <w:color w:val="000000" w:themeColor="text1"/>
          <w:sz w:val="24"/>
          <w:szCs w:val="24"/>
        </w:rPr>
        <w:t>23,48% indicaram desenvolverem suas atividades em outros setores distintos dos apresentados na pesquisa.</w:t>
      </w:r>
    </w:p>
    <w:p w14:paraId="486BF78A" w14:textId="77777777" w:rsidR="0049011C" w:rsidRPr="00433E02" w:rsidRDefault="0049011C" w:rsidP="0049011C">
      <w:pPr>
        <w:jc w:val="both"/>
        <w:rPr>
          <w:color w:val="000000" w:themeColor="text1"/>
        </w:rPr>
      </w:pPr>
    </w:p>
    <w:p w14:paraId="71045015" w14:textId="766280D4" w:rsidR="0049011C" w:rsidRPr="00B46178" w:rsidRDefault="0049011C" w:rsidP="0049011C">
      <w:pPr>
        <w:jc w:val="center"/>
        <w:rPr>
          <w:color w:val="000000" w:themeColor="text1"/>
          <w:sz w:val="24"/>
          <w:szCs w:val="24"/>
        </w:rPr>
      </w:pPr>
      <w:r w:rsidRPr="00B46178">
        <w:rPr>
          <w:b/>
          <w:color w:val="000000" w:themeColor="text1"/>
          <w:sz w:val="24"/>
          <w:szCs w:val="24"/>
        </w:rPr>
        <w:t xml:space="preserve">Gráfico 2 - </w:t>
      </w:r>
      <w:r w:rsidR="00232F5A" w:rsidRPr="00B46178">
        <w:rPr>
          <w:b/>
          <w:color w:val="000000" w:themeColor="text1"/>
          <w:sz w:val="24"/>
          <w:szCs w:val="24"/>
        </w:rPr>
        <w:t>Á</w:t>
      </w:r>
      <w:r w:rsidRPr="00B46178">
        <w:rPr>
          <w:b/>
          <w:color w:val="000000" w:themeColor="text1"/>
          <w:sz w:val="24"/>
          <w:szCs w:val="24"/>
        </w:rPr>
        <w:t>rea de atuação em 2020</w:t>
      </w:r>
      <w:r w:rsidR="00232F5A" w:rsidRPr="00B46178">
        <w:rPr>
          <w:b/>
          <w:color w:val="000000" w:themeColor="text1"/>
          <w:sz w:val="24"/>
          <w:szCs w:val="24"/>
        </w:rPr>
        <w:t xml:space="preserve"> de trabalhadores </w:t>
      </w:r>
      <w:r w:rsidR="00B46178" w:rsidRPr="00B46178">
        <w:rPr>
          <w:b/>
          <w:color w:val="000000" w:themeColor="text1"/>
          <w:sz w:val="24"/>
          <w:szCs w:val="24"/>
        </w:rPr>
        <w:t>do município</w:t>
      </w:r>
      <w:r w:rsidR="00232F5A" w:rsidRPr="00B46178">
        <w:rPr>
          <w:b/>
          <w:color w:val="000000" w:themeColor="text1"/>
          <w:sz w:val="24"/>
          <w:szCs w:val="24"/>
        </w:rPr>
        <w:t xml:space="preserve"> de Guarujá</w:t>
      </w:r>
    </w:p>
    <w:p w14:paraId="4D81257F" w14:textId="63E0979B" w:rsidR="0049011C" w:rsidRPr="00433E02" w:rsidRDefault="00232F5A" w:rsidP="0049011C">
      <w:pPr>
        <w:jc w:val="center"/>
        <w:rPr>
          <w:color w:val="000000" w:themeColor="text1"/>
        </w:rPr>
      </w:pPr>
      <w:r>
        <w:rPr>
          <w:noProof/>
        </w:rPr>
        <w:drawing>
          <wp:inline distT="0" distB="0" distL="0" distR="0" wp14:anchorId="3A25027B" wp14:editId="29476B68">
            <wp:extent cx="5761990" cy="3162300"/>
            <wp:effectExtent l="0" t="0" r="10160" b="0"/>
            <wp:docPr id="7" name="Gráfico 7">
              <a:extLst xmlns:a="http://schemas.openxmlformats.org/drawingml/2006/main">
                <a:ext uri="{FF2B5EF4-FFF2-40B4-BE49-F238E27FC236}">
                  <a16:creationId xmlns:a16="http://schemas.microsoft.com/office/drawing/2014/main" id="{391F8C09-94A7-45B6-9CC4-E6849F8EFF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E885A51" w14:textId="77777777" w:rsidR="0049011C" w:rsidRPr="00B46178" w:rsidRDefault="0049011C" w:rsidP="0049011C">
      <w:pPr>
        <w:ind w:firstLine="708"/>
        <w:jc w:val="both"/>
        <w:rPr>
          <w:color w:val="000000" w:themeColor="text1"/>
          <w:sz w:val="24"/>
          <w:szCs w:val="24"/>
        </w:rPr>
      </w:pPr>
      <w:r w:rsidRPr="00B46178">
        <w:rPr>
          <w:color w:val="000000" w:themeColor="text1"/>
          <w:sz w:val="24"/>
          <w:szCs w:val="24"/>
        </w:rPr>
        <w:t>Fonte: autores (2020)</w:t>
      </w:r>
    </w:p>
    <w:p w14:paraId="7FFDC5D1" w14:textId="77777777" w:rsidR="0049011C" w:rsidRPr="00433E02" w:rsidRDefault="0049011C" w:rsidP="0049011C">
      <w:pPr>
        <w:ind w:firstLine="708"/>
        <w:jc w:val="both"/>
        <w:rPr>
          <w:color w:val="000000" w:themeColor="text1"/>
        </w:rPr>
      </w:pPr>
    </w:p>
    <w:p w14:paraId="2E132969" w14:textId="77777777" w:rsidR="009459CD" w:rsidRDefault="009459CD" w:rsidP="009459CD">
      <w:pPr>
        <w:spacing w:line="276" w:lineRule="auto"/>
        <w:ind w:firstLine="708"/>
        <w:jc w:val="both"/>
        <w:rPr>
          <w:color w:val="000000" w:themeColor="text1"/>
          <w:sz w:val="24"/>
          <w:szCs w:val="24"/>
        </w:rPr>
      </w:pPr>
    </w:p>
    <w:p w14:paraId="459ACE73" w14:textId="3093B854" w:rsidR="0049011C" w:rsidRPr="009459CD" w:rsidRDefault="00232F5A" w:rsidP="009459CD">
      <w:pPr>
        <w:spacing w:line="276" w:lineRule="auto"/>
        <w:ind w:firstLine="708"/>
        <w:jc w:val="both"/>
        <w:rPr>
          <w:color w:val="000000" w:themeColor="text1"/>
          <w:sz w:val="24"/>
          <w:szCs w:val="24"/>
        </w:rPr>
      </w:pPr>
      <w:r w:rsidRPr="009459CD">
        <w:rPr>
          <w:color w:val="000000" w:themeColor="text1"/>
          <w:sz w:val="24"/>
          <w:szCs w:val="24"/>
        </w:rPr>
        <w:t>A</w:t>
      </w:r>
      <w:r w:rsidR="0049011C" w:rsidRPr="009459CD">
        <w:rPr>
          <w:color w:val="000000" w:themeColor="text1"/>
          <w:sz w:val="24"/>
          <w:szCs w:val="24"/>
        </w:rPr>
        <w:t xml:space="preserve"> pesquisa não constatou nenhuma resposta para a área de Segurança</w:t>
      </w:r>
      <w:r w:rsidR="009949A3" w:rsidRPr="009459CD">
        <w:rPr>
          <w:color w:val="000000" w:themeColor="text1"/>
          <w:sz w:val="24"/>
          <w:szCs w:val="24"/>
        </w:rPr>
        <w:t xml:space="preserve">, Vestuário </w:t>
      </w:r>
      <w:r w:rsidR="0049011C" w:rsidRPr="009459CD">
        <w:rPr>
          <w:color w:val="000000" w:themeColor="text1"/>
          <w:sz w:val="24"/>
          <w:szCs w:val="24"/>
        </w:rPr>
        <w:t xml:space="preserve">e </w:t>
      </w:r>
      <w:r w:rsidR="009949A3" w:rsidRPr="009459CD">
        <w:rPr>
          <w:color w:val="000000" w:themeColor="text1"/>
          <w:sz w:val="24"/>
          <w:szCs w:val="24"/>
        </w:rPr>
        <w:t xml:space="preserve">Instituição financeira, </w:t>
      </w:r>
      <w:r w:rsidR="0049011C" w:rsidRPr="009459CD">
        <w:rPr>
          <w:color w:val="000000" w:themeColor="text1"/>
          <w:sz w:val="24"/>
          <w:szCs w:val="24"/>
        </w:rPr>
        <w:t xml:space="preserve">os demais </w:t>
      </w:r>
      <w:r w:rsidR="009949A3" w:rsidRPr="009459CD">
        <w:rPr>
          <w:color w:val="000000" w:themeColor="text1"/>
          <w:sz w:val="24"/>
          <w:szCs w:val="24"/>
        </w:rPr>
        <w:t xml:space="preserve">setores </w:t>
      </w:r>
      <w:r w:rsidR="0049011C" w:rsidRPr="009459CD">
        <w:rPr>
          <w:color w:val="000000" w:themeColor="text1"/>
          <w:sz w:val="24"/>
          <w:szCs w:val="24"/>
        </w:rPr>
        <w:t xml:space="preserve">apresentaram uma oscilação entre </w:t>
      </w:r>
      <w:r w:rsidR="009949A3" w:rsidRPr="009459CD">
        <w:rPr>
          <w:color w:val="000000" w:themeColor="text1"/>
          <w:sz w:val="24"/>
          <w:szCs w:val="24"/>
        </w:rPr>
        <w:t>1,39</w:t>
      </w:r>
      <w:r w:rsidR="0049011C" w:rsidRPr="009459CD">
        <w:rPr>
          <w:color w:val="000000" w:themeColor="text1"/>
          <w:sz w:val="24"/>
          <w:szCs w:val="24"/>
        </w:rPr>
        <w:t xml:space="preserve">% e </w:t>
      </w:r>
      <w:r w:rsidR="009949A3" w:rsidRPr="009459CD">
        <w:rPr>
          <w:color w:val="000000" w:themeColor="text1"/>
          <w:sz w:val="24"/>
          <w:szCs w:val="24"/>
        </w:rPr>
        <w:t>6,94</w:t>
      </w:r>
      <w:r w:rsidR="0049011C" w:rsidRPr="009459CD">
        <w:rPr>
          <w:color w:val="000000" w:themeColor="text1"/>
          <w:sz w:val="24"/>
          <w:szCs w:val="24"/>
        </w:rPr>
        <w:t>%.</w:t>
      </w:r>
    </w:p>
    <w:p w14:paraId="5EEEDE6D" w14:textId="70B8DC01" w:rsidR="0049011C" w:rsidRPr="009459CD" w:rsidRDefault="0049011C" w:rsidP="009459CD">
      <w:pPr>
        <w:spacing w:line="276" w:lineRule="auto"/>
        <w:ind w:firstLine="708"/>
        <w:jc w:val="both"/>
        <w:rPr>
          <w:sz w:val="24"/>
          <w:szCs w:val="24"/>
        </w:rPr>
      </w:pPr>
      <w:r w:rsidRPr="009459CD">
        <w:rPr>
          <w:sz w:val="24"/>
          <w:szCs w:val="24"/>
        </w:rPr>
        <w:t xml:space="preserve">Quanto à percepção pessoal dos respondentes com a produtividade do trabalho em </w:t>
      </w:r>
      <w:r w:rsidRPr="009459CD">
        <w:rPr>
          <w:i/>
          <w:sz w:val="24"/>
          <w:szCs w:val="24"/>
        </w:rPr>
        <w:t>home office</w:t>
      </w:r>
      <w:r w:rsidRPr="009459CD">
        <w:rPr>
          <w:sz w:val="24"/>
          <w:szCs w:val="24"/>
        </w:rPr>
        <w:t>, a nota média foi de 3,6 com uma variabilidade, desvio padrão, de 1,</w:t>
      </w:r>
      <w:r w:rsidR="00072EEB" w:rsidRPr="009459CD">
        <w:rPr>
          <w:sz w:val="24"/>
          <w:szCs w:val="24"/>
        </w:rPr>
        <w:t>1</w:t>
      </w:r>
      <w:r w:rsidRPr="009459CD">
        <w:rPr>
          <w:sz w:val="24"/>
          <w:szCs w:val="24"/>
        </w:rPr>
        <w:t xml:space="preserve"> pontos. É importante registrar que a rama da direita, intervalo entre 3 e 5 pontos, concentrou 8</w:t>
      </w:r>
      <w:r w:rsidR="00072EEB" w:rsidRPr="009459CD">
        <w:rPr>
          <w:sz w:val="24"/>
          <w:szCs w:val="24"/>
        </w:rPr>
        <w:t>6</w:t>
      </w:r>
      <w:r w:rsidRPr="009459CD">
        <w:rPr>
          <w:sz w:val="24"/>
          <w:szCs w:val="24"/>
        </w:rPr>
        <w:t>,</w:t>
      </w:r>
      <w:r w:rsidR="00072EEB" w:rsidRPr="009459CD">
        <w:rPr>
          <w:sz w:val="24"/>
          <w:szCs w:val="24"/>
        </w:rPr>
        <w:t>44</w:t>
      </w:r>
      <w:r w:rsidRPr="009459CD">
        <w:rPr>
          <w:sz w:val="24"/>
          <w:szCs w:val="24"/>
        </w:rPr>
        <w:t xml:space="preserve">% das notas, indicando que os respondentes consideram que o trabalho em </w:t>
      </w:r>
      <w:r w:rsidRPr="009459CD">
        <w:rPr>
          <w:i/>
          <w:sz w:val="24"/>
          <w:szCs w:val="24"/>
        </w:rPr>
        <w:t>home office</w:t>
      </w:r>
      <w:r w:rsidRPr="009459CD">
        <w:rPr>
          <w:sz w:val="24"/>
          <w:szCs w:val="24"/>
        </w:rPr>
        <w:t xml:space="preserve"> contribui para o aumento da produtividade. Observar Gráfico 3.</w:t>
      </w:r>
    </w:p>
    <w:p w14:paraId="0CD7F4D6" w14:textId="77777777" w:rsidR="0049011C" w:rsidRPr="00433E02" w:rsidRDefault="0049011C" w:rsidP="0049011C">
      <w:pPr>
        <w:jc w:val="both"/>
        <w:rPr>
          <w:color w:val="000000" w:themeColor="text1"/>
        </w:rPr>
      </w:pPr>
    </w:p>
    <w:p w14:paraId="53D8652C" w14:textId="77777777" w:rsidR="0049011C" w:rsidRPr="00B46178" w:rsidRDefault="0049011C" w:rsidP="0049011C">
      <w:pPr>
        <w:jc w:val="center"/>
        <w:rPr>
          <w:b/>
          <w:color w:val="000000" w:themeColor="text1"/>
          <w:sz w:val="24"/>
          <w:szCs w:val="24"/>
        </w:rPr>
      </w:pPr>
      <w:r w:rsidRPr="00B46178">
        <w:rPr>
          <w:b/>
          <w:color w:val="000000" w:themeColor="text1"/>
          <w:sz w:val="24"/>
          <w:szCs w:val="24"/>
        </w:rPr>
        <w:t xml:space="preserve">Gráfico 3 - Percepção da produtividade em </w:t>
      </w:r>
      <w:r w:rsidRPr="00B46178">
        <w:rPr>
          <w:b/>
          <w:i/>
          <w:color w:val="000000" w:themeColor="text1"/>
          <w:sz w:val="24"/>
          <w:szCs w:val="24"/>
        </w:rPr>
        <w:t>home office</w:t>
      </w:r>
      <w:r w:rsidRPr="00B46178">
        <w:rPr>
          <w:b/>
          <w:color w:val="000000" w:themeColor="text1"/>
          <w:sz w:val="24"/>
          <w:szCs w:val="24"/>
        </w:rPr>
        <w:t xml:space="preserve"> - 2020</w:t>
      </w:r>
    </w:p>
    <w:p w14:paraId="2FAE2200" w14:textId="4F6B5364" w:rsidR="0049011C" w:rsidRPr="00433E02" w:rsidRDefault="00072EEB" w:rsidP="0049011C">
      <w:pPr>
        <w:jc w:val="center"/>
        <w:rPr>
          <w:color w:val="000000" w:themeColor="text1"/>
        </w:rPr>
      </w:pPr>
      <w:r>
        <w:rPr>
          <w:noProof/>
        </w:rPr>
        <w:drawing>
          <wp:inline distT="0" distB="0" distL="0" distR="0" wp14:anchorId="636AF945" wp14:editId="1662DCF6">
            <wp:extent cx="5181600" cy="2543175"/>
            <wp:effectExtent l="0" t="0" r="0" b="9525"/>
            <wp:docPr id="9" name="Gráfico 9">
              <a:extLst xmlns:a="http://schemas.openxmlformats.org/drawingml/2006/main">
                <a:ext uri="{FF2B5EF4-FFF2-40B4-BE49-F238E27FC236}">
                  <a16:creationId xmlns:a16="http://schemas.microsoft.com/office/drawing/2014/main" id="{DC657576-BA89-47DE-8CE0-163DC4DE34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65B2BBF" w14:textId="77777777" w:rsidR="0049011C" w:rsidRPr="00B46178" w:rsidRDefault="0049011C" w:rsidP="0049011C">
      <w:pPr>
        <w:ind w:firstLine="708"/>
        <w:jc w:val="both"/>
        <w:rPr>
          <w:color w:val="000000" w:themeColor="text1"/>
          <w:sz w:val="24"/>
          <w:szCs w:val="24"/>
        </w:rPr>
      </w:pPr>
      <w:r w:rsidRPr="00B46178">
        <w:rPr>
          <w:color w:val="000000" w:themeColor="text1"/>
          <w:sz w:val="24"/>
          <w:szCs w:val="24"/>
        </w:rPr>
        <w:t>Fonte: autores (2020)</w:t>
      </w:r>
    </w:p>
    <w:p w14:paraId="32AA1EBF" w14:textId="77777777" w:rsidR="0049011C" w:rsidRPr="00B46178" w:rsidRDefault="0049011C" w:rsidP="0049011C">
      <w:pPr>
        <w:jc w:val="both"/>
        <w:rPr>
          <w:bCs/>
          <w:sz w:val="24"/>
          <w:szCs w:val="24"/>
        </w:rPr>
      </w:pPr>
    </w:p>
    <w:p w14:paraId="1AAFB67B" w14:textId="77777777" w:rsidR="009459CD" w:rsidRDefault="009459CD" w:rsidP="009459CD">
      <w:pPr>
        <w:spacing w:line="276" w:lineRule="auto"/>
        <w:ind w:firstLine="708"/>
        <w:jc w:val="both"/>
        <w:rPr>
          <w:bCs/>
          <w:sz w:val="24"/>
          <w:szCs w:val="24"/>
        </w:rPr>
      </w:pPr>
    </w:p>
    <w:p w14:paraId="436A4F7E" w14:textId="30287225" w:rsidR="0049011C" w:rsidRPr="009459CD" w:rsidRDefault="0049011C" w:rsidP="009459CD">
      <w:pPr>
        <w:spacing w:line="276" w:lineRule="auto"/>
        <w:ind w:firstLine="708"/>
        <w:jc w:val="both"/>
        <w:rPr>
          <w:bCs/>
          <w:sz w:val="24"/>
          <w:szCs w:val="24"/>
        </w:rPr>
      </w:pPr>
      <w:r w:rsidRPr="009459CD">
        <w:rPr>
          <w:bCs/>
          <w:sz w:val="24"/>
          <w:szCs w:val="24"/>
        </w:rPr>
        <w:t xml:space="preserve">As respostas obtidas no formulário apresentaram alguns fatores que indicam a baixa produtividade no trabalho em </w:t>
      </w:r>
      <w:r w:rsidRPr="009459CD">
        <w:rPr>
          <w:bCs/>
          <w:i/>
          <w:sz w:val="24"/>
          <w:szCs w:val="24"/>
        </w:rPr>
        <w:t>home office.</w:t>
      </w:r>
      <w:r w:rsidRPr="009459CD">
        <w:rPr>
          <w:bCs/>
          <w:sz w:val="24"/>
          <w:szCs w:val="24"/>
        </w:rPr>
        <w:t xml:space="preserve"> A falta do contato pessoal com os colegas de trabalho representou </w:t>
      </w:r>
      <w:r w:rsidR="00D25777" w:rsidRPr="009459CD">
        <w:rPr>
          <w:bCs/>
          <w:sz w:val="24"/>
          <w:szCs w:val="24"/>
        </w:rPr>
        <w:t>19,23</w:t>
      </w:r>
      <w:r w:rsidRPr="009459CD">
        <w:rPr>
          <w:bCs/>
          <w:sz w:val="24"/>
          <w:szCs w:val="24"/>
        </w:rPr>
        <w:t xml:space="preserve">% das respostas, </w:t>
      </w:r>
      <w:r w:rsidR="00D25777" w:rsidRPr="009459CD">
        <w:rPr>
          <w:bCs/>
          <w:sz w:val="24"/>
          <w:szCs w:val="24"/>
        </w:rPr>
        <w:t xml:space="preserve">a falta de estrutura tecnológica foi assinalada por </w:t>
      </w:r>
      <w:r w:rsidR="00A33B7B" w:rsidRPr="009459CD">
        <w:rPr>
          <w:bCs/>
          <w:sz w:val="24"/>
          <w:szCs w:val="24"/>
        </w:rPr>
        <w:t xml:space="preserve">16,67% dos entrevistados, </w:t>
      </w:r>
      <w:r w:rsidR="00D25777" w:rsidRPr="009459CD">
        <w:rPr>
          <w:bCs/>
          <w:sz w:val="24"/>
          <w:szCs w:val="24"/>
        </w:rPr>
        <w:t xml:space="preserve">mas </w:t>
      </w:r>
      <w:r w:rsidRPr="009459CD">
        <w:rPr>
          <w:bCs/>
          <w:sz w:val="24"/>
          <w:szCs w:val="24"/>
        </w:rPr>
        <w:t xml:space="preserve">a falta de estrutura física (espaço reservado, ventilação, acústica, luminosidade, cadeira e mesa) </w:t>
      </w:r>
      <w:r w:rsidR="00D25777" w:rsidRPr="009459CD">
        <w:rPr>
          <w:bCs/>
          <w:sz w:val="24"/>
          <w:szCs w:val="24"/>
        </w:rPr>
        <w:t>obteve o maior número de indicações com 26,92</w:t>
      </w:r>
      <w:r w:rsidRPr="009459CD">
        <w:rPr>
          <w:bCs/>
          <w:sz w:val="24"/>
          <w:szCs w:val="24"/>
        </w:rPr>
        <w:t>%. A</w:t>
      </w:r>
      <w:r w:rsidR="00A33B7B" w:rsidRPr="009459CD">
        <w:rPr>
          <w:bCs/>
          <w:sz w:val="24"/>
          <w:szCs w:val="24"/>
        </w:rPr>
        <w:t>s</w:t>
      </w:r>
      <w:r w:rsidRPr="009459CD">
        <w:rPr>
          <w:bCs/>
          <w:sz w:val="24"/>
          <w:szCs w:val="24"/>
        </w:rPr>
        <w:t xml:space="preserve"> demandas da rotina da casa</w:t>
      </w:r>
      <w:r w:rsidR="00A33B7B" w:rsidRPr="009459CD">
        <w:rPr>
          <w:bCs/>
          <w:sz w:val="24"/>
          <w:szCs w:val="24"/>
        </w:rPr>
        <w:t>, dificuldade para gerenciar os filhos, falta de compressão dos familiares</w:t>
      </w:r>
      <w:r w:rsidRPr="009459CD">
        <w:rPr>
          <w:bCs/>
          <w:sz w:val="24"/>
          <w:szCs w:val="24"/>
        </w:rPr>
        <w:t xml:space="preserve"> e a má administração do tempo somaram </w:t>
      </w:r>
      <w:r w:rsidR="00A33B7B" w:rsidRPr="009459CD">
        <w:rPr>
          <w:bCs/>
          <w:sz w:val="24"/>
          <w:szCs w:val="24"/>
        </w:rPr>
        <w:t>37,18</w:t>
      </w:r>
      <w:r w:rsidRPr="009459CD">
        <w:rPr>
          <w:bCs/>
          <w:sz w:val="24"/>
          <w:szCs w:val="24"/>
        </w:rPr>
        <w:t>% das respostas.</w:t>
      </w:r>
    </w:p>
    <w:p w14:paraId="607860E6" w14:textId="15783102" w:rsidR="0049011C" w:rsidRPr="009459CD" w:rsidRDefault="0049011C" w:rsidP="009459CD">
      <w:pPr>
        <w:spacing w:line="276" w:lineRule="auto"/>
        <w:ind w:firstLine="708"/>
        <w:jc w:val="both"/>
        <w:rPr>
          <w:bCs/>
          <w:sz w:val="24"/>
          <w:szCs w:val="24"/>
        </w:rPr>
      </w:pPr>
      <w:r w:rsidRPr="009459CD">
        <w:rPr>
          <w:bCs/>
          <w:sz w:val="24"/>
          <w:szCs w:val="24"/>
        </w:rPr>
        <w:t>Em contra partida, os motivos elencados para uma maior produtividade foram: não ter que se deslocar até a empresa (</w:t>
      </w:r>
      <w:r w:rsidR="001C79C7" w:rsidRPr="009459CD">
        <w:rPr>
          <w:bCs/>
          <w:sz w:val="24"/>
          <w:szCs w:val="24"/>
        </w:rPr>
        <w:t>18,83</w:t>
      </w:r>
      <w:r w:rsidRPr="009459CD">
        <w:rPr>
          <w:bCs/>
          <w:sz w:val="24"/>
          <w:szCs w:val="24"/>
        </w:rPr>
        <w:t>%); maior qualidade de vida (</w:t>
      </w:r>
      <w:r w:rsidR="001C79C7" w:rsidRPr="009459CD">
        <w:rPr>
          <w:bCs/>
          <w:sz w:val="24"/>
          <w:szCs w:val="24"/>
        </w:rPr>
        <w:t>22,72</w:t>
      </w:r>
      <w:r w:rsidRPr="009459CD">
        <w:rPr>
          <w:bCs/>
          <w:sz w:val="24"/>
          <w:szCs w:val="24"/>
        </w:rPr>
        <w:t>%); organização e foco com as atividades laborais (1</w:t>
      </w:r>
      <w:r w:rsidR="001C79C7" w:rsidRPr="009459CD">
        <w:rPr>
          <w:bCs/>
          <w:sz w:val="24"/>
          <w:szCs w:val="24"/>
        </w:rPr>
        <w:t>6</w:t>
      </w:r>
      <w:r w:rsidRPr="009459CD">
        <w:rPr>
          <w:bCs/>
          <w:sz w:val="24"/>
          <w:szCs w:val="24"/>
        </w:rPr>
        <w:t>,</w:t>
      </w:r>
      <w:r w:rsidR="001C79C7" w:rsidRPr="009459CD">
        <w:rPr>
          <w:bCs/>
          <w:sz w:val="24"/>
          <w:szCs w:val="24"/>
        </w:rPr>
        <w:t>83</w:t>
      </w:r>
      <w:r w:rsidRPr="009459CD">
        <w:rPr>
          <w:bCs/>
          <w:sz w:val="24"/>
          <w:szCs w:val="24"/>
        </w:rPr>
        <w:t>%)</w:t>
      </w:r>
      <w:r w:rsidR="001C79C7" w:rsidRPr="009459CD">
        <w:rPr>
          <w:bCs/>
          <w:sz w:val="24"/>
          <w:szCs w:val="24"/>
        </w:rPr>
        <w:t xml:space="preserve"> e estrutura tecnológica (18,18%).</w:t>
      </w:r>
    </w:p>
    <w:p w14:paraId="052A4661" w14:textId="582C32D8" w:rsidR="0049011C" w:rsidRPr="009459CD" w:rsidRDefault="0049011C" w:rsidP="009459CD">
      <w:pPr>
        <w:spacing w:line="276" w:lineRule="auto"/>
        <w:ind w:firstLine="708"/>
        <w:jc w:val="both"/>
        <w:rPr>
          <w:bCs/>
          <w:sz w:val="24"/>
          <w:szCs w:val="24"/>
        </w:rPr>
      </w:pPr>
      <w:r w:rsidRPr="009459CD">
        <w:rPr>
          <w:bCs/>
          <w:sz w:val="24"/>
          <w:szCs w:val="24"/>
        </w:rPr>
        <w:t xml:space="preserve">Em um questionamento dicotômico quanto a empresa ter disponibilizado recursos para o trabalho </w:t>
      </w:r>
      <w:r w:rsidRPr="009459CD">
        <w:rPr>
          <w:bCs/>
          <w:i/>
          <w:sz w:val="24"/>
          <w:szCs w:val="24"/>
        </w:rPr>
        <w:t>home office</w:t>
      </w:r>
      <w:r w:rsidRPr="009459CD">
        <w:rPr>
          <w:bCs/>
          <w:sz w:val="24"/>
          <w:szCs w:val="24"/>
        </w:rPr>
        <w:t xml:space="preserve">, tais como </w:t>
      </w:r>
      <w:r w:rsidRPr="009459CD">
        <w:rPr>
          <w:bCs/>
          <w:i/>
          <w:sz w:val="24"/>
          <w:szCs w:val="24"/>
        </w:rPr>
        <w:t>notebook</w:t>
      </w:r>
      <w:r w:rsidRPr="009459CD">
        <w:rPr>
          <w:bCs/>
          <w:sz w:val="24"/>
          <w:szCs w:val="24"/>
        </w:rPr>
        <w:t xml:space="preserve">, teclado, internet, entre outros itens necessários, </w:t>
      </w:r>
      <w:r w:rsidR="001C79C7" w:rsidRPr="009459CD">
        <w:rPr>
          <w:bCs/>
          <w:sz w:val="24"/>
          <w:szCs w:val="24"/>
        </w:rPr>
        <w:t>67,24</w:t>
      </w:r>
      <w:r w:rsidRPr="009459CD">
        <w:rPr>
          <w:bCs/>
          <w:sz w:val="24"/>
          <w:szCs w:val="24"/>
        </w:rPr>
        <w:t xml:space="preserve">% responderam não ter recebido nenhum recurso e </w:t>
      </w:r>
      <w:r w:rsidR="001C79C7" w:rsidRPr="009459CD">
        <w:rPr>
          <w:bCs/>
          <w:sz w:val="24"/>
          <w:szCs w:val="24"/>
        </w:rPr>
        <w:t>32,76</w:t>
      </w:r>
      <w:r w:rsidRPr="009459CD">
        <w:rPr>
          <w:bCs/>
          <w:sz w:val="24"/>
          <w:szCs w:val="24"/>
        </w:rPr>
        <w:t>% informaram que tiveram acesso a esses recursos.</w:t>
      </w:r>
    </w:p>
    <w:p w14:paraId="41DA9D27" w14:textId="6522B075" w:rsidR="0049011C" w:rsidRPr="009459CD" w:rsidRDefault="0049011C" w:rsidP="009459CD">
      <w:pPr>
        <w:spacing w:line="276" w:lineRule="auto"/>
        <w:ind w:firstLine="708"/>
        <w:jc w:val="both"/>
        <w:rPr>
          <w:bCs/>
          <w:sz w:val="24"/>
          <w:szCs w:val="24"/>
        </w:rPr>
      </w:pPr>
      <w:r w:rsidRPr="009459CD">
        <w:rPr>
          <w:bCs/>
          <w:sz w:val="24"/>
          <w:szCs w:val="24"/>
        </w:rPr>
        <w:t xml:space="preserve">O tempo utilizado para se deslocarem até o seu local de trabalho foi o único dado que apresentou um comportamento diferenciado das demais variáveis quantitativas analisadas, o qual pode ser observado </w:t>
      </w:r>
      <w:r w:rsidR="001C79C7" w:rsidRPr="009459CD">
        <w:rPr>
          <w:bCs/>
          <w:sz w:val="24"/>
          <w:szCs w:val="24"/>
        </w:rPr>
        <w:t xml:space="preserve">na Tabela </w:t>
      </w:r>
      <w:r w:rsidR="00722FA5" w:rsidRPr="009459CD">
        <w:rPr>
          <w:bCs/>
          <w:sz w:val="24"/>
          <w:szCs w:val="24"/>
        </w:rPr>
        <w:t>1</w:t>
      </w:r>
      <w:r w:rsidRPr="009459CD">
        <w:rPr>
          <w:bCs/>
          <w:sz w:val="24"/>
          <w:szCs w:val="24"/>
        </w:rPr>
        <w:t>.</w:t>
      </w:r>
    </w:p>
    <w:p w14:paraId="7ACBB78F" w14:textId="77777777" w:rsidR="0049011C" w:rsidRPr="00433E02" w:rsidRDefault="0049011C" w:rsidP="0049011C">
      <w:pPr>
        <w:jc w:val="both"/>
        <w:rPr>
          <w:bCs/>
        </w:rPr>
      </w:pPr>
    </w:p>
    <w:p w14:paraId="744DD358" w14:textId="77777777" w:rsidR="0049011C" w:rsidRPr="00433E02" w:rsidRDefault="0049011C" w:rsidP="0049011C">
      <w:pPr>
        <w:jc w:val="both"/>
        <w:rPr>
          <w:bCs/>
        </w:rPr>
      </w:pPr>
    </w:p>
    <w:p w14:paraId="68B1D479" w14:textId="24809E8C" w:rsidR="0049011C" w:rsidRPr="00B46178" w:rsidRDefault="00722FA5" w:rsidP="0049011C">
      <w:pPr>
        <w:jc w:val="center"/>
        <w:rPr>
          <w:b/>
          <w:bCs/>
          <w:sz w:val="24"/>
          <w:szCs w:val="24"/>
        </w:rPr>
      </w:pPr>
      <w:r w:rsidRPr="00B46178">
        <w:rPr>
          <w:b/>
          <w:bCs/>
          <w:sz w:val="24"/>
          <w:szCs w:val="24"/>
        </w:rPr>
        <w:t>Tabela 1</w:t>
      </w:r>
      <w:r w:rsidR="0049011C" w:rsidRPr="00B46178">
        <w:rPr>
          <w:b/>
          <w:bCs/>
          <w:sz w:val="24"/>
          <w:szCs w:val="24"/>
        </w:rPr>
        <w:t xml:space="preserve"> - Tempo de deslocamento de ida e volta para o trabalho </w:t>
      </w:r>
      <w:r w:rsidR="0049011C" w:rsidRPr="00B46178">
        <w:rPr>
          <w:b/>
          <w:color w:val="000000" w:themeColor="text1"/>
          <w:sz w:val="24"/>
          <w:szCs w:val="24"/>
        </w:rPr>
        <w:t>- 2020</w:t>
      </w:r>
    </w:p>
    <w:tbl>
      <w:tblPr>
        <w:tblW w:w="5400" w:type="dxa"/>
        <w:jc w:val="center"/>
        <w:tblCellMar>
          <w:left w:w="70" w:type="dxa"/>
          <w:right w:w="70" w:type="dxa"/>
        </w:tblCellMar>
        <w:tblLook w:val="04A0" w:firstRow="1" w:lastRow="0" w:firstColumn="1" w:lastColumn="0" w:noHBand="0" w:noVBand="1"/>
      </w:tblPr>
      <w:tblGrid>
        <w:gridCol w:w="2520"/>
        <w:gridCol w:w="960"/>
        <w:gridCol w:w="960"/>
        <w:gridCol w:w="960"/>
      </w:tblGrid>
      <w:tr w:rsidR="00722FA5" w:rsidRPr="00722FA5" w14:paraId="6A8A327E" w14:textId="77777777" w:rsidTr="00722FA5">
        <w:trPr>
          <w:trHeight w:val="270"/>
          <w:jc w:val="center"/>
        </w:trPr>
        <w:tc>
          <w:tcPr>
            <w:tcW w:w="2520" w:type="dxa"/>
            <w:tcBorders>
              <w:top w:val="single" w:sz="4" w:space="0" w:color="auto"/>
              <w:left w:val="nil"/>
              <w:bottom w:val="single" w:sz="8" w:space="0" w:color="auto"/>
              <w:right w:val="nil"/>
            </w:tcBorders>
            <w:shd w:val="clear" w:color="auto" w:fill="auto"/>
            <w:noWrap/>
            <w:vAlign w:val="center"/>
            <w:hideMark/>
          </w:tcPr>
          <w:p w14:paraId="069299DC" w14:textId="6E49E5E6"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Tempo loc</w:t>
            </w:r>
            <w:r>
              <w:rPr>
                <w:rFonts w:eastAsia="Times New Roman"/>
                <w:color w:val="000000"/>
                <w:sz w:val="20"/>
                <w:szCs w:val="20"/>
              </w:rPr>
              <w:t>omoção(min)</w:t>
            </w:r>
          </w:p>
        </w:tc>
        <w:tc>
          <w:tcPr>
            <w:tcW w:w="960" w:type="dxa"/>
            <w:tcBorders>
              <w:top w:val="single" w:sz="4" w:space="0" w:color="auto"/>
              <w:left w:val="nil"/>
              <w:bottom w:val="single" w:sz="8" w:space="0" w:color="auto"/>
              <w:right w:val="nil"/>
            </w:tcBorders>
            <w:shd w:val="clear" w:color="auto" w:fill="auto"/>
            <w:noWrap/>
            <w:vAlign w:val="center"/>
            <w:hideMark/>
          </w:tcPr>
          <w:p w14:paraId="41254E09" w14:textId="77777777" w:rsidR="00722FA5" w:rsidRPr="00722FA5" w:rsidRDefault="00722FA5" w:rsidP="00722FA5">
            <w:pPr>
              <w:widowControl/>
              <w:jc w:val="center"/>
              <w:rPr>
                <w:rFonts w:eastAsia="Times New Roman"/>
                <w:color w:val="000000"/>
                <w:sz w:val="20"/>
                <w:szCs w:val="20"/>
              </w:rPr>
            </w:pPr>
            <w:proofErr w:type="spellStart"/>
            <w:r w:rsidRPr="00722FA5">
              <w:rPr>
                <w:rFonts w:eastAsia="Times New Roman"/>
                <w:color w:val="000000"/>
                <w:sz w:val="20"/>
                <w:szCs w:val="20"/>
              </w:rPr>
              <w:t>Fabs</w:t>
            </w:r>
            <w:proofErr w:type="spellEnd"/>
          </w:p>
        </w:tc>
        <w:tc>
          <w:tcPr>
            <w:tcW w:w="960" w:type="dxa"/>
            <w:tcBorders>
              <w:top w:val="single" w:sz="4" w:space="0" w:color="auto"/>
              <w:left w:val="nil"/>
              <w:bottom w:val="single" w:sz="8" w:space="0" w:color="auto"/>
              <w:right w:val="nil"/>
            </w:tcBorders>
            <w:shd w:val="clear" w:color="auto" w:fill="auto"/>
            <w:noWrap/>
            <w:vAlign w:val="center"/>
            <w:hideMark/>
          </w:tcPr>
          <w:p w14:paraId="4F2F8330" w14:textId="77777777" w:rsidR="00722FA5" w:rsidRPr="00722FA5" w:rsidRDefault="00722FA5" w:rsidP="00722FA5">
            <w:pPr>
              <w:widowControl/>
              <w:jc w:val="center"/>
              <w:rPr>
                <w:rFonts w:eastAsia="Times New Roman"/>
                <w:color w:val="000000"/>
                <w:sz w:val="20"/>
                <w:szCs w:val="20"/>
              </w:rPr>
            </w:pPr>
            <w:proofErr w:type="spellStart"/>
            <w:r w:rsidRPr="00722FA5">
              <w:rPr>
                <w:rFonts w:eastAsia="Times New Roman"/>
                <w:color w:val="000000"/>
                <w:sz w:val="20"/>
                <w:szCs w:val="20"/>
              </w:rPr>
              <w:t>Frel</w:t>
            </w:r>
            <w:proofErr w:type="spellEnd"/>
          </w:p>
        </w:tc>
        <w:tc>
          <w:tcPr>
            <w:tcW w:w="960" w:type="dxa"/>
            <w:tcBorders>
              <w:top w:val="single" w:sz="4" w:space="0" w:color="auto"/>
              <w:left w:val="nil"/>
              <w:bottom w:val="single" w:sz="8" w:space="0" w:color="auto"/>
              <w:right w:val="nil"/>
            </w:tcBorders>
            <w:shd w:val="clear" w:color="auto" w:fill="auto"/>
            <w:noWrap/>
            <w:vAlign w:val="center"/>
            <w:hideMark/>
          </w:tcPr>
          <w:p w14:paraId="6CC8B30F" w14:textId="77777777" w:rsidR="00722FA5" w:rsidRPr="00722FA5" w:rsidRDefault="00722FA5" w:rsidP="00722FA5">
            <w:pPr>
              <w:widowControl/>
              <w:jc w:val="center"/>
              <w:rPr>
                <w:rFonts w:eastAsia="Times New Roman"/>
                <w:color w:val="000000"/>
                <w:sz w:val="20"/>
                <w:szCs w:val="20"/>
              </w:rPr>
            </w:pPr>
            <w:proofErr w:type="spellStart"/>
            <w:r w:rsidRPr="00722FA5">
              <w:rPr>
                <w:rFonts w:eastAsia="Times New Roman"/>
                <w:color w:val="000000"/>
                <w:sz w:val="20"/>
                <w:szCs w:val="20"/>
              </w:rPr>
              <w:t>Facum</w:t>
            </w:r>
            <w:proofErr w:type="spellEnd"/>
          </w:p>
        </w:tc>
      </w:tr>
      <w:tr w:rsidR="00722FA5" w:rsidRPr="00722FA5" w14:paraId="71916283" w14:textId="77777777" w:rsidTr="00722FA5">
        <w:trPr>
          <w:trHeight w:val="255"/>
          <w:jc w:val="center"/>
        </w:trPr>
        <w:tc>
          <w:tcPr>
            <w:tcW w:w="2520" w:type="dxa"/>
            <w:tcBorders>
              <w:top w:val="nil"/>
              <w:left w:val="nil"/>
              <w:bottom w:val="nil"/>
              <w:right w:val="nil"/>
            </w:tcBorders>
            <w:shd w:val="clear" w:color="auto" w:fill="auto"/>
            <w:noWrap/>
            <w:vAlign w:val="center"/>
            <w:hideMark/>
          </w:tcPr>
          <w:p w14:paraId="52C00947"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30</w:t>
            </w:r>
          </w:p>
        </w:tc>
        <w:tc>
          <w:tcPr>
            <w:tcW w:w="960" w:type="dxa"/>
            <w:tcBorders>
              <w:top w:val="nil"/>
              <w:left w:val="nil"/>
              <w:bottom w:val="nil"/>
              <w:right w:val="nil"/>
            </w:tcBorders>
            <w:shd w:val="clear" w:color="auto" w:fill="auto"/>
            <w:noWrap/>
            <w:vAlign w:val="center"/>
            <w:hideMark/>
          </w:tcPr>
          <w:p w14:paraId="2C30CC26"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40</w:t>
            </w:r>
          </w:p>
        </w:tc>
        <w:tc>
          <w:tcPr>
            <w:tcW w:w="960" w:type="dxa"/>
            <w:tcBorders>
              <w:top w:val="nil"/>
              <w:left w:val="nil"/>
              <w:bottom w:val="nil"/>
              <w:right w:val="nil"/>
            </w:tcBorders>
            <w:shd w:val="clear" w:color="auto" w:fill="auto"/>
            <w:noWrap/>
            <w:vAlign w:val="center"/>
            <w:hideMark/>
          </w:tcPr>
          <w:p w14:paraId="6714A219"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68,97%</w:t>
            </w:r>
          </w:p>
        </w:tc>
        <w:tc>
          <w:tcPr>
            <w:tcW w:w="960" w:type="dxa"/>
            <w:tcBorders>
              <w:top w:val="nil"/>
              <w:left w:val="nil"/>
              <w:bottom w:val="nil"/>
              <w:right w:val="nil"/>
            </w:tcBorders>
            <w:shd w:val="clear" w:color="auto" w:fill="auto"/>
            <w:noWrap/>
            <w:vAlign w:val="center"/>
            <w:hideMark/>
          </w:tcPr>
          <w:p w14:paraId="1D9B8030"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68,97%</w:t>
            </w:r>
          </w:p>
        </w:tc>
      </w:tr>
      <w:tr w:rsidR="00722FA5" w:rsidRPr="00722FA5" w14:paraId="3037C6CD" w14:textId="77777777" w:rsidTr="00722FA5">
        <w:trPr>
          <w:trHeight w:val="255"/>
          <w:jc w:val="center"/>
        </w:trPr>
        <w:tc>
          <w:tcPr>
            <w:tcW w:w="2520" w:type="dxa"/>
            <w:tcBorders>
              <w:top w:val="nil"/>
              <w:left w:val="nil"/>
              <w:bottom w:val="nil"/>
              <w:right w:val="nil"/>
            </w:tcBorders>
            <w:shd w:val="clear" w:color="auto" w:fill="auto"/>
            <w:noWrap/>
            <w:vAlign w:val="center"/>
            <w:hideMark/>
          </w:tcPr>
          <w:p w14:paraId="717D3AD1"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45</w:t>
            </w:r>
          </w:p>
        </w:tc>
        <w:tc>
          <w:tcPr>
            <w:tcW w:w="960" w:type="dxa"/>
            <w:tcBorders>
              <w:top w:val="nil"/>
              <w:left w:val="nil"/>
              <w:bottom w:val="nil"/>
              <w:right w:val="nil"/>
            </w:tcBorders>
            <w:shd w:val="clear" w:color="auto" w:fill="auto"/>
            <w:noWrap/>
            <w:vAlign w:val="center"/>
            <w:hideMark/>
          </w:tcPr>
          <w:p w14:paraId="6C464E3F"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4</w:t>
            </w:r>
          </w:p>
        </w:tc>
        <w:tc>
          <w:tcPr>
            <w:tcW w:w="960" w:type="dxa"/>
            <w:tcBorders>
              <w:top w:val="nil"/>
              <w:left w:val="nil"/>
              <w:bottom w:val="nil"/>
              <w:right w:val="nil"/>
            </w:tcBorders>
            <w:shd w:val="clear" w:color="auto" w:fill="auto"/>
            <w:noWrap/>
            <w:vAlign w:val="center"/>
            <w:hideMark/>
          </w:tcPr>
          <w:p w14:paraId="6034BD7F"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6,90%</w:t>
            </w:r>
          </w:p>
        </w:tc>
        <w:tc>
          <w:tcPr>
            <w:tcW w:w="960" w:type="dxa"/>
            <w:tcBorders>
              <w:top w:val="nil"/>
              <w:left w:val="nil"/>
              <w:bottom w:val="nil"/>
              <w:right w:val="nil"/>
            </w:tcBorders>
            <w:shd w:val="clear" w:color="auto" w:fill="auto"/>
            <w:noWrap/>
            <w:vAlign w:val="center"/>
            <w:hideMark/>
          </w:tcPr>
          <w:p w14:paraId="62569FA7"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75,86%</w:t>
            </w:r>
          </w:p>
        </w:tc>
      </w:tr>
      <w:tr w:rsidR="00722FA5" w:rsidRPr="00722FA5" w14:paraId="3572E54A" w14:textId="77777777" w:rsidTr="00722FA5">
        <w:trPr>
          <w:trHeight w:val="255"/>
          <w:jc w:val="center"/>
        </w:trPr>
        <w:tc>
          <w:tcPr>
            <w:tcW w:w="2520" w:type="dxa"/>
            <w:tcBorders>
              <w:top w:val="nil"/>
              <w:left w:val="nil"/>
              <w:bottom w:val="nil"/>
              <w:right w:val="nil"/>
            </w:tcBorders>
            <w:shd w:val="clear" w:color="auto" w:fill="auto"/>
            <w:noWrap/>
            <w:vAlign w:val="center"/>
            <w:hideMark/>
          </w:tcPr>
          <w:p w14:paraId="66D266FC"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60</w:t>
            </w:r>
          </w:p>
        </w:tc>
        <w:tc>
          <w:tcPr>
            <w:tcW w:w="960" w:type="dxa"/>
            <w:tcBorders>
              <w:top w:val="nil"/>
              <w:left w:val="nil"/>
              <w:bottom w:val="nil"/>
              <w:right w:val="nil"/>
            </w:tcBorders>
            <w:shd w:val="clear" w:color="auto" w:fill="auto"/>
            <w:noWrap/>
            <w:vAlign w:val="center"/>
            <w:hideMark/>
          </w:tcPr>
          <w:p w14:paraId="30C5BA73"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7</w:t>
            </w:r>
          </w:p>
        </w:tc>
        <w:tc>
          <w:tcPr>
            <w:tcW w:w="960" w:type="dxa"/>
            <w:tcBorders>
              <w:top w:val="nil"/>
              <w:left w:val="nil"/>
              <w:bottom w:val="nil"/>
              <w:right w:val="nil"/>
            </w:tcBorders>
            <w:shd w:val="clear" w:color="auto" w:fill="auto"/>
            <w:noWrap/>
            <w:vAlign w:val="center"/>
            <w:hideMark/>
          </w:tcPr>
          <w:p w14:paraId="2C8E8CA5"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12,07%</w:t>
            </w:r>
          </w:p>
        </w:tc>
        <w:tc>
          <w:tcPr>
            <w:tcW w:w="960" w:type="dxa"/>
            <w:tcBorders>
              <w:top w:val="nil"/>
              <w:left w:val="nil"/>
              <w:bottom w:val="nil"/>
              <w:right w:val="nil"/>
            </w:tcBorders>
            <w:shd w:val="clear" w:color="auto" w:fill="auto"/>
            <w:noWrap/>
            <w:vAlign w:val="center"/>
            <w:hideMark/>
          </w:tcPr>
          <w:p w14:paraId="73B658A0"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87,93%</w:t>
            </w:r>
          </w:p>
        </w:tc>
      </w:tr>
      <w:tr w:rsidR="00722FA5" w:rsidRPr="00722FA5" w14:paraId="1CF35A6C" w14:textId="77777777" w:rsidTr="00722FA5">
        <w:trPr>
          <w:trHeight w:val="255"/>
          <w:jc w:val="center"/>
        </w:trPr>
        <w:tc>
          <w:tcPr>
            <w:tcW w:w="2520" w:type="dxa"/>
            <w:tcBorders>
              <w:top w:val="nil"/>
              <w:left w:val="nil"/>
              <w:bottom w:val="nil"/>
              <w:right w:val="nil"/>
            </w:tcBorders>
            <w:shd w:val="clear" w:color="auto" w:fill="auto"/>
            <w:noWrap/>
            <w:vAlign w:val="center"/>
            <w:hideMark/>
          </w:tcPr>
          <w:p w14:paraId="13D328C5"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90</w:t>
            </w:r>
          </w:p>
        </w:tc>
        <w:tc>
          <w:tcPr>
            <w:tcW w:w="960" w:type="dxa"/>
            <w:tcBorders>
              <w:top w:val="nil"/>
              <w:left w:val="nil"/>
              <w:bottom w:val="nil"/>
              <w:right w:val="nil"/>
            </w:tcBorders>
            <w:shd w:val="clear" w:color="auto" w:fill="auto"/>
            <w:noWrap/>
            <w:vAlign w:val="center"/>
            <w:hideMark/>
          </w:tcPr>
          <w:p w14:paraId="26CFBBB9"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2</w:t>
            </w:r>
          </w:p>
        </w:tc>
        <w:tc>
          <w:tcPr>
            <w:tcW w:w="960" w:type="dxa"/>
            <w:tcBorders>
              <w:top w:val="nil"/>
              <w:left w:val="nil"/>
              <w:bottom w:val="nil"/>
              <w:right w:val="nil"/>
            </w:tcBorders>
            <w:shd w:val="clear" w:color="auto" w:fill="auto"/>
            <w:noWrap/>
            <w:vAlign w:val="center"/>
            <w:hideMark/>
          </w:tcPr>
          <w:p w14:paraId="0A617DDB"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3,45%</w:t>
            </w:r>
          </w:p>
        </w:tc>
        <w:tc>
          <w:tcPr>
            <w:tcW w:w="960" w:type="dxa"/>
            <w:tcBorders>
              <w:top w:val="nil"/>
              <w:left w:val="nil"/>
              <w:bottom w:val="nil"/>
              <w:right w:val="nil"/>
            </w:tcBorders>
            <w:shd w:val="clear" w:color="auto" w:fill="auto"/>
            <w:noWrap/>
            <w:vAlign w:val="center"/>
            <w:hideMark/>
          </w:tcPr>
          <w:p w14:paraId="5925DF46"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91,38%</w:t>
            </w:r>
          </w:p>
        </w:tc>
      </w:tr>
      <w:tr w:rsidR="00722FA5" w:rsidRPr="00722FA5" w14:paraId="51A3B8B2" w14:textId="77777777" w:rsidTr="00555ACB">
        <w:trPr>
          <w:trHeight w:val="255"/>
          <w:jc w:val="center"/>
        </w:trPr>
        <w:tc>
          <w:tcPr>
            <w:tcW w:w="2520" w:type="dxa"/>
            <w:tcBorders>
              <w:top w:val="nil"/>
              <w:left w:val="nil"/>
              <w:right w:val="nil"/>
            </w:tcBorders>
            <w:shd w:val="clear" w:color="auto" w:fill="auto"/>
            <w:noWrap/>
            <w:vAlign w:val="center"/>
            <w:hideMark/>
          </w:tcPr>
          <w:p w14:paraId="3EE09A7B"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120</w:t>
            </w:r>
          </w:p>
        </w:tc>
        <w:tc>
          <w:tcPr>
            <w:tcW w:w="960" w:type="dxa"/>
            <w:tcBorders>
              <w:top w:val="nil"/>
              <w:left w:val="nil"/>
              <w:bottom w:val="nil"/>
              <w:right w:val="nil"/>
            </w:tcBorders>
            <w:shd w:val="clear" w:color="auto" w:fill="auto"/>
            <w:noWrap/>
            <w:vAlign w:val="center"/>
            <w:hideMark/>
          </w:tcPr>
          <w:p w14:paraId="499331D5"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2</w:t>
            </w:r>
          </w:p>
        </w:tc>
        <w:tc>
          <w:tcPr>
            <w:tcW w:w="960" w:type="dxa"/>
            <w:tcBorders>
              <w:top w:val="nil"/>
              <w:left w:val="nil"/>
              <w:bottom w:val="nil"/>
              <w:right w:val="nil"/>
            </w:tcBorders>
            <w:shd w:val="clear" w:color="auto" w:fill="auto"/>
            <w:noWrap/>
            <w:vAlign w:val="center"/>
            <w:hideMark/>
          </w:tcPr>
          <w:p w14:paraId="2EEB875B"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3,45%</w:t>
            </w:r>
          </w:p>
        </w:tc>
        <w:tc>
          <w:tcPr>
            <w:tcW w:w="960" w:type="dxa"/>
            <w:tcBorders>
              <w:top w:val="nil"/>
              <w:left w:val="nil"/>
              <w:bottom w:val="nil"/>
              <w:right w:val="nil"/>
            </w:tcBorders>
            <w:shd w:val="clear" w:color="auto" w:fill="auto"/>
            <w:noWrap/>
            <w:vAlign w:val="center"/>
            <w:hideMark/>
          </w:tcPr>
          <w:p w14:paraId="1CB472C5"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94,83%</w:t>
            </w:r>
          </w:p>
        </w:tc>
      </w:tr>
      <w:tr w:rsidR="00722FA5" w:rsidRPr="00722FA5" w14:paraId="75818226" w14:textId="77777777" w:rsidTr="00555ACB">
        <w:trPr>
          <w:trHeight w:val="255"/>
          <w:jc w:val="center"/>
        </w:trPr>
        <w:tc>
          <w:tcPr>
            <w:tcW w:w="2520" w:type="dxa"/>
            <w:tcBorders>
              <w:top w:val="nil"/>
              <w:left w:val="nil"/>
              <w:bottom w:val="single" w:sz="4" w:space="0" w:color="auto"/>
              <w:right w:val="nil"/>
            </w:tcBorders>
            <w:shd w:val="clear" w:color="000000" w:fill="auto"/>
            <w:noWrap/>
            <w:vAlign w:val="center"/>
            <w:hideMark/>
          </w:tcPr>
          <w:p w14:paraId="10F1694C" w14:textId="77777777" w:rsidR="00722FA5" w:rsidRPr="00722FA5" w:rsidRDefault="00722FA5" w:rsidP="00722FA5">
            <w:pPr>
              <w:widowControl/>
              <w:jc w:val="center"/>
              <w:rPr>
                <w:rFonts w:eastAsia="Times New Roman"/>
                <w:color w:val="000000" w:themeColor="text1"/>
                <w:sz w:val="20"/>
                <w:szCs w:val="20"/>
              </w:rPr>
            </w:pPr>
            <w:r w:rsidRPr="00722FA5">
              <w:rPr>
                <w:rFonts w:eastAsia="Times New Roman"/>
                <w:color w:val="000000" w:themeColor="text1"/>
                <w:sz w:val="20"/>
                <w:szCs w:val="20"/>
              </w:rPr>
              <w:t>150</w:t>
            </w:r>
          </w:p>
        </w:tc>
        <w:tc>
          <w:tcPr>
            <w:tcW w:w="960" w:type="dxa"/>
            <w:tcBorders>
              <w:top w:val="nil"/>
              <w:left w:val="nil"/>
              <w:bottom w:val="nil"/>
              <w:right w:val="nil"/>
            </w:tcBorders>
            <w:shd w:val="clear" w:color="auto" w:fill="auto"/>
            <w:noWrap/>
            <w:vAlign w:val="center"/>
            <w:hideMark/>
          </w:tcPr>
          <w:p w14:paraId="186139EA"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3</w:t>
            </w:r>
          </w:p>
        </w:tc>
        <w:tc>
          <w:tcPr>
            <w:tcW w:w="960" w:type="dxa"/>
            <w:tcBorders>
              <w:top w:val="nil"/>
              <w:left w:val="nil"/>
              <w:bottom w:val="nil"/>
              <w:right w:val="nil"/>
            </w:tcBorders>
            <w:shd w:val="clear" w:color="auto" w:fill="auto"/>
            <w:noWrap/>
            <w:vAlign w:val="center"/>
            <w:hideMark/>
          </w:tcPr>
          <w:p w14:paraId="64F78D6A"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5,17%</w:t>
            </w:r>
          </w:p>
        </w:tc>
        <w:tc>
          <w:tcPr>
            <w:tcW w:w="960" w:type="dxa"/>
            <w:tcBorders>
              <w:top w:val="nil"/>
              <w:left w:val="nil"/>
              <w:bottom w:val="nil"/>
              <w:right w:val="nil"/>
            </w:tcBorders>
            <w:shd w:val="clear" w:color="auto" w:fill="auto"/>
            <w:noWrap/>
            <w:vAlign w:val="center"/>
            <w:hideMark/>
          </w:tcPr>
          <w:p w14:paraId="07F8F952"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100,00%</w:t>
            </w:r>
          </w:p>
        </w:tc>
      </w:tr>
      <w:tr w:rsidR="00722FA5" w:rsidRPr="00722FA5" w14:paraId="1F9CB688" w14:textId="77777777" w:rsidTr="00555ACB">
        <w:trPr>
          <w:trHeight w:val="270"/>
          <w:jc w:val="center"/>
        </w:trPr>
        <w:tc>
          <w:tcPr>
            <w:tcW w:w="2520" w:type="dxa"/>
            <w:tcBorders>
              <w:top w:val="single" w:sz="4" w:space="0" w:color="auto"/>
              <w:left w:val="nil"/>
              <w:bottom w:val="single" w:sz="8" w:space="0" w:color="auto"/>
              <w:right w:val="nil"/>
            </w:tcBorders>
            <w:shd w:val="clear" w:color="auto" w:fill="auto"/>
            <w:noWrap/>
            <w:vAlign w:val="center"/>
            <w:hideMark/>
          </w:tcPr>
          <w:p w14:paraId="046AD0F6" w14:textId="259E78D8"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Total</w:t>
            </w:r>
          </w:p>
        </w:tc>
        <w:tc>
          <w:tcPr>
            <w:tcW w:w="960" w:type="dxa"/>
            <w:tcBorders>
              <w:top w:val="single" w:sz="4" w:space="0" w:color="auto"/>
              <w:left w:val="nil"/>
              <w:bottom w:val="single" w:sz="8" w:space="0" w:color="auto"/>
              <w:right w:val="nil"/>
            </w:tcBorders>
            <w:shd w:val="clear" w:color="auto" w:fill="auto"/>
            <w:noWrap/>
            <w:vAlign w:val="center"/>
            <w:hideMark/>
          </w:tcPr>
          <w:p w14:paraId="10DF293D"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58</w:t>
            </w:r>
          </w:p>
        </w:tc>
        <w:tc>
          <w:tcPr>
            <w:tcW w:w="960" w:type="dxa"/>
            <w:tcBorders>
              <w:top w:val="single" w:sz="4" w:space="0" w:color="auto"/>
              <w:left w:val="nil"/>
              <w:bottom w:val="single" w:sz="8" w:space="0" w:color="auto"/>
              <w:right w:val="nil"/>
            </w:tcBorders>
            <w:shd w:val="clear" w:color="auto" w:fill="auto"/>
            <w:noWrap/>
            <w:vAlign w:val="center"/>
            <w:hideMark/>
          </w:tcPr>
          <w:p w14:paraId="5C3DC1A8"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1</w:t>
            </w:r>
          </w:p>
        </w:tc>
        <w:tc>
          <w:tcPr>
            <w:tcW w:w="960" w:type="dxa"/>
            <w:tcBorders>
              <w:top w:val="single" w:sz="4" w:space="0" w:color="auto"/>
              <w:left w:val="nil"/>
              <w:bottom w:val="single" w:sz="8" w:space="0" w:color="auto"/>
              <w:right w:val="nil"/>
            </w:tcBorders>
            <w:shd w:val="clear" w:color="auto" w:fill="auto"/>
            <w:noWrap/>
            <w:vAlign w:val="center"/>
            <w:hideMark/>
          </w:tcPr>
          <w:p w14:paraId="483B2239" w14:textId="77777777" w:rsidR="00722FA5" w:rsidRPr="00722FA5" w:rsidRDefault="00722FA5" w:rsidP="00722FA5">
            <w:pPr>
              <w:widowControl/>
              <w:jc w:val="center"/>
              <w:rPr>
                <w:rFonts w:eastAsia="Times New Roman"/>
                <w:color w:val="000000"/>
                <w:sz w:val="20"/>
                <w:szCs w:val="20"/>
              </w:rPr>
            </w:pPr>
            <w:r w:rsidRPr="00722FA5">
              <w:rPr>
                <w:rFonts w:eastAsia="Times New Roman"/>
                <w:color w:val="000000"/>
                <w:sz w:val="20"/>
                <w:szCs w:val="20"/>
              </w:rPr>
              <w:t> </w:t>
            </w:r>
          </w:p>
        </w:tc>
      </w:tr>
    </w:tbl>
    <w:p w14:paraId="3941F63A" w14:textId="77777777" w:rsidR="0049011C" w:rsidRPr="00B46178" w:rsidRDefault="0049011C" w:rsidP="0049011C">
      <w:pPr>
        <w:ind w:firstLine="708"/>
        <w:jc w:val="both"/>
        <w:rPr>
          <w:color w:val="000000" w:themeColor="text1"/>
          <w:sz w:val="24"/>
          <w:szCs w:val="24"/>
        </w:rPr>
      </w:pPr>
      <w:r w:rsidRPr="00B46178">
        <w:rPr>
          <w:color w:val="000000" w:themeColor="text1"/>
          <w:sz w:val="24"/>
          <w:szCs w:val="24"/>
        </w:rPr>
        <w:t>Fonte: autores (2020)</w:t>
      </w:r>
    </w:p>
    <w:p w14:paraId="328FF20D" w14:textId="77777777" w:rsidR="0049011C" w:rsidRPr="009459CD" w:rsidRDefault="0049011C" w:rsidP="009459CD">
      <w:pPr>
        <w:spacing w:line="276" w:lineRule="auto"/>
        <w:jc w:val="both"/>
        <w:rPr>
          <w:bCs/>
          <w:sz w:val="24"/>
          <w:szCs w:val="24"/>
        </w:rPr>
      </w:pPr>
    </w:p>
    <w:p w14:paraId="0F938A99" w14:textId="77777777" w:rsidR="009459CD" w:rsidRDefault="009459CD" w:rsidP="009459CD">
      <w:pPr>
        <w:spacing w:line="276" w:lineRule="auto"/>
        <w:ind w:firstLine="708"/>
        <w:jc w:val="both"/>
        <w:rPr>
          <w:bCs/>
          <w:sz w:val="24"/>
          <w:szCs w:val="24"/>
        </w:rPr>
      </w:pPr>
    </w:p>
    <w:p w14:paraId="5745B48A" w14:textId="61F859A2" w:rsidR="0049011C" w:rsidRPr="009459CD" w:rsidRDefault="0049011C" w:rsidP="009459CD">
      <w:pPr>
        <w:spacing w:line="276" w:lineRule="auto"/>
        <w:ind w:firstLine="708"/>
        <w:jc w:val="both"/>
        <w:rPr>
          <w:bCs/>
          <w:sz w:val="24"/>
          <w:szCs w:val="24"/>
        </w:rPr>
      </w:pPr>
      <w:r w:rsidRPr="009459CD">
        <w:rPr>
          <w:bCs/>
          <w:sz w:val="24"/>
          <w:szCs w:val="24"/>
        </w:rPr>
        <w:t xml:space="preserve">As respostas para a questão deslocamento estão concentradas nos três primeiros intervalos. O tempo médio de deslocamento é de aproximadamente </w:t>
      </w:r>
      <w:r w:rsidR="00722FA5" w:rsidRPr="009459CD">
        <w:rPr>
          <w:bCs/>
          <w:sz w:val="24"/>
          <w:szCs w:val="24"/>
        </w:rPr>
        <w:t>46</w:t>
      </w:r>
      <w:r w:rsidRPr="009459CD">
        <w:rPr>
          <w:bCs/>
          <w:sz w:val="24"/>
          <w:szCs w:val="24"/>
        </w:rPr>
        <w:t xml:space="preserve"> minutos com um desvio padrão de </w:t>
      </w:r>
      <w:r w:rsidR="00722FA5" w:rsidRPr="009459CD">
        <w:rPr>
          <w:bCs/>
          <w:sz w:val="24"/>
          <w:szCs w:val="24"/>
        </w:rPr>
        <w:t>18</w:t>
      </w:r>
      <w:r w:rsidRPr="009459CD">
        <w:rPr>
          <w:bCs/>
          <w:sz w:val="24"/>
          <w:szCs w:val="24"/>
        </w:rPr>
        <w:t xml:space="preserve"> minutos. Observa-se também que </w:t>
      </w:r>
      <w:r w:rsidR="00722FA5" w:rsidRPr="009459CD">
        <w:rPr>
          <w:bCs/>
          <w:sz w:val="24"/>
          <w:szCs w:val="24"/>
        </w:rPr>
        <w:t>68,97</w:t>
      </w:r>
      <w:r w:rsidRPr="009459CD">
        <w:rPr>
          <w:bCs/>
          <w:sz w:val="24"/>
          <w:szCs w:val="24"/>
        </w:rPr>
        <w:t xml:space="preserve">% dos respondentes levam </w:t>
      </w:r>
      <w:r w:rsidR="00722FA5" w:rsidRPr="009459CD">
        <w:rPr>
          <w:bCs/>
          <w:sz w:val="24"/>
          <w:szCs w:val="24"/>
        </w:rPr>
        <w:t>30</w:t>
      </w:r>
      <w:r w:rsidRPr="009459CD">
        <w:rPr>
          <w:bCs/>
          <w:sz w:val="24"/>
          <w:szCs w:val="24"/>
        </w:rPr>
        <w:t xml:space="preserve"> minutos para fazer o deslocamento de ida e volta ao seu local de trabalho. </w:t>
      </w:r>
    </w:p>
    <w:p w14:paraId="282BE77A" w14:textId="4B2B1E48" w:rsidR="0049011C" w:rsidRPr="009459CD" w:rsidRDefault="0049011C" w:rsidP="009459CD">
      <w:pPr>
        <w:spacing w:line="276" w:lineRule="auto"/>
        <w:ind w:firstLine="708"/>
        <w:jc w:val="both"/>
        <w:rPr>
          <w:bCs/>
          <w:iCs/>
          <w:sz w:val="24"/>
          <w:szCs w:val="24"/>
        </w:rPr>
      </w:pPr>
      <w:r w:rsidRPr="009459CD">
        <w:rPr>
          <w:bCs/>
          <w:sz w:val="24"/>
          <w:szCs w:val="24"/>
        </w:rPr>
        <w:t xml:space="preserve">O Gráfico 5 - Box Plot, salienta a presença de </w:t>
      </w:r>
      <w:r w:rsidRPr="009459CD">
        <w:rPr>
          <w:bCs/>
          <w:i/>
          <w:sz w:val="24"/>
          <w:szCs w:val="24"/>
        </w:rPr>
        <w:t xml:space="preserve">outliers </w:t>
      </w:r>
      <w:r w:rsidRPr="009459CD">
        <w:rPr>
          <w:bCs/>
          <w:sz w:val="24"/>
          <w:szCs w:val="24"/>
        </w:rPr>
        <w:t xml:space="preserve">no conjunto de dados representados por </w:t>
      </w:r>
      <w:r w:rsidR="00897B65" w:rsidRPr="009459CD">
        <w:rPr>
          <w:bCs/>
          <w:sz w:val="24"/>
          <w:szCs w:val="24"/>
        </w:rPr>
        <w:t>dois</w:t>
      </w:r>
      <w:r w:rsidRPr="009459CD">
        <w:rPr>
          <w:bCs/>
          <w:sz w:val="24"/>
          <w:szCs w:val="24"/>
        </w:rPr>
        <w:t xml:space="preserve"> valores iguais a </w:t>
      </w:r>
      <w:r w:rsidR="00897B65" w:rsidRPr="009459CD">
        <w:rPr>
          <w:bCs/>
          <w:sz w:val="24"/>
          <w:szCs w:val="24"/>
        </w:rPr>
        <w:t>90</w:t>
      </w:r>
      <w:r w:rsidRPr="009459CD">
        <w:rPr>
          <w:bCs/>
          <w:sz w:val="24"/>
          <w:szCs w:val="24"/>
        </w:rPr>
        <w:t xml:space="preserve"> minutos</w:t>
      </w:r>
      <w:r w:rsidR="00897B65" w:rsidRPr="009459CD">
        <w:rPr>
          <w:bCs/>
          <w:sz w:val="24"/>
          <w:szCs w:val="24"/>
        </w:rPr>
        <w:t>, dois</w:t>
      </w:r>
      <w:r w:rsidRPr="009459CD">
        <w:rPr>
          <w:bCs/>
          <w:sz w:val="24"/>
          <w:szCs w:val="24"/>
        </w:rPr>
        <w:t xml:space="preserve"> valores iguais a </w:t>
      </w:r>
      <w:r w:rsidR="00897B65" w:rsidRPr="009459CD">
        <w:rPr>
          <w:bCs/>
          <w:sz w:val="24"/>
          <w:szCs w:val="24"/>
        </w:rPr>
        <w:t xml:space="preserve">120 e outros três iguais a 150 minutos. </w:t>
      </w:r>
      <w:r w:rsidRPr="009459CD">
        <w:rPr>
          <w:bCs/>
          <w:sz w:val="24"/>
          <w:szCs w:val="24"/>
        </w:rPr>
        <w:t xml:space="preserve">Tornou-se a realizar os cálculos para determinação das medidas resumo da distribuição de dados referente a variável tempo de deslocamento, </w:t>
      </w:r>
      <w:r w:rsidR="00F47C2E" w:rsidRPr="009459CD">
        <w:rPr>
          <w:bCs/>
          <w:sz w:val="24"/>
          <w:szCs w:val="24"/>
        </w:rPr>
        <w:t>porém a massa</w:t>
      </w:r>
      <w:r w:rsidR="00F47C2E" w:rsidRPr="009459CD">
        <w:rPr>
          <w:bCs/>
          <w:iCs/>
          <w:sz w:val="24"/>
          <w:szCs w:val="24"/>
        </w:rPr>
        <w:t xml:space="preserve"> de dados voltou a apresentar </w:t>
      </w:r>
      <w:r w:rsidR="00F47C2E" w:rsidRPr="009459CD">
        <w:rPr>
          <w:bCs/>
          <w:i/>
          <w:sz w:val="24"/>
          <w:szCs w:val="24"/>
        </w:rPr>
        <w:t>outliers</w:t>
      </w:r>
      <w:r w:rsidR="00F47C2E" w:rsidRPr="009459CD">
        <w:rPr>
          <w:bCs/>
          <w:iCs/>
          <w:sz w:val="24"/>
          <w:szCs w:val="24"/>
        </w:rPr>
        <w:t xml:space="preserve"> indicando que o valor para o deslocamento igual a 30 minutos é a medida que melhor representa esse conjunto.</w:t>
      </w:r>
    </w:p>
    <w:p w14:paraId="60CDD6F0" w14:textId="791FB658" w:rsidR="0049011C" w:rsidRPr="009459CD" w:rsidRDefault="0049011C" w:rsidP="009459CD">
      <w:pPr>
        <w:spacing w:line="276" w:lineRule="auto"/>
        <w:ind w:firstLine="708"/>
        <w:jc w:val="both"/>
        <w:rPr>
          <w:bCs/>
          <w:sz w:val="24"/>
          <w:szCs w:val="24"/>
        </w:rPr>
      </w:pPr>
      <w:r w:rsidRPr="009459CD">
        <w:rPr>
          <w:bCs/>
          <w:sz w:val="24"/>
          <w:szCs w:val="24"/>
        </w:rPr>
        <w:t xml:space="preserve">Conclui-se através dessa amostra que o maior volume de trabalhadores realiza a sua ida e volta para o trabalho em menos de </w:t>
      </w:r>
      <w:r w:rsidR="00364A86" w:rsidRPr="009459CD">
        <w:rPr>
          <w:bCs/>
          <w:sz w:val="24"/>
          <w:szCs w:val="24"/>
        </w:rPr>
        <w:t>30</w:t>
      </w:r>
      <w:r w:rsidRPr="009459CD">
        <w:rPr>
          <w:bCs/>
          <w:sz w:val="24"/>
          <w:szCs w:val="24"/>
        </w:rPr>
        <w:t xml:space="preserve"> minutos</w:t>
      </w:r>
      <w:r w:rsidR="00364A86" w:rsidRPr="009459CD">
        <w:rPr>
          <w:bCs/>
          <w:sz w:val="24"/>
          <w:szCs w:val="24"/>
        </w:rPr>
        <w:t>, indicando residirem muito próximos ao local de trabalho.</w:t>
      </w:r>
    </w:p>
    <w:p w14:paraId="46C2E490" w14:textId="77777777" w:rsidR="00171CF6" w:rsidRPr="00433E02" w:rsidRDefault="00171CF6" w:rsidP="0049011C">
      <w:pPr>
        <w:jc w:val="both"/>
        <w:rPr>
          <w:bCs/>
        </w:rPr>
      </w:pPr>
    </w:p>
    <w:p w14:paraId="53BB934C" w14:textId="3BAE6E2A" w:rsidR="0049011C" w:rsidRPr="009459CD" w:rsidRDefault="0049011C" w:rsidP="0049011C">
      <w:pPr>
        <w:jc w:val="center"/>
        <w:rPr>
          <w:b/>
          <w:bCs/>
          <w:sz w:val="24"/>
          <w:szCs w:val="24"/>
        </w:rPr>
      </w:pPr>
      <w:r w:rsidRPr="009459CD">
        <w:rPr>
          <w:b/>
          <w:bCs/>
          <w:sz w:val="24"/>
          <w:szCs w:val="24"/>
        </w:rPr>
        <w:t xml:space="preserve">Gráfico 5 – Tempo de deslocamento de ida e volta para o trabalho </w:t>
      </w:r>
      <w:r w:rsidRPr="009459CD">
        <w:rPr>
          <w:b/>
          <w:color w:val="000000" w:themeColor="text1"/>
          <w:sz w:val="24"/>
          <w:szCs w:val="24"/>
        </w:rPr>
        <w:t>- 2020</w:t>
      </w:r>
    </w:p>
    <w:p w14:paraId="5E0EA9D7" w14:textId="40A413C9" w:rsidR="0049011C" w:rsidRPr="00433E02" w:rsidRDefault="00364A86" w:rsidP="00364A86">
      <w:pPr>
        <w:jc w:val="center"/>
        <w:rPr>
          <w:bCs/>
        </w:rPr>
      </w:pPr>
      <w:r>
        <w:rPr>
          <w:noProof/>
        </w:rPr>
        <w:drawing>
          <wp:inline distT="0" distB="0" distL="0" distR="0" wp14:anchorId="7197E361" wp14:editId="63DC65A3">
            <wp:extent cx="3994457" cy="2701706"/>
            <wp:effectExtent l="0" t="0" r="6350" b="3810"/>
            <wp:docPr id="14" name="Imagem 13">
              <a:extLst xmlns:a="http://schemas.openxmlformats.org/drawingml/2006/main">
                <a:ext uri="{FF2B5EF4-FFF2-40B4-BE49-F238E27FC236}">
                  <a16:creationId xmlns:a16="http://schemas.microsoft.com/office/drawing/2014/main" id="{35216DB7-5808-42A5-82D1-DCE4C7D138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3">
                      <a:extLst>
                        <a:ext uri="{FF2B5EF4-FFF2-40B4-BE49-F238E27FC236}">
                          <a16:creationId xmlns:a16="http://schemas.microsoft.com/office/drawing/2014/main" id="{35216DB7-5808-42A5-82D1-DCE4C7D13893}"/>
                        </a:ext>
                      </a:extLst>
                    </pic:cNvPr>
                    <pic:cNvPicPr>
                      <a:picLocks noChangeAspect="1"/>
                    </pic:cNvPicPr>
                  </pic:nvPicPr>
                  <pic:blipFill>
                    <a:blip r:embed="rId15">
                      <a:extLst>
                        <a:ext uri="{BEBA8EAE-BF5A-486C-A8C5-ECC9F3942E4B}">
                          <a14:imgProps xmlns:a14="http://schemas.microsoft.com/office/drawing/2010/main">
                            <a14:imgLayer r:embed="rId16">
                              <a14:imgEffect>
                                <a14:saturation sat="0"/>
                              </a14:imgEffect>
                            </a14:imgLayer>
                          </a14:imgProps>
                        </a:ext>
                      </a:extLst>
                    </a:blip>
                    <a:stretch>
                      <a:fillRect/>
                    </a:stretch>
                  </pic:blipFill>
                  <pic:spPr>
                    <a:xfrm>
                      <a:off x="0" y="0"/>
                      <a:ext cx="3994457" cy="2701706"/>
                    </a:xfrm>
                    <a:prstGeom prst="rect">
                      <a:avLst/>
                    </a:prstGeom>
                  </pic:spPr>
                </pic:pic>
              </a:graphicData>
            </a:graphic>
          </wp:inline>
        </w:drawing>
      </w:r>
    </w:p>
    <w:p w14:paraId="73969823" w14:textId="242E7D68" w:rsidR="0049011C" w:rsidRPr="00433E02" w:rsidRDefault="0049011C" w:rsidP="0049011C">
      <w:pPr>
        <w:jc w:val="center"/>
        <w:rPr>
          <w:bCs/>
        </w:rPr>
      </w:pPr>
    </w:p>
    <w:p w14:paraId="73575A4B" w14:textId="77777777" w:rsidR="0049011C" w:rsidRPr="009459CD" w:rsidRDefault="0049011C" w:rsidP="0049011C">
      <w:pPr>
        <w:ind w:left="708" w:firstLine="708"/>
        <w:jc w:val="both"/>
        <w:rPr>
          <w:color w:val="000000" w:themeColor="text1"/>
          <w:sz w:val="24"/>
          <w:szCs w:val="24"/>
        </w:rPr>
      </w:pPr>
      <w:r w:rsidRPr="009459CD">
        <w:rPr>
          <w:color w:val="000000" w:themeColor="text1"/>
          <w:sz w:val="24"/>
          <w:szCs w:val="24"/>
        </w:rPr>
        <w:t>Fonte: autores (2020)</w:t>
      </w:r>
    </w:p>
    <w:p w14:paraId="792FD884" w14:textId="77777777" w:rsidR="0049011C" w:rsidRPr="00433E02" w:rsidRDefault="0049011C" w:rsidP="009459CD">
      <w:pPr>
        <w:spacing w:line="276" w:lineRule="auto"/>
        <w:jc w:val="both"/>
        <w:rPr>
          <w:bCs/>
        </w:rPr>
      </w:pPr>
    </w:p>
    <w:p w14:paraId="3B924819" w14:textId="1710EDA2" w:rsidR="0049011C" w:rsidRPr="00433E02" w:rsidRDefault="0049011C" w:rsidP="009459CD">
      <w:pPr>
        <w:spacing w:line="276" w:lineRule="auto"/>
        <w:ind w:firstLine="708"/>
        <w:jc w:val="both"/>
        <w:rPr>
          <w:bCs/>
        </w:rPr>
      </w:pPr>
      <w:r w:rsidRPr="00433E02">
        <w:rPr>
          <w:bCs/>
        </w:rPr>
        <w:t xml:space="preserve">Ainda considerando tempo para chegar ao seu local de trabalho, foi avaliado o tipo de transporte utilizado. </w:t>
      </w:r>
      <w:r w:rsidR="00364A86">
        <w:rPr>
          <w:bCs/>
        </w:rPr>
        <w:t>O</w:t>
      </w:r>
      <w:r w:rsidRPr="00433E02">
        <w:rPr>
          <w:bCs/>
        </w:rPr>
        <w:t xml:space="preserve"> uso do veículo individual, carro próprio ou Uber/Similar </w:t>
      </w:r>
      <w:r w:rsidR="00364A86">
        <w:rPr>
          <w:bCs/>
        </w:rPr>
        <w:t>foi a resposta mais significativa, com a escolha de 83,05% dos entrevistados.</w:t>
      </w:r>
    </w:p>
    <w:p w14:paraId="75E4C291" w14:textId="04D2C1E2" w:rsidR="0049011C" w:rsidRPr="00433E02" w:rsidRDefault="0049011C" w:rsidP="009459CD">
      <w:pPr>
        <w:spacing w:line="276" w:lineRule="auto"/>
        <w:ind w:firstLine="708"/>
        <w:jc w:val="both"/>
        <w:rPr>
          <w:bCs/>
        </w:rPr>
      </w:pPr>
      <w:r w:rsidRPr="00433E02">
        <w:rPr>
          <w:bCs/>
        </w:rPr>
        <w:t xml:space="preserve">Os entrevistados pontuaram sua condição de estressados com </w:t>
      </w:r>
      <w:r w:rsidR="00555ACB">
        <w:rPr>
          <w:bCs/>
        </w:rPr>
        <w:t>41,38</w:t>
      </w:r>
      <w:r w:rsidRPr="00433E02">
        <w:rPr>
          <w:bCs/>
        </w:rPr>
        <w:t xml:space="preserve">% indicando estarem menos estressados, </w:t>
      </w:r>
      <w:r w:rsidR="00555ACB">
        <w:rPr>
          <w:bCs/>
        </w:rPr>
        <w:t>31,03</w:t>
      </w:r>
      <w:r w:rsidRPr="00433E02">
        <w:rPr>
          <w:bCs/>
        </w:rPr>
        <w:t xml:space="preserve">% mais estressados e </w:t>
      </w:r>
      <w:r w:rsidR="00555ACB">
        <w:rPr>
          <w:bCs/>
        </w:rPr>
        <w:t>27,59</w:t>
      </w:r>
      <w:r w:rsidRPr="00433E02">
        <w:rPr>
          <w:bCs/>
        </w:rPr>
        <w:t xml:space="preserve">% indicaram ser indiferente sua situação de trabalho em </w:t>
      </w:r>
      <w:r w:rsidRPr="00433E02">
        <w:rPr>
          <w:bCs/>
          <w:i/>
        </w:rPr>
        <w:t>home office</w:t>
      </w:r>
      <w:r w:rsidRPr="00433E02">
        <w:rPr>
          <w:bCs/>
        </w:rPr>
        <w:t>.</w:t>
      </w:r>
    </w:p>
    <w:p w14:paraId="64092C8F" w14:textId="4C18ACB6" w:rsidR="0049011C" w:rsidRPr="00433E02" w:rsidRDefault="0049011C" w:rsidP="009459CD">
      <w:pPr>
        <w:spacing w:line="276" w:lineRule="auto"/>
        <w:ind w:firstLine="708"/>
        <w:jc w:val="both"/>
        <w:rPr>
          <w:bCs/>
        </w:rPr>
      </w:pPr>
      <w:r w:rsidRPr="00433E02">
        <w:rPr>
          <w:bCs/>
        </w:rPr>
        <w:t>Outro dado relevante é que 6</w:t>
      </w:r>
      <w:r w:rsidR="00555ACB">
        <w:rPr>
          <w:bCs/>
        </w:rPr>
        <w:t>6</w:t>
      </w:r>
      <w:r w:rsidRPr="00433E02">
        <w:rPr>
          <w:bCs/>
        </w:rPr>
        <w:t xml:space="preserve">,10% afirmaram não ter seus rendimentos diminuídos por conta da pandemia. Mas </w:t>
      </w:r>
      <w:r w:rsidR="00B0105F">
        <w:rPr>
          <w:bCs/>
        </w:rPr>
        <w:t>33</w:t>
      </w:r>
      <w:r w:rsidRPr="00433E02">
        <w:rPr>
          <w:bCs/>
        </w:rPr>
        <w:t>,90% tiveram seus rendimentos reduzidos, dos quais 21,</w:t>
      </w:r>
      <w:r w:rsidR="00B0105F">
        <w:rPr>
          <w:bCs/>
        </w:rPr>
        <w:t>03</w:t>
      </w:r>
      <w:r w:rsidRPr="00433E02">
        <w:rPr>
          <w:bCs/>
        </w:rPr>
        <w:t xml:space="preserve">% com significativa diminuição. Quanto ao sentimento de satisfação em relação a essa nova condição de trabalho, apenas </w:t>
      </w:r>
      <w:r w:rsidR="00B0105F">
        <w:rPr>
          <w:bCs/>
        </w:rPr>
        <w:t>14,04</w:t>
      </w:r>
      <w:r w:rsidRPr="00433E02">
        <w:rPr>
          <w:bCs/>
        </w:rPr>
        <w:t xml:space="preserve">% dos respondentes afirmam não estarem felizes enquanto </w:t>
      </w:r>
      <w:r w:rsidR="00B0105F">
        <w:rPr>
          <w:bCs/>
        </w:rPr>
        <w:t>50,88</w:t>
      </w:r>
      <w:r w:rsidRPr="00433E02">
        <w:rPr>
          <w:bCs/>
        </w:rPr>
        <w:t>% estão muito felizes</w:t>
      </w:r>
      <w:r w:rsidR="00B0105F">
        <w:rPr>
          <w:bCs/>
        </w:rPr>
        <w:t>, o total de indiferentes foi de 35,09% dos respondentes.</w:t>
      </w:r>
    </w:p>
    <w:p w14:paraId="4EFF5BC4" w14:textId="717F168F" w:rsidR="0049011C" w:rsidRPr="00433E02" w:rsidRDefault="0049011C" w:rsidP="009459CD">
      <w:pPr>
        <w:spacing w:line="276" w:lineRule="auto"/>
        <w:ind w:firstLine="708"/>
        <w:jc w:val="both"/>
        <w:rPr>
          <w:bCs/>
        </w:rPr>
      </w:pPr>
      <w:r w:rsidRPr="00433E02">
        <w:rPr>
          <w:bCs/>
        </w:rPr>
        <w:t xml:space="preserve">Os entrevistados foram questionados quanto a sua crença em que após a pandemia a empresa vai adotar ou ampliar o trabalho na modalidade </w:t>
      </w:r>
      <w:r w:rsidRPr="00433E02">
        <w:rPr>
          <w:bCs/>
          <w:i/>
        </w:rPr>
        <w:t xml:space="preserve">home office. </w:t>
      </w:r>
      <w:r w:rsidR="00B0105F" w:rsidRPr="00B0105F">
        <w:rPr>
          <w:bCs/>
        </w:rPr>
        <w:t>49% dos respondentes acreditam que sim e 32% acreditam que não. Os indiferentes podem mudar a sua opção e favorecer a escolha contrária a opção home office.</w:t>
      </w:r>
      <w:r w:rsidRPr="00433E02">
        <w:rPr>
          <w:bCs/>
        </w:rPr>
        <w:t xml:space="preserve"> </w:t>
      </w:r>
    </w:p>
    <w:p w14:paraId="357044AC" w14:textId="04572398" w:rsidR="0049011C" w:rsidRPr="00433E02" w:rsidRDefault="0049011C" w:rsidP="009459CD">
      <w:pPr>
        <w:spacing w:line="276" w:lineRule="auto"/>
        <w:ind w:firstLine="708"/>
        <w:jc w:val="both"/>
        <w:rPr>
          <w:bCs/>
        </w:rPr>
      </w:pPr>
      <w:r w:rsidRPr="00433E02">
        <w:rPr>
          <w:bCs/>
        </w:rPr>
        <w:t xml:space="preserve">Ainda relacionado à crença dos respondentes junto à posição favorável de trabalho </w:t>
      </w:r>
      <w:r w:rsidRPr="00433E02">
        <w:rPr>
          <w:bCs/>
          <w:i/>
        </w:rPr>
        <w:t>home office</w:t>
      </w:r>
      <w:r w:rsidRPr="00433E02">
        <w:rPr>
          <w:bCs/>
        </w:rPr>
        <w:t xml:space="preserve"> a ser adotada pela empresa, eles acreditam em alguns motivos: promover a flexibilidade no ambiente de trabalho (16,</w:t>
      </w:r>
      <w:r w:rsidR="00BB20B1">
        <w:rPr>
          <w:bCs/>
        </w:rPr>
        <w:t>73</w:t>
      </w:r>
      <w:r w:rsidRPr="00433E02">
        <w:rPr>
          <w:bCs/>
        </w:rPr>
        <w:t>%); redução de custos (16,</w:t>
      </w:r>
      <w:r w:rsidR="00BB20B1">
        <w:rPr>
          <w:bCs/>
        </w:rPr>
        <w:t>73</w:t>
      </w:r>
      <w:r w:rsidRPr="00433E02">
        <w:rPr>
          <w:bCs/>
        </w:rPr>
        <w:t>%); ajudar os colaboradores a atingir um melhor equilíbrio entre a vida pessoal e trabalho (</w:t>
      </w:r>
      <w:r w:rsidR="00BB20B1">
        <w:rPr>
          <w:bCs/>
        </w:rPr>
        <w:t xml:space="preserve">23,74. </w:t>
      </w:r>
      <w:r w:rsidRPr="00433E02">
        <w:rPr>
          <w:bCs/>
        </w:rPr>
        <w:t xml:space="preserve">Os motivos para não adoção do trabalho </w:t>
      </w:r>
      <w:r w:rsidRPr="00433E02">
        <w:rPr>
          <w:bCs/>
          <w:i/>
        </w:rPr>
        <w:t>home office</w:t>
      </w:r>
      <w:r w:rsidRPr="00433E02">
        <w:rPr>
          <w:bCs/>
        </w:rPr>
        <w:t xml:space="preserve">, na opinião dos entrevistados pode ser observado no Gráfico 6. As duas categorias com maior número de respostas assinaladas são o conservadorismo por parte do gestor ou direção com </w:t>
      </w:r>
      <w:r w:rsidR="00BB20B1">
        <w:rPr>
          <w:bCs/>
        </w:rPr>
        <w:t>23,81</w:t>
      </w:r>
      <w:r w:rsidRPr="00433E02">
        <w:rPr>
          <w:bCs/>
        </w:rPr>
        <w:t>%</w:t>
      </w:r>
      <w:r w:rsidR="00AF08E6">
        <w:rPr>
          <w:bCs/>
        </w:rPr>
        <w:t>,</w:t>
      </w:r>
      <w:r w:rsidRPr="00433E02">
        <w:rPr>
          <w:bCs/>
        </w:rPr>
        <w:t xml:space="preserve"> a dificuldade de fazer a gestão de forma remota com </w:t>
      </w:r>
      <w:r w:rsidR="00BB20B1">
        <w:rPr>
          <w:bCs/>
        </w:rPr>
        <w:t>20,24</w:t>
      </w:r>
      <w:r w:rsidRPr="00433E02">
        <w:rPr>
          <w:bCs/>
        </w:rPr>
        <w:t xml:space="preserve">% </w:t>
      </w:r>
      <w:r w:rsidR="00AF08E6">
        <w:rPr>
          <w:bCs/>
        </w:rPr>
        <w:t xml:space="preserve">e aspectos legais com 21,43% </w:t>
      </w:r>
      <w:r w:rsidRPr="00433E02">
        <w:rPr>
          <w:bCs/>
        </w:rPr>
        <w:t>das escolhas.</w:t>
      </w:r>
    </w:p>
    <w:p w14:paraId="2F07457D" w14:textId="77777777" w:rsidR="0049011C" w:rsidRPr="00433E02" w:rsidRDefault="0049011C" w:rsidP="0049011C">
      <w:pPr>
        <w:jc w:val="both"/>
        <w:rPr>
          <w:bCs/>
        </w:rPr>
      </w:pPr>
    </w:p>
    <w:p w14:paraId="45019F6E" w14:textId="3206FDA4" w:rsidR="0049011C" w:rsidRPr="009459CD" w:rsidRDefault="0049011C" w:rsidP="0049011C">
      <w:pPr>
        <w:jc w:val="center"/>
        <w:rPr>
          <w:b/>
          <w:bCs/>
          <w:sz w:val="24"/>
          <w:szCs w:val="24"/>
        </w:rPr>
      </w:pPr>
      <w:r w:rsidRPr="009459CD">
        <w:rPr>
          <w:b/>
          <w:bCs/>
          <w:sz w:val="24"/>
          <w:szCs w:val="24"/>
        </w:rPr>
        <w:t xml:space="preserve">Gráfico 6 - Motivos para a não adoção do </w:t>
      </w:r>
      <w:r w:rsidRPr="009459CD">
        <w:rPr>
          <w:b/>
          <w:bCs/>
          <w:i/>
          <w:sz w:val="24"/>
          <w:szCs w:val="24"/>
        </w:rPr>
        <w:t>home office</w:t>
      </w:r>
    </w:p>
    <w:p w14:paraId="6A4E22B0" w14:textId="095B55F3" w:rsidR="0049011C" w:rsidRPr="00433E02" w:rsidRDefault="00BB20B1" w:rsidP="0049011C">
      <w:pPr>
        <w:jc w:val="both"/>
        <w:rPr>
          <w:bCs/>
        </w:rPr>
      </w:pPr>
      <w:r>
        <w:rPr>
          <w:noProof/>
        </w:rPr>
        <w:drawing>
          <wp:inline distT="0" distB="0" distL="0" distR="0" wp14:anchorId="2239A7BB" wp14:editId="6016A61F">
            <wp:extent cx="5761990" cy="2204085"/>
            <wp:effectExtent l="0" t="0" r="10160" b="5715"/>
            <wp:docPr id="10" name="Gráfico 10">
              <a:extLst xmlns:a="http://schemas.openxmlformats.org/drawingml/2006/main">
                <a:ext uri="{FF2B5EF4-FFF2-40B4-BE49-F238E27FC236}">
                  <a16:creationId xmlns:a16="http://schemas.microsoft.com/office/drawing/2014/main" id="{F4B5CBAB-ADD4-4B1D-9F38-EE2C7D586A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295B113" w14:textId="77777777" w:rsidR="0049011C" w:rsidRPr="009459CD" w:rsidRDefault="0049011C" w:rsidP="0049011C">
      <w:pPr>
        <w:jc w:val="both"/>
        <w:rPr>
          <w:color w:val="000000" w:themeColor="text1"/>
          <w:sz w:val="24"/>
          <w:szCs w:val="24"/>
        </w:rPr>
      </w:pPr>
      <w:r w:rsidRPr="009459CD">
        <w:rPr>
          <w:color w:val="000000" w:themeColor="text1"/>
          <w:sz w:val="24"/>
          <w:szCs w:val="24"/>
        </w:rPr>
        <w:t>Fonte: autores (2020)</w:t>
      </w:r>
    </w:p>
    <w:p w14:paraId="53B6F866" w14:textId="77777777" w:rsidR="0049011C" w:rsidRPr="00433E02" w:rsidRDefault="0049011C" w:rsidP="0049011C">
      <w:pPr>
        <w:jc w:val="both"/>
        <w:rPr>
          <w:bCs/>
        </w:rPr>
      </w:pPr>
    </w:p>
    <w:p w14:paraId="614C0957" w14:textId="77777777" w:rsidR="009459CD" w:rsidRDefault="009459CD" w:rsidP="0049011C">
      <w:pPr>
        <w:jc w:val="both"/>
        <w:rPr>
          <w:b/>
        </w:rPr>
      </w:pPr>
    </w:p>
    <w:p w14:paraId="2D643A5F" w14:textId="3354829B" w:rsidR="0049011C" w:rsidRDefault="009459CD" w:rsidP="0049011C">
      <w:pPr>
        <w:jc w:val="both"/>
        <w:rPr>
          <w:b/>
        </w:rPr>
      </w:pPr>
      <w:r>
        <w:rPr>
          <w:b/>
        </w:rPr>
        <w:t xml:space="preserve">5 </w:t>
      </w:r>
      <w:r w:rsidRPr="00433E02">
        <w:rPr>
          <w:b/>
        </w:rPr>
        <w:t>CONSIDERAÇÕES FINAIS</w:t>
      </w:r>
      <w:r>
        <w:rPr>
          <w:b/>
        </w:rPr>
        <w:t xml:space="preserve"> </w:t>
      </w:r>
    </w:p>
    <w:p w14:paraId="4C2333EC" w14:textId="77777777" w:rsidR="009459CD" w:rsidRPr="00433E02" w:rsidRDefault="009459CD" w:rsidP="0049011C">
      <w:pPr>
        <w:jc w:val="both"/>
        <w:rPr>
          <w:b/>
        </w:rPr>
      </w:pPr>
    </w:p>
    <w:p w14:paraId="792015C4" w14:textId="0C3ADA68" w:rsidR="0049011C" w:rsidRPr="009459CD" w:rsidRDefault="0049011C" w:rsidP="009459CD">
      <w:pPr>
        <w:spacing w:line="276" w:lineRule="auto"/>
        <w:ind w:firstLine="720"/>
        <w:jc w:val="both"/>
        <w:rPr>
          <w:sz w:val="24"/>
          <w:szCs w:val="24"/>
        </w:rPr>
      </w:pPr>
      <w:r w:rsidRPr="009459CD">
        <w:rPr>
          <w:sz w:val="24"/>
          <w:szCs w:val="24"/>
        </w:rPr>
        <w:t xml:space="preserve">Segundo estimativa do </w:t>
      </w:r>
      <w:r w:rsidRPr="009459CD">
        <w:rPr>
          <w:color w:val="000000"/>
          <w:sz w:val="24"/>
          <w:szCs w:val="24"/>
        </w:rPr>
        <w:t xml:space="preserve">Instituto de Pesquisa Econômica Aplicada - </w:t>
      </w:r>
      <w:r w:rsidRPr="009459CD">
        <w:rPr>
          <w:sz w:val="24"/>
          <w:szCs w:val="24"/>
        </w:rPr>
        <w:t xml:space="preserve">IPEA (2020) o </w:t>
      </w:r>
      <w:r w:rsidRPr="009459CD">
        <w:rPr>
          <w:i/>
          <w:sz w:val="24"/>
          <w:szCs w:val="24"/>
        </w:rPr>
        <w:t>home office</w:t>
      </w:r>
      <w:r w:rsidRPr="009459CD">
        <w:rPr>
          <w:sz w:val="24"/>
          <w:szCs w:val="24"/>
        </w:rPr>
        <w:t xml:space="preserve"> no Brasil deve alcançar 22,7% das ocupações existentes o que corresponde a mais de 20 milhões de trabalhadores. Desta forma, frente à competitividade, este novo cenário já sinaliza novos desafios para as organizações e para os trabalhadores. </w:t>
      </w:r>
    </w:p>
    <w:p w14:paraId="5EEFF670" w14:textId="77777777" w:rsidR="0049011C" w:rsidRPr="009459CD" w:rsidRDefault="0049011C" w:rsidP="009459CD">
      <w:pPr>
        <w:spacing w:line="276" w:lineRule="auto"/>
        <w:ind w:firstLine="720"/>
        <w:jc w:val="both"/>
        <w:rPr>
          <w:sz w:val="24"/>
          <w:szCs w:val="24"/>
        </w:rPr>
      </w:pPr>
      <w:r w:rsidRPr="009459CD">
        <w:rPr>
          <w:sz w:val="24"/>
          <w:szCs w:val="24"/>
        </w:rPr>
        <w:t xml:space="preserve">Algumas mudanças já são perceptíveis e estão sendo empreendidas, como por exemplo, a nova arquitetura organizacional com espaços que possibilitam a proteção dos trabalhadores por meio de barreiras físicas que impedem o contato entre as pessoas. Verifica-se também a adesão por parte de muitas empresas para um fortalecimento do </w:t>
      </w:r>
      <w:r w:rsidRPr="009459CD">
        <w:rPr>
          <w:i/>
          <w:sz w:val="24"/>
          <w:szCs w:val="24"/>
        </w:rPr>
        <w:t>home office</w:t>
      </w:r>
      <w:r w:rsidRPr="009459CD">
        <w:rPr>
          <w:sz w:val="24"/>
          <w:szCs w:val="24"/>
        </w:rPr>
        <w:t>, e assim, a diminuição dos espaços físicos dos escritórios. Este movimento já está impactando no mercado imobiliário.</w:t>
      </w:r>
    </w:p>
    <w:p w14:paraId="36CE18CE" w14:textId="77777777" w:rsidR="0049011C" w:rsidRPr="009459CD" w:rsidRDefault="0049011C" w:rsidP="009459CD">
      <w:pPr>
        <w:spacing w:line="276" w:lineRule="auto"/>
        <w:ind w:firstLine="720"/>
        <w:jc w:val="both"/>
        <w:rPr>
          <w:sz w:val="24"/>
          <w:szCs w:val="24"/>
        </w:rPr>
      </w:pPr>
      <w:r w:rsidRPr="009459CD">
        <w:rPr>
          <w:sz w:val="24"/>
          <w:szCs w:val="24"/>
        </w:rPr>
        <w:t xml:space="preserve">Os relacionamentos e interações tendem a ser mais remoto, com o incremento das videoconferências e até mesmo o </w:t>
      </w:r>
      <w:proofErr w:type="spellStart"/>
      <w:r w:rsidRPr="009459CD">
        <w:rPr>
          <w:i/>
          <w:sz w:val="24"/>
          <w:szCs w:val="24"/>
        </w:rPr>
        <w:t>happy</w:t>
      </w:r>
      <w:proofErr w:type="spellEnd"/>
      <w:r w:rsidRPr="009459CD">
        <w:rPr>
          <w:i/>
          <w:sz w:val="24"/>
          <w:szCs w:val="24"/>
        </w:rPr>
        <w:t xml:space="preserve"> hour </w:t>
      </w:r>
      <w:r w:rsidRPr="009459CD">
        <w:rPr>
          <w:sz w:val="24"/>
          <w:szCs w:val="24"/>
        </w:rPr>
        <w:t>virtual. Surge a etiqueta respiratória e novos comportamentos serão necessários, deixando de lado a calorosa forma do brasileiro se expressar.</w:t>
      </w:r>
    </w:p>
    <w:p w14:paraId="1B9A62D1" w14:textId="77777777" w:rsidR="0049011C" w:rsidRPr="009459CD" w:rsidRDefault="0049011C" w:rsidP="009459CD">
      <w:pPr>
        <w:spacing w:line="276" w:lineRule="auto"/>
        <w:ind w:firstLine="720"/>
        <w:jc w:val="both"/>
        <w:rPr>
          <w:sz w:val="24"/>
          <w:szCs w:val="24"/>
        </w:rPr>
      </w:pPr>
      <w:r w:rsidRPr="009459CD">
        <w:rPr>
          <w:sz w:val="24"/>
          <w:szCs w:val="24"/>
        </w:rPr>
        <w:t xml:space="preserve">A tecnologia se torna uma ferramenta ainda mais importante para estabelecer a conectividade entre as empresas, as pessoas e o ambiente. O seu uso possibilitou que muitos modelos de negócios pudessem ter prosseguimento neste período de pandemia e isolamento, como por exemplo, a migração das lojas físicas para as vendas online. </w:t>
      </w:r>
    </w:p>
    <w:p w14:paraId="0CCDA673" w14:textId="073B0AE0" w:rsidR="0049011C" w:rsidRPr="009459CD" w:rsidRDefault="0049011C" w:rsidP="009459CD">
      <w:pPr>
        <w:spacing w:line="276" w:lineRule="auto"/>
        <w:ind w:firstLine="720"/>
        <w:jc w:val="both"/>
        <w:rPr>
          <w:sz w:val="24"/>
          <w:szCs w:val="24"/>
        </w:rPr>
      </w:pPr>
      <w:r w:rsidRPr="009459CD">
        <w:rPr>
          <w:sz w:val="24"/>
          <w:szCs w:val="24"/>
        </w:rPr>
        <w:t xml:space="preserve">Em tempos de preocupação com o meio ambiente, vale salientar a redução da poluição, haja vista que </w:t>
      </w:r>
      <w:r w:rsidR="009459CD">
        <w:rPr>
          <w:sz w:val="24"/>
          <w:szCs w:val="24"/>
        </w:rPr>
        <w:t>83</w:t>
      </w:r>
      <w:r w:rsidRPr="009459CD">
        <w:rPr>
          <w:sz w:val="24"/>
          <w:szCs w:val="24"/>
        </w:rPr>
        <w:t>,</w:t>
      </w:r>
      <w:r w:rsidR="009459CD">
        <w:rPr>
          <w:sz w:val="24"/>
          <w:szCs w:val="24"/>
        </w:rPr>
        <w:t>05</w:t>
      </w:r>
      <w:r w:rsidRPr="009459CD">
        <w:rPr>
          <w:sz w:val="24"/>
          <w:szCs w:val="24"/>
        </w:rPr>
        <w:t xml:space="preserve">% dos trabalhadores faziam o deslocamento para o trabalho utilizando carro ou ônibus, grandes emissores de gases de efeito estufa. </w:t>
      </w:r>
    </w:p>
    <w:p w14:paraId="487737EF" w14:textId="77777777" w:rsidR="0049011C" w:rsidRPr="009459CD" w:rsidRDefault="0049011C" w:rsidP="009459CD">
      <w:pPr>
        <w:spacing w:line="276" w:lineRule="auto"/>
        <w:ind w:firstLine="720"/>
        <w:jc w:val="both"/>
        <w:rPr>
          <w:sz w:val="24"/>
          <w:szCs w:val="24"/>
        </w:rPr>
      </w:pPr>
      <w:r w:rsidRPr="009459CD">
        <w:rPr>
          <w:sz w:val="24"/>
          <w:szCs w:val="24"/>
        </w:rPr>
        <w:t xml:space="preserve">Outro aspecto importante sobre o mundo do trabalho será o aumento da diversidade no ambiente organizacional. Com a adoção do </w:t>
      </w:r>
      <w:r w:rsidRPr="009459CD">
        <w:rPr>
          <w:i/>
          <w:sz w:val="24"/>
          <w:szCs w:val="24"/>
        </w:rPr>
        <w:t>home office</w:t>
      </w:r>
      <w:r w:rsidRPr="009459CD">
        <w:rPr>
          <w:sz w:val="24"/>
          <w:szCs w:val="24"/>
        </w:rPr>
        <w:t xml:space="preserve">, poderão ser contratados profissionais de qualquer parte do mundo, sem a necessidade do deslocamento para a empresa. Percebe-se também uma mudança na mobilidade urbana, onde muitos vão preferir residir em cidades com mais qualidade de vida e com menor custo de vida. </w:t>
      </w:r>
    </w:p>
    <w:p w14:paraId="20A9A178" w14:textId="77777777" w:rsidR="0049011C" w:rsidRPr="009459CD" w:rsidRDefault="0049011C" w:rsidP="009459CD">
      <w:pPr>
        <w:spacing w:line="276" w:lineRule="auto"/>
        <w:ind w:firstLine="720"/>
        <w:jc w:val="both"/>
        <w:rPr>
          <w:sz w:val="24"/>
          <w:szCs w:val="24"/>
        </w:rPr>
      </w:pPr>
      <w:r w:rsidRPr="009459CD">
        <w:rPr>
          <w:sz w:val="24"/>
          <w:szCs w:val="24"/>
        </w:rPr>
        <w:t>Muitas empresas reconhecem que não houve perda de produtividade e os profissionais estão tendo que fazer a gestão do tempo, elaborar um planejamento e organização dos recursos necessários ao trabalho e criar rotinas que contribuam para a eficiência das atividades desempenhadas. Desta forma, nos ajustes, um novo modelo pode ganhar força, o trabalho híbrido, onde o profissional poderá trabalhar alguns dias em casa e outros no escritório.</w:t>
      </w:r>
    </w:p>
    <w:p w14:paraId="3CDEC43D" w14:textId="286A5406" w:rsidR="005A2EFA" w:rsidRDefault="0049011C" w:rsidP="009459CD">
      <w:pPr>
        <w:spacing w:line="276" w:lineRule="auto"/>
        <w:ind w:firstLine="720"/>
        <w:jc w:val="both"/>
        <w:rPr>
          <w:sz w:val="24"/>
          <w:szCs w:val="24"/>
        </w:rPr>
      </w:pPr>
      <w:r w:rsidRPr="009459CD">
        <w:rPr>
          <w:sz w:val="24"/>
          <w:szCs w:val="24"/>
        </w:rPr>
        <w:t xml:space="preserve">A nossa pesquisa apontou que os trabalhadores </w:t>
      </w:r>
      <w:r w:rsidR="005A2EFA">
        <w:rPr>
          <w:sz w:val="24"/>
          <w:szCs w:val="24"/>
        </w:rPr>
        <w:t xml:space="preserve">do município de Guarujá </w:t>
      </w:r>
      <w:r w:rsidRPr="009459CD">
        <w:rPr>
          <w:sz w:val="24"/>
          <w:szCs w:val="24"/>
        </w:rPr>
        <w:t xml:space="preserve">estão menos estressados, mais felizes e produtivos, e acreditam que as empresas vão continuar com a modalidade </w:t>
      </w:r>
      <w:r w:rsidRPr="009459CD">
        <w:rPr>
          <w:i/>
          <w:sz w:val="24"/>
          <w:szCs w:val="24"/>
        </w:rPr>
        <w:t>home office</w:t>
      </w:r>
      <w:r w:rsidRPr="009459CD">
        <w:rPr>
          <w:sz w:val="24"/>
          <w:szCs w:val="24"/>
        </w:rPr>
        <w:t xml:space="preserve"> após o fim da pandemia. </w:t>
      </w:r>
      <w:r w:rsidR="005A2EFA">
        <w:rPr>
          <w:sz w:val="24"/>
          <w:szCs w:val="24"/>
        </w:rPr>
        <w:t>Ressalta-se que a pesquisa abrangendo a amostra de respondentes do Estado de São Paulo apresentou estatisticamente resultados semelhantes.</w:t>
      </w:r>
    </w:p>
    <w:p w14:paraId="26A443AC" w14:textId="1B9EF9B8" w:rsidR="0049011C" w:rsidRPr="009459CD" w:rsidRDefault="0049011C" w:rsidP="009459CD">
      <w:pPr>
        <w:spacing w:line="276" w:lineRule="auto"/>
        <w:ind w:firstLine="720"/>
        <w:jc w:val="both"/>
        <w:rPr>
          <w:sz w:val="24"/>
          <w:szCs w:val="24"/>
        </w:rPr>
      </w:pPr>
      <w:r w:rsidRPr="009459CD">
        <w:rPr>
          <w:sz w:val="24"/>
          <w:szCs w:val="24"/>
        </w:rPr>
        <w:t xml:space="preserve">Corroborando, segundo pesquisas da </w:t>
      </w:r>
      <w:proofErr w:type="spellStart"/>
      <w:r w:rsidRPr="009459CD">
        <w:rPr>
          <w:sz w:val="24"/>
          <w:szCs w:val="24"/>
        </w:rPr>
        <w:t>Cushman</w:t>
      </w:r>
      <w:proofErr w:type="spellEnd"/>
      <w:r w:rsidRPr="009459CD">
        <w:rPr>
          <w:sz w:val="24"/>
          <w:szCs w:val="24"/>
        </w:rPr>
        <w:t xml:space="preserve"> &amp; </w:t>
      </w:r>
      <w:proofErr w:type="spellStart"/>
      <w:r w:rsidRPr="009459CD">
        <w:rPr>
          <w:sz w:val="24"/>
          <w:szCs w:val="24"/>
        </w:rPr>
        <w:t>Wakefield</w:t>
      </w:r>
      <w:proofErr w:type="spellEnd"/>
      <w:r w:rsidRPr="009459CD">
        <w:rPr>
          <w:sz w:val="24"/>
          <w:szCs w:val="24"/>
        </w:rPr>
        <w:t xml:space="preserve"> (EXAME, 2020) 73,8% das empresas pretendem instituir esta modalidade de trabalho como prática permanente e para 59% há mais pontos positivos do que negativos.</w:t>
      </w:r>
    </w:p>
    <w:p w14:paraId="06C4F77A" w14:textId="5C6B4CDA" w:rsidR="0049011C" w:rsidRPr="009459CD" w:rsidRDefault="0049011C" w:rsidP="009459CD">
      <w:pPr>
        <w:spacing w:line="276" w:lineRule="auto"/>
        <w:ind w:firstLine="720"/>
        <w:jc w:val="both"/>
        <w:rPr>
          <w:sz w:val="24"/>
          <w:szCs w:val="24"/>
        </w:rPr>
      </w:pPr>
      <w:r w:rsidRPr="009459CD">
        <w:rPr>
          <w:sz w:val="24"/>
          <w:szCs w:val="24"/>
        </w:rPr>
        <w:t>Concluindo, acredita-se que a pandemia acelerou e fortaleceu a adoção do trabalho remoto. E</w:t>
      </w:r>
      <w:r w:rsidR="0091225D" w:rsidRPr="009459CD">
        <w:rPr>
          <w:sz w:val="24"/>
          <w:szCs w:val="24"/>
        </w:rPr>
        <w:t>,</w:t>
      </w:r>
      <w:r w:rsidRPr="009459CD">
        <w:rPr>
          <w:sz w:val="24"/>
          <w:szCs w:val="24"/>
        </w:rPr>
        <w:t xml:space="preserve"> ao nosso entender, deixou o legado do </w:t>
      </w:r>
      <w:r w:rsidRPr="009459CD">
        <w:rPr>
          <w:i/>
          <w:sz w:val="24"/>
          <w:szCs w:val="24"/>
        </w:rPr>
        <w:t>home office.</w:t>
      </w:r>
    </w:p>
    <w:p w14:paraId="4D56BC91" w14:textId="77777777" w:rsidR="0049011C" w:rsidRPr="00433E02" w:rsidRDefault="0049011C" w:rsidP="0049011C">
      <w:pPr>
        <w:jc w:val="both"/>
        <w:rPr>
          <w:b/>
        </w:rPr>
      </w:pPr>
    </w:p>
    <w:p w14:paraId="138CD7D3" w14:textId="52E04008" w:rsidR="0049011C" w:rsidRPr="00433E02" w:rsidRDefault="00033DFD" w:rsidP="0049011C">
      <w:pPr>
        <w:jc w:val="both"/>
        <w:rPr>
          <w:b/>
        </w:rPr>
      </w:pPr>
      <w:r w:rsidRPr="00433E02">
        <w:rPr>
          <w:b/>
        </w:rPr>
        <w:t>REFERÊNCIAS</w:t>
      </w:r>
    </w:p>
    <w:p w14:paraId="1D4088A1" w14:textId="41EBBF7D"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color w:val="000000" w:themeColor="text1"/>
        </w:rPr>
        <w:t xml:space="preserve">BRASIL. </w:t>
      </w:r>
      <w:hyperlink r:id="rId18" w:history="1">
        <w:r w:rsidRPr="00C82D68">
          <w:rPr>
            <w:rStyle w:val="Hyperlink"/>
            <w:rFonts w:ascii="Arial" w:hAnsi="Arial" w:cs="Arial"/>
            <w:b/>
            <w:bCs/>
            <w:color w:val="000000" w:themeColor="text1"/>
            <w:u w:val="none"/>
          </w:rPr>
          <w:t>MEDIDA PROVISÓRIA Nº 927, DE 22 DE MARÇO DE 2020</w:t>
        </w:r>
      </w:hyperlink>
      <w:r w:rsidRPr="00C82D68">
        <w:rPr>
          <w:rStyle w:val="Forte"/>
          <w:rFonts w:ascii="Arial" w:hAnsi="Arial" w:cs="Arial"/>
          <w:color w:val="000000" w:themeColor="text1"/>
        </w:rPr>
        <w:t xml:space="preserve">. Disponível em: </w:t>
      </w:r>
      <w:hyperlink r:id="rId19" w:history="1">
        <w:r w:rsidRPr="00C82D68">
          <w:rPr>
            <w:rStyle w:val="Hyperlink"/>
            <w:rFonts w:ascii="Arial" w:hAnsi="Arial" w:cs="Arial"/>
            <w:color w:val="000000" w:themeColor="text1"/>
            <w:u w:val="none"/>
          </w:rPr>
          <w:t>http://www.planalto.gov.br/ccivil_03/_ato2019-2022/2020/Mpv/mpv927.htm</w:t>
        </w:r>
      </w:hyperlink>
      <w:r w:rsidRPr="00C82D68">
        <w:rPr>
          <w:rFonts w:ascii="Arial" w:hAnsi="Arial" w:cs="Arial"/>
          <w:color w:val="000000" w:themeColor="text1"/>
        </w:rPr>
        <w:t>. Acesso em 06 de jun. de 2020.</w:t>
      </w:r>
    </w:p>
    <w:p w14:paraId="770B46ED" w14:textId="77777777" w:rsidR="00C82D68" w:rsidRPr="00C82D68" w:rsidRDefault="00C82D68" w:rsidP="00C82D68">
      <w:pPr>
        <w:spacing w:line="276" w:lineRule="auto"/>
        <w:rPr>
          <w:sz w:val="24"/>
          <w:szCs w:val="24"/>
        </w:rPr>
      </w:pPr>
      <w:r w:rsidRPr="00C82D68">
        <w:rPr>
          <w:sz w:val="24"/>
          <w:szCs w:val="24"/>
        </w:rPr>
        <w:t xml:space="preserve">CHAROUX, Ofélia Maria </w:t>
      </w:r>
      <w:proofErr w:type="spellStart"/>
      <w:r w:rsidRPr="00C82D68">
        <w:rPr>
          <w:sz w:val="24"/>
          <w:szCs w:val="24"/>
        </w:rPr>
        <w:t>Guazzelli</w:t>
      </w:r>
      <w:proofErr w:type="spellEnd"/>
      <w:r w:rsidRPr="00C82D68">
        <w:rPr>
          <w:sz w:val="24"/>
          <w:szCs w:val="24"/>
        </w:rPr>
        <w:t xml:space="preserve">. </w:t>
      </w:r>
      <w:r w:rsidRPr="00C82D68">
        <w:rPr>
          <w:b/>
          <w:sz w:val="24"/>
          <w:szCs w:val="24"/>
        </w:rPr>
        <w:t>Metodologia:</w:t>
      </w:r>
      <w:r w:rsidRPr="00C82D68">
        <w:rPr>
          <w:sz w:val="24"/>
          <w:szCs w:val="24"/>
        </w:rPr>
        <w:t xml:space="preserve"> processo de produção, registro e relato do conhecimento. São Paulo: DVS, 2006.</w:t>
      </w:r>
    </w:p>
    <w:p w14:paraId="4FC64D32" w14:textId="3DF874A3" w:rsidR="0049011C" w:rsidRPr="00C82D68" w:rsidRDefault="0049011C" w:rsidP="00C82D68">
      <w:pPr>
        <w:pStyle w:val="Ttulo3"/>
        <w:shd w:val="clear" w:color="auto" w:fill="FFFFFF"/>
        <w:spacing w:line="276" w:lineRule="auto"/>
        <w:rPr>
          <w:rFonts w:eastAsia="Times New Roman"/>
          <w:b w:val="0"/>
          <w:color w:val="000000" w:themeColor="text1"/>
          <w:sz w:val="24"/>
          <w:szCs w:val="24"/>
        </w:rPr>
      </w:pPr>
      <w:r w:rsidRPr="00C82D68">
        <w:rPr>
          <w:b w:val="0"/>
          <w:color w:val="000000" w:themeColor="text1"/>
          <w:sz w:val="24"/>
          <w:szCs w:val="24"/>
        </w:rPr>
        <w:t xml:space="preserve">EGUIARTE, </w:t>
      </w:r>
      <w:proofErr w:type="spellStart"/>
      <w:r w:rsidRPr="00C82D68">
        <w:rPr>
          <w:b w:val="0"/>
          <w:color w:val="000000" w:themeColor="text1"/>
          <w:sz w:val="24"/>
          <w:szCs w:val="24"/>
        </w:rPr>
        <w:t>Damian</w:t>
      </w:r>
      <w:proofErr w:type="spellEnd"/>
      <w:r w:rsidRPr="00C82D68">
        <w:rPr>
          <w:b w:val="0"/>
          <w:color w:val="000000" w:themeColor="text1"/>
          <w:sz w:val="24"/>
          <w:szCs w:val="24"/>
        </w:rPr>
        <w:t xml:space="preserve"> Mora. </w:t>
      </w:r>
      <w:proofErr w:type="spellStart"/>
      <w:r w:rsidRPr="00C82D68">
        <w:rPr>
          <w:color w:val="000000" w:themeColor="text1"/>
          <w:sz w:val="24"/>
          <w:szCs w:val="24"/>
        </w:rPr>
        <w:t>Horarios</w:t>
      </w:r>
      <w:proofErr w:type="spellEnd"/>
      <w:r w:rsidRPr="00C82D68">
        <w:rPr>
          <w:color w:val="000000" w:themeColor="text1"/>
          <w:sz w:val="24"/>
          <w:szCs w:val="24"/>
        </w:rPr>
        <w:t xml:space="preserve"> </w:t>
      </w:r>
      <w:proofErr w:type="spellStart"/>
      <w:r w:rsidRPr="00C82D68">
        <w:rPr>
          <w:color w:val="000000" w:themeColor="text1"/>
          <w:sz w:val="24"/>
          <w:szCs w:val="24"/>
        </w:rPr>
        <w:t>flexibles</w:t>
      </w:r>
      <w:proofErr w:type="spellEnd"/>
      <w:r w:rsidRPr="00C82D68">
        <w:rPr>
          <w:color w:val="000000" w:themeColor="text1"/>
          <w:sz w:val="24"/>
          <w:szCs w:val="24"/>
        </w:rPr>
        <w:t xml:space="preserve"> como </w:t>
      </w:r>
      <w:proofErr w:type="spellStart"/>
      <w:r w:rsidRPr="00C82D68">
        <w:rPr>
          <w:color w:val="000000" w:themeColor="text1"/>
          <w:sz w:val="24"/>
          <w:szCs w:val="24"/>
        </w:rPr>
        <w:t>estrategia</w:t>
      </w:r>
      <w:proofErr w:type="spellEnd"/>
      <w:r w:rsidRPr="00C82D68">
        <w:rPr>
          <w:color w:val="000000" w:themeColor="text1"/>
          <w:sz w:val="24"/>
          <w:szCs w:val="24"/>
        </w:rPr>
        <w:t xml:space="preserve"> para </w:t>
      </w:r>
      <w:proofErr w:type="spellStart"/>
      <w:r w:rsidRPr="00C82D68">
        <w:rPr>
          <w:color w:val="000000" w:themeColor="text1"/>
          <w:sz w:val="24"/>
          <w:szCs w:val="24"/>
        </w:rPr>
        <w:t>mejorar</w:t>
      </w:r>
      <w:proofErr w:type="spellEnd"/>
      <w:r w:rsidRPr="00C82D68">
        <w:rPr>
          <w:color w:val="000000" w:themeColor="text1"/>
          <w:sz w:val="24"/>
          <w:szCs w:val="24"/>
        </w:rPr>
        <w:t xml:space="preserve"> </w:t>
      </w:r>
      <w:proofErr w:type="spellStart"/>
      <w:r w:rsidRPr="00C82D68">
        <w:rPr>
          <w:color w:val="000000" w:themeColor="text1"/>
          <w:sz w:val="24"/>
          <w:szCs w:val="24"/>
        </w:rPr>
        <w:t>la</w:t>
      </w:r>
      <w:proofErr w:type="spellEnd"/>
      <w:r w:rsidRPr="00C82D68">
        <w:rPr>
          <w:color w:val="000000" w:themeColor="text1"/>
          <w:sz w:val="24"/>
          <w:szCs w:val="24"/>
        </w:rPr>
        <w:t xml:space="preserve"> </w:t>
      </w:r>
      <w:proofErr w:type="spellStart"/>
      <w:r w:rsidRPr="00C82D68">
        <w:rPr>
          <w:color w:val="000000" w:themeColor="text1"/>
          <w:sz w:val="24"/>
          <w:szCs w:val="24"/>
        </w:rPr>
        <w:t>productividad</w:t>
      </w:r>
      <w:proofErr w:type="spellEnd"/>
      <w:r w:rsidRPr="00C82D68">
        <w:rPr>
          <w:color w:val="000000" w:themeColor="text1"/>
          <w:sz w:val="24"/>
          <w:szCs w:val="24"/>
        </w:rPr>
        <w:t xml:space="preserve"> y </w:t>
      </w:r>
      <w:proofErr w:type="spellStart"/>
      <w:r w:rsidRPr="00C82D68">
        <w:rPr>
          <w:color w:val="000000" w:themeColor="text1"/>
          <w:sz w:val="24"/>
          <w:szCs w:val="24"/>
        </w:rPr>
        <w:t>reducir</w:t>
      </w:r>
      <w:proofErr w:type="spellEnd"/>
      <w:r w:rsidRPr="00C82D68">
        <w:rPr>
          <w:color w:val="000000" w:themeColor="text1"/>
          <w:sz w:val="24"/>
          <w:szCs w:val="24"/>
        </w:rPr>
        <w:t xml:space="preserve"> </w:t>
      </w:r>
      <w:proofErr w:type="spellStart"/>
      <w:r w:rsidRPr="00C82D68">
        <w:rPr>
          <w:color w:val="000000" w:themeColor="text1"/>
          <w:sz w:val="24"/>
          <w:szCs w:val="24"/>
        </w:rPr>
        <w:t>la</w:t>
      </w:r>
      <w:proofErr w:type="spellEnd"/>
      <w:r w:rsidRPr="00C82D68">
        <w:rPr>
          <w:color w:val="000000" w:themeColor="text1"/>
          <w:sz w:val="24"/>
          <w:szCs w:val="24"/>
        </w:rPr>
        <w:t xml:space="preserve"> </w:t>
      </w:r>
      <w:proofErr w:type="spellStart"/>
      <w:r w:rsidRPr="00C82D68">
        <w:rPr>
          <w:color w:val="000000" w:themeColor="text1"/>
          <w:sz w:val="24"/>
          <w:szCs w:val="24"/>
        </w:rPr>
        <w:t>rotación</w:t>
      </w:r>
      <w:proofErr w:type="spellEnd"/>
      <w:r w:rsidRPr="00C82D68">
        <w:rPr>
          <w:color w:val="000000" w:themeColor="text1"/>
          <w:sz w:val="24"/>
          <w:szCs w:val="24"/>
        </w:rPr>
        <w:t xml:space="preserve">. </w:t>
      </w:r>
      <w:r w:rsidRPr="00C82D68">
        <w:rPr>
          <w:b w:val="0"/>
          <w:color w:val="000000" w:themeColor="text1"/>
          <w:sz w:val="24"/>
          <w:szCs w:val="24"/>
        </w:rPr>
        <w:t xml:space="preserve">(Asunción) vol.4 no.2 Americana Dec. 2017. Disponível em: </w:t>
      </w:r>
      <w:hyperlink r:id="rId20" w:history="1">
        <w:r w:rsidRPr="00C82D68">
          <w:rPr>
            <w:rStyle w:val="Hyperlink"/>
            <w:b w:val="0"/>
            <w:color w:val="000000" w:themeColor="text1"/>
            <w:sz w:val="24"/>
            <w:szCs w:val="24"/>
            <w:u w:val="none"/>
          </w:rPr>
          <w:t>http://scielo.iics.una.py//scielo.php?script=sci_arttext&amp;pid=S2414-89382017000200055&amp;lang=pt</w:t>
        </w:r>
      </w:hyperlink>
      <w:r w:rsidRPr="00C82D68">
        <w:rPr>
          <w:b w:val="0"/>
          <w:color w:val="000000" w:themeColor="text1"/>
          <w:sz w:val="24"/>
          <w:szCs w:val="24"/>
        </w:rPr>
        <w:t>. Acesso em 07 de jun. de 2020.</w:t>
      </w:r>
    </w:p>
    <w:p w14:paraId="058C66A9" w14:textId="2167FDD5"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color w:val="000000" w:themeColor="text1"/>
        </w:rPr>
        <w:t>EXAME.</w:t>
      </w:r>
      <w:r w:rsidRPr="00C82D68">
        <w:rPr>
          <w:rFonts w:ascii="Arial" w:hAnsi="Arial" w:cs="Arial"/>
          <w:b/>
          <w:color w:val="000000" w:themeColor="text1"/>
        </w:rPr>
        <w:t xml:space="preserve"> </w:t>
      </w:r>
      <w:r w:rsidRPr="00C82D68">
        <w:rPr>
          <w:rFonts w:ascii="Arial" w:hAnsi="Arial" w:cs="Arial"/>
          <w:b/>
          <w:i/>
          <w:color w:val="000000" w:themeColor="text1"/>
        </w:rPr>
        <w:t>Home office</w:t>
      </w:r>
      <w:r w:rsidRPr="00C82D68">
        <w:rPr>
          <w:rFonts w:ascii="Arial" w:hAnsi="Arial" w:cs="Arial"/>
          <w:b/>
          <w:color w:val="000000" w:themeColor="text1"/>
        </w:rPr>
        <w:t xml:space="preserve"> definitivo? </w:t>
      </w:r>
      <w:r w:rsidRPr="00C82D68">
        <w:rPr>
          <w:rFonts w:ascii="Arial" w:hAnsi="Arial" w:cs="Arial"/>
          <w:color w:val="000000" w:themeColor="text1"/>
        </w:rPr>
        <w:t>Para 74% das empresas no Brasil, a resposta é sim.</w:t>
      </w:r>
      <w:r w:rsidRPr="00C82D68">
        <w:rPr>
          <w:rFonts w:ascii="Arial" w:hAnsi="Arial" w:cs="Arial"/>
          <w:b/>
          <w:color w:val="000000" w:themeColor="text1"/>
        </w:rPr>
        <w:t xml:space="preserve"> </w:t>
      </w:r>
      <w:r w:rsidRPr="00C82D68">
        <w:rPr>
          <w:rStyle w:val="Forte"/>
          <w:rFonts w:ascii="Arial" w:hAnsi="Arial" w:cs="Arial"/>
          <w:b w:val="0"/>
          <w:bCs w:val="0"/>
          <w:color w:val="000000" w:themeColor="text1"/>
        </w:rPr>
        <w:t>Disponível em:</w:t>
      </w:r>
      <w:r w:rsidRPr="00C82D68">
        <w:rPr>
          <w:rStyle w:val="Forte"/>
          <w:rFonts w:ascii="Arial" w:hAnsi="Arial" w:cs="Arial"/>
          <w:color w:val="000000" w:themeColor="text1"/>
        </w:rPr>
        <w:t xml:space="preserve">  </w:t>
      </w:r>
      <w:hyperlink r:id="rId21" w:history="1">
        <w:r w:rsidRPr="00C82D68">
          <w:rPr>
            <w:rStyle w:val="Hyperlink"/>
            <w:rFonts w:ascii="Arial" w:hAnsi="Arial" w:cs="Arial"/>
            <w:color w:val="auto"/>
            <w:u w:val="none"/>
          </w:rPr>
          <w:t>https://exame-com.cdn.ampproject.org</w:t>
        </w:r>
      </w:hyperlink>
      <w:r w:rsidRPr="00C82D68">
        <w:rPr>
          <w:rFonts w:ascii="Arial" w:hAnsi="Arial" w:cs="Arial"/>
        </w:rPr>
        <w:t xml:space="preserve">. </w:t>
      </w:r>
      <w:r w:rsidRPr="00C82D68">
        <w:rPr>
          <w:rFonts w:ascii="Arial" w:hAnsi="Arial" w:cs="Arial"/>
          <w:color w:val="000000" w:themeColor="text1"/>
        </w:rPr>
        <w:t>Acesso em 28 de jun. de 2020.</w:t>
      </w:r>
    </w:p>
    <w:p w14:paraId="764B1FA8" w14:textId="7CDDF4B8"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Style w:val="author-name"/>
          <w:rFonts w:ascii="Arial" w:hAnsi="Arial" w:cs="Arial"/>
          <w:bCs/>
          <w:color w:val="000000" w:themeColor="text1"/>
        </w:rPr>
        <w:t>FILARDI, Fernando; CASTRO</w:t>
      </w:r>
      <w:r w:rsidR="00033DFD">
        <w:rPr>
          <w:rStyle w:val="author-name"/>
          <w:rFonts w:ascii="Arial" w:hAnsi="Arial" w:cs="Arial"/>
          <w:bCs/>
          <w:color w:val="000000" w:themeColor="text1"/>
        </w:rPr>
        <w:t xml:space="preserve">; </w:t>
      </w:r>
      <w:r w:rsidRPr="00C82D68">
        <w:rPr>
          <w:rStyle w:val="author-name"/>
          <w:rFonts w:ascii="Arial" w:hAnsi="Arial" w:cs="Arial"/>
          <w:bCs/>
          <w:color w:val="000000" w:themeColor="text1"/>
        </w:rPr>
        <w:t>Rachel Mercedes P. de; ZANINI, Marco Tulio Fundão.</w:t>
      </w:r>
      <w:r w:rsidRPr="00C82D68">
        <w:rPr>
          <w:rStyle w:val="author-name"/>
          <w:rFonts w:ascii="Arial" w:hAnsi="Arial" w:cs="Arial"/>
          <w:b/>
          <w:bCs/>
          <w:color w:val="000000" w:themeColor="text1"/>
        </w:rPr>
        <w:t xml:space="preserve"> </w:t>
      </w:r>
      <w:r w:rsidRPr="00C82D68">
        <w:rPr>
          <w:rFonts w:ascii="Arial" w:hAnsi="Arial" w:cs="Arial"/>
          <w:b/>
          <w:bCs/>
          <w:color w:val="000000" w:themeColor="text1"/>
        </w:rPr>
        <w:t xml:space="preserve">Vantagens e desvantagens do teletrabalho na administração pública: </w:t>
      </w:r>
      <w:r w:rsidRPr="00C82D68">
        <w:rPr>
          <w:rFonts w:ascii="Arial" w:hAnsi="Arial" w:cs="Arial"/>
          <w:bCs/>
          <w:color w:val="000000" w:themeColor="text1"/>
        </w:rPr>
        <w:t xml:space="preserve">análise das experiências do Serpro e da Receita Federal. </w:t>
      </w:r>
      <w:r w:rsidRPr="00C82D68">
        <w:rPr>
          <w:rFonts w:ascii="Arial" w:hAnsi="Arial" w:cs="Arial"/>
          <w:color w:val="000000" w:themeColor="text1"/>
        </w:rPr>
        <w:t xml:space="preserve">Cad. </w:t>
      </w:r>
      <w:proofErr w:type="spellStart"/>
      <w:r w:rsidRPr="00C82D68">
        <w:rPr>
          <w:rFonts w:ascii="Arial" w:hAnsi="Arial" w:cs="Arial"/>
          <w:color w:val="000000" w:themeColor="text1"/>
        </w:rPr>
        <w:t>Ebape</w:t>
      </w:r>
      <w:proofErr w:type="spellEnd"/>
      <w:r w:rsidRPr="00C82D68">
        <w:rPr>
          <w:rFonts w:ascii="Arial" w:hAnsi="Arial" w:cs="Arial"/>
          <w:color w:val="000000" w:themeColor="text1"/>
        </w:rPr>
        <w:t>. Br,</w:t>
      </w:r>
      <w:r w:rsidR="00033DFD">
        <w:rPr>
          <w:rFonts w:ascii="Arial" w:hAnsi="Arial" w:cs="Arial"/>
          <w:color w:val="000000" w:themeColor="text1"/>
        </w:rPr>
        <w:t xml:space="preserve"> </w:t>
      </w:r>
      <w:r w:rsidRPr="00C82D68">
        <w:rPr>
          <w:rFonts w:ascii="Arial" w:hAnsi="Arial" w:cs="Arial"/>
          <w:color w:val="000000" w:themeColor="text1"/>
        </w:rPr>
        <w:t xml:space="preserve">vol.18, nº1. Rio de Janeiro, jan./mar. 2020. </w:t>
      </w:r>
      <w:proofErr w:type="spellStart"/>
      <w:r w:rsidRPr="00C82D68">
        <w:rPr>
          <w:rFonts w:ascii="Arial" w:hAnsi="Arial" w:cs="Arial"/>
          <w:color w:val="000000" w:themeColor="text1"/>
        </w:rPr>
        <w:t>Epub</w:t>
      </w:r>
      <w:proofErr w:type="spellEnd"/>
      <w:r w:rsidRPr="00C82D68">
        <w:rPr>
          <w:rFonts w:ascii="Arial" w:hAnsi="Arial" w:cs="Arial"/>
          <w:color w:val="000000" w:themeColor="text1"/>
        </w:rPr>
        <w:t> </w:t>
      </w:r>
      <w:proofErr w:type="spellStart"/>
      <w:r w:rsidRPr="00C82D68">
        <w:rPr>
          <w:rFonts w:ascii="Arial" w:hAnsi="Arial" w:cs="Arial"/>
          <w:color w:val="000000" w:themeColor="text1"/>
        </w:rPr>
        <w:t>apr</w:t>
      </w:r>
      <w:proofErr w:type="spellEnd"/>
      <w:r w:rsidRPr="00C82D68">
        <w:rPr>
          <w:rFonts w:ascii="Arial" w:hAnsi="Arial" w:cs="Arial"/>
          <w:color w:val="000000" w:themeColor="text1"/>
        </w:rPr>
        <w:t xml:space="preserve"> 17, 2020. Disponível em: </w:t>
      </w:r>
      <w:hyperlink r:id="rId22" w:history="1">
        <w:r w:rsidRPr="00C82D68">
          <w:rPr>
            <w:rStyle w:val="Hyperlink"/>
            <w:rFonts w:ascii="Arial" w:hAnsi="Arial" w:cs="Arial"/>
            <w:bCs/>
            <w:color w:val="000000" w:themeColor="text1"/>
          </w:rPr>
          <w:t>https://doi.org/10.1590/1679-395174605</w:t>
        </w:r>
      </w:hyperlink>
      <w:r w:rsidRPr="00C82D68">
        <w:rPr>
          <w:rFonts w:ascii="Arial" w:hAnsi="Arial" w:cs="Arial"/>
          <w:bCs/>
          <w:color w:val="000000" w:themeColor="text1"/>
        </w:rPr>
        <w:t xml:space="preserve">. </w:t>
      </w:r>
      <w:r w:rsidRPr="00C82D68">
        <w:rPr>
          <w:rFonts w:ascii="Arial" w:hAnsi="Arial" w:cs="Arial"/>
          <w:color w:val="000000" w:themeColor="text1"/>
        </w:rPr>
        <w:t>Acesso em 06 de jun. de 2020.</w:t>
      </w:r>
    </w:p>
    <w:p w14:paraId="3B0A6E10" w14:textId="368DD614" w:rsidR="0049011C" w:rsidRPr="00C82D68" w:rsidRDefault="0049011C" w:rsidP="00C82D68">
      <w:pPr>
        <w:pStyle w:val="NormalWeb"/>
        <w:spacing w:before="235" w:beforeAutospacing="0" w:after="235" w:afterAutospacing="0" w:line="276" w:lineRule="auto"/>
        <w:rPr>
          <w:rFonts w:ascii="Arial" w:hAnsi="Arial" w:cs="Arial"/>
          <w:bCs/>
          <w:color w:val="000000" w:themeColor="text1"/>
        </w:rPr>
      </w:pPr>
      <w:r w:rsidRPr="00C82D68">
        <w:rPr>
          <w:rFonts w:ascii="Arial" w:hAnsi="Arial" w:cs="Arial"/>
          <w:bCs/>
          <w:color w:val="000000" w:themeColor="text1"/>
        </w:rPr>
        <w:t xml:space="preserve">FIOCRUZ. </w:t>
      </w:r>
      <w:r w:rsidRPr="00C82D68">
        <w:rPr>
          <w:rFonts w:ascii="Arial" w:hAnsi="Arial" w:cs="Arial"/>
          <w:b/>
          <w:bCs/>
          <w:color w:val="000000" w:themeColor="text1"/>
        </w:rPr>
        <w:t>Covid-19 e avanço tecnológico</w:t>
      </w:r>
      <w:r w:rsidRPr="00C82D68">
        <w:rPr>
          <w:rFonts w:ascii="Arial" w:hAnsi="Arial" w:cs="Arial"/>
          <w:bCs/>
          <w:color w:val="000000" w:themeColor="text1"/>
        </w:rPr>
        <w:t xml:space="preserve">: nasce um outro mundo do trabalho, avaliam especialistas - Informe ENSP. Disponível em:  </w:t>
      </w:r>
      <w:hyperlink r:id="rId23" w:history="1">
        <w:r w:rsidR="00C82D68" w:rsidRPr="00C82D68">
          <w:rPr>
            <w:rStyle w:val="Hyperlink"/>
            <w:rFonts w:ascii="Arial" w:hAnsi="Arial" w:cs="Arial"/>
            <w:bCs/>
            <w:color w:val="auto"/>
            <w:u w:val="none"/>
          </w:rPr>
          <w:t xml:space="preserve">https://www.arca.fiocruz.br/bitstream/icict/ 41227/2 /Covid-19Avan%c3%a7oTecnol%c 3%b3 </w:t>
        </w:r>
        <w:proofErr w:type="spellStart"/>
        <w:r w:rsidR="00C82D68" w:rsidRPr="00C82D68">
          <w:rPr>
            <w:rStyle w:val="Hyperlink"/>
            <w:rFonts w:ascii="Arial" w:hAnsi="Arial" w:cs="Arial"/>
            <w:bCs/>
            <w:color w:val="auto"/>
            <w:u w:val="none"/>
          </w:rPr>
          <w:t>gico</w:t>
        </w:r>
        <w:proofErr w:type="spellEnd"/>
        <w:r w:rsidR="00C82D68" w:rsidRPr="00C82D68">
          <w:rPr>
            <w:rStyle w:val="Hyperlink"/>
            <w:rFonts w:ascii="Arial" w:hAnsi="Arial" w:cs="Arial"/>
            <w:bCs/>
            <w:color w:val="auto"/>
            <w:u w:val="none"/>
          </w:rPr>
          <w:t>. pdf</w:t>
        </w:r>
      </w:hyperlink>
      <w:r w:rsidRPr="00C82D68">
        <w:rPr>
          <w:rFonts w:ascii="Arial" w:hAnsi="Arial" w:cs="Arial"/>
          <w:bCs/>
        </w:rPr>
        <w:t xml:space="preserve">.  </w:t>
      </w:r>
      <w:r w:rsidRPr="00C82D68">
        <w:rPr>
          <w:rFonts w:ascii="Arial" w:hAnsi="Arial" w:cs="Arial"/>
          <w:bCs/>
          <w:color w:val="000000" w:themeColor="text1"/>
        </w:rPr>
        <w:t>Acesso em 07 de jun. de 2020.</w:t>
      </w:r>
    </w:p>
    <w:p w14:paraId="1A2D235F" w14:textId="77777777"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color w:val="000000" w:themeColor="text1"/>
        </w:rPr>
        <w:t xml:space="preserve">GRATÃO, Paulo.  Exclusivo: 77% das </w:t>
      </w:r>
      <w:proofErr w:type="spellStart"/>
      <w:r w:rsidRPr="00C82D68">
        <w:rPr>
          <w:rFonts w:ascii="Arial" w:hAnsi="Arial" w:cs="Arial"/>
          <w:color w:val="000000" w:themeColor="text1"/>
        </w:rPr>
        <w:t>PMEs</w:t>
      </w:r>
      <w:proofErr w:type="spellEnd"/>
      <w:r w:rsidRPr="00C82D68">
        <w:rPr>
          <w:rFonts w:ascii="Arial" w:hAnsi="Arial" w:cs="Arial"/>
          <w:color w:val="000000" w:themeColor="text1"/>
        </w:rPr>
        <w:t xml:space="preserve"> brasileiras adotaram home office durante a pandemia. </w:t>
      </w:r>
      <w:r w:rsidRPr="00C82D68">
        <w:rPr>
          <w:rFonts w:ascii="Arial" w:hAnsi="Arial" w:cs="Arial"/>
          <w:b/>
          <w:color w:val="000000" w:themeColor="text1"/>
        </w:rPr>
        <w:t>Revista Pequenas Empresas, Grandes Negócios.</w:t>
      </w:r>
      <w:r w:rsidRPr="00C82D68">
        <w:rPr>
          <w:rFonts w:ascii="Arial" w:hAnsi="Arial" w:cs="Arial"/>
          <w:color w:val="000000" w:themeColor="text1"/>
        </w:rPr>
        <w:t xml:space="preserve"> Disponível em:   </w:t>
      </w:r>
      <w:hyperlink r:id="rId24" w:history="1">
        <w:r w:rsidRPr="00C82D68">
          <w:rPr>
            <w:rStyle w:val="Hyperlink"/>
            <w:rFonts w:ascii="Arial" w:hAnsi="Arial" w:cs="Arial"/>
            <w:color w:val="000000" w:themeColor="text1"/>
            <w:u w:val="none"/>
          </w:rPr>
          <w:t>https://revistapegn.globo.com/Administracao-de-empresas/noticia/2020/05/exclusivo-77-das-pmes-brasileiras-adotaram-home-office-durante-pandemia.html</w:t>
        </w:r>
      </w:hyperlink>
      <w:r w:rsidRPr="00C82D68">
        <w:rPr>
          <w:rFonts w:ascii="Arial" w:hAnsi="Arial" w:cs="Arial"/>
          <w:color w:val="000000" w:themeColor="text1"/>
        </w:rPr>
        <w:t>. Acesso em 07 de jun. de 2020.</w:t>
      </w:r>
    </w:p>
    <w:p w14:paraId="50B2B8E5" w14:textId="0B682888"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color w:val="000000" w:themeColor="text1"/>
        </w:rPr>
        <w:t xml:space="preserve">IPEA. </w:t>
      </w:r>
      <w:r w:rsidRPr="00C82D68">
        <w:rPr>
          <w:rFonts w:ascii="Arial" w:hAnsi="Arial" w:cs="Arial"/>
          <w:color w:val="000000"/>
        </w:rPr>
        <w:t>Instituto de Pesquisa Econômica Aplicada. H</w:t>
      </w:r>
      <w:r w:rsidRPr="00C82D68">
        <w:rPr>
          <w:rFonts w:ascii="Arial" w:hAnsi="Arial" w:cs="Arial"/>
          <w:color w:val="000000" w:themeColor="text1"/>
        </w:rPr>
        <w:t>ome Office</w:t>
      </w:r>
      <w:r w:rsidR="00C82D68">
        <w:rPr>
          <w:rFonts w:ascii="Arial" w:hAnsi="Arial" w:cs="Arial"/>
          <w:color w:val="000000" w:themeColor="text1"/>
        </w:rPr>
        <w:t xml:space="preserve"> </w:t>
      </w:r>
      <w:r w:rsidRPr="00C82D68">
        <w:rPr>
          <w:rFonts w:ascii="Arial" w:hAnsi="Arial" w:cs="Arial"/>
          <w:color w:val="000000" w:themeColor="text1"/>
        </w:rPr>
        <w:t xml:space="preserve">pode alcançar 20 milhões de trabalhadores no Brasil. </w:t>
      </w:r>
      <w:r w:rsidRPr="00C82D68">
        <w:rPr>
          <w:rFonts w:ascii="Arial" w:hAnsi="Arial" w:cs="Arial"/>
          <w:b/>
          <w:color w:val="000000"/>
        </w:rPr>
        <w:t>Valor Econômico</w:t>
      </w:r>
      <w:r w:rsidRPr="00C82D68">
        <w:rPr>
          <w:rFonts w:ascii="Arial" w:hAnsi="Arial" w:cs="Arial"/>
          <w:color w:val="000000"/>
        </w:rPr>
        <w:t>, v.21, n.5015, 04/06/2020. Brasil, p. A9.</w:t>
      </w:r>
    </w:p>
    <w:p w14:paraId="736C0AAC" w14:textId="77777777"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bCs/>
          <w:color w:val="000000" w:themeColor="text1"/>
        </w:rPr>
        <w:t xml:space="preserve">KEDOUK, Marcia. </w:t>
      </w:r>
      <w:r w:rsidRPr="00C82D68">
        <w:rPr>
          <w:rFonts w:ascii="Arial" w:hAnsi="Arial" w:cs="Arial"/>
          <w:color w:val="000000" w:themeColor="text1"/>
        </w:rPr>
        <w:t xml:space="preserve">Os benefícios do home office para as empresas. </w:t>
      </w:r>
      <w:r w:rsidRPr="00C82D68">
        <w:rPr>
          <w:rFonts w:ascii="Arial" w:hAnsi="Arial" w:cs="Arial"/>
          <w:b/>
          <w:color w:val="000000" w:themeColor="text1"/>
        </w:rPr>
        <w:t>Revista Você SA.</w:t>
      </w:r>
      <w:r w:rsidRPr="00C82D68">
        <w:rPr>
          <w:rFonts w:ascii="Arial" w:hAnsi="Arial" w:cs="Arial"/>
          <w:color w:val="000000" w:themeColor="text1"/>
        </w:rPr>
        <w:t xml:space="preserve"> Disponível em: </w:t>
      </w:r>
      <w:hyperlink r:id="rId25" w:history="1">
        <w:r w:rsidRPr="00C82D68">
          <w:rPr>
            <w:rFonts w:ascii="Arial" w:hAnsi="Arial" w:cs="Arial"/>
            <w:color w:val="000000" w:themeColor="text1"/>
          </w:rPr>
          <w:t>https://vocesa.abril.com.br/voce-rh/os-beneficios-do-home-office-para-as-empresas/</w:t>
        </w:r>
      </w:hyperlink>
      <w:r w:rsidRPr="00C82D68">
        <w:rPr>
          <w:rFonts w:ascii="Arial" w:hAnsi="Arial" w:cs="Arial"/>
          <w:color w:val="000000" w:themeColor="text1"/>
        </w:rPr>
        <w:t>. Acesso em 06 de jun. de 2020.</w:t>
      </w:r>
    </w:p>
    <w:p w14:paraId="12E24E64" w14:textId="77777777"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color w:val="000000" w:themeColor="text1"/>
        </w:rPr>
        <w:t xml:space="preserve">KUMSCHLIES, Márcia C. Galinski. Como se organizar no home office. </w:t>
      </w:r>
      <w:r w:rsidRPr="00C82D68">
        <w:rPr>
          <w:rFonts w:ascii="Arial" w:hAnsi="Arial" w:cs="Arial"/>
          <w:b/>
          <w:bCs/>
          <w:color w:val="000000" w:themeColor="text1"/>
        </w:rPr>
        <w:t>Jornal na Mídia</w:t>
      </w:r>
      <w:r w:rsidRPr="00C82D68">
        <w:rPr>
          <w:rFonts w:ascii="Arial" w:hAnsi="Arial" w:cs="Arial"/>
          <w:color w:val="000000" w:themeColor="text1"/>
        </w:rPr>
        <w:t>. 09 a 15 de maio de 2010.</w:t>
      </w:r>
    </w:p>
    <w:p w14:paraId="0EE60702" w14:textId="2A1699C0"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color w:val="000000" w:themeColor="text1"/>
        </w:rPr>
        <w:t xml:space="preserve">OLIVEIRA, Daniela Ribeiro de. </w:t>
      </w:r>
      <w:r w:rsidRPr="00C82D68">
        <w:rPr>
          <w:rFonts w:ascii="Arial" w:hAnsi="Arial" w:cs="Arial"/>
          <w:b/>
          <w:color w:val="000000" w:themeColor="text1"/>
        </w:rPr>
        <w:t>Do fim do trabalho ao trabalho sem fim:</w:t>
      </w:r>
      <w:r w:rsidRPr="00C82D68">
        <w:rPr>
          <w:rFonts w:ascii="Arial" w:hAnsi="Arial" w:cs="Arial"/>
          <w:color w:val="000000" w:themeColor="text1"/>
        </w:rPr>
        <w:t xml:space="preserve"> o trabalho e a vida dos trabalhadores digitais em Home Office. Tese apresentada ao Programa de Pós-Graduação em Sociologia da Universidade Federal de São Carlos (UFSCar) como parte dos requisitos para a obtenção do título de doutorado em Sociologia. 2017. Disponível em:</w:t>
      </w:r>
      <w:r w:rsidRPr="00C82D68">
        <w:rPr>
          <w:rFonts w:ascii="Arial" w:hAnsi="Arial" w:cs="Arial"/>
        </w:rPr>
        <w:t xml:space="preserve"> </w:t>
      </w:r>
      <w:hyperlink r:id="rId26" w:history="1">
        <w:r w:rsidR="00C82D68" w:rsidRPr="00C82D68">
          <w:rPr>
            <w:rStyle w:val="Hyperlink"/>
            <w:rFonts w:ascii="Arial" w:hAnsi="Arial" w:cs="Arial"/>
            <w:color w:val="auto"/>
            <w:u w:val="none"/>
          </w:rPr>
          <w:t>https://repositorio.ufscar.br</w:t>
        </w:r>
      </w:hyperlink>
      <w:r w:rsidR="00C82D68">
        <w:rPr>
          <w:rFonts w:ascii="Arial" w:hAnsi="Arial" w:cs="Arial"/>
          <w:color w:val="000000" w:themeColor="text1"/>
        </w:rPr>
        <w:t>.</w:t>
      </w:r>
      <w:r w:rsidRPr="00C82D68">
        <w:rPr>
          <w:rFonts w:ascii="Arial" w:hAnsi="Arial" w:cs="Arial"/>
          <w:color w:val="000000" w:themeColor="text1"/>
        </w:rPr>
        <w:t xml:space="preserve"> Acesso em 06 de jun. de 2020.</w:t>
      </w:r>
    </w:p>
    <w:p w14:paraId="29A77F71" w14:textId="263A83E1" w:rsidR="0049011C" w:rsidRPr="00C82D68" w:rsidRDefault="0049011C" w:rsidP="00C82D68">
      <w:pPr>
        <w:pStyle w:val="NormalWeb"/>
        <w:spacing w:before="235" w:beforeAutospacing="0" w:after="235" w:afterAutospacing="0" w:line="276" w:lineRule="auto"/>
        <w:rPr>
          <w:rFonts w:ascii="Arial" w:hAnsi="Arial" w:cs="Arial"/>
          <w:color w:val="000000" w:themeColor="text1"/>
        </w:rPr>
      </w:pPr>
      <w:r w:rsidRPr="00C82D68">
        <w:rPr>
          <w:rFonts w:ascii="Arial" w:hAnsi="Arial" w:cs="Arial"/>
          <w:b/>
          <w:bCs/>
          <w:color w:val="000000" w:themeColor="text1"/>
        </w:rPr>
        <w:t xml:space="preserve">OPAS. </w:t>
      </w:r>
      <w:r w:rsidRPr="00C82D68">
        <w:rPr>
          <w:rFonts w:ascii="Arial" w:hAnsi="Arial" w:cs="Arial"/>
          <w:bCs/>
          <w:color w:val="000000" w:themeColor="text1"/>
        </w:rPr>
        <w:t>Organização Pan Americana de Saúde</w:t>
      </w:r>
      <w:r w:rsidRPr="00C82D68">
        <w:rPr>
          <w:rFonts w:ascii="Arial" w:hAnsi="Arial" w:cs="Arial"/>
          <w:b/>
          <w:bCs/>
          <w:color w:val="000000" w:themeColor="text1"/>
        </w:rPr>
        <w:t xml:space="preserve">. Folha informativa – COVID-19 (doença causada pelo novo </w:t>
      </w:r>
      <w:proofErr w:type="spellStart"/>
      <w:r w:rsidRPr="00C82D68">
        <w:rPr>
          <w:rFonts w:ascii="Arial" w:hAnsi="Arial" w:cs="Arial"/>
          <w:b/>
          <w:bCs/>
          <w:color w:val="000000" w:themeColor="text1"/>
        </w:rPr>
        <w:t>coronavírus</w:t>
      </w:r>
      <w:proofErr w:type="spellEnd"/>
      <w:r w:rsidRPr="00C82D68">
        <w:rPr>
          <w:rFonts w:ascii="Arial" w:hAnsi="Arial" w:cs="Arial"/>
          <w:b/>
          <w:bCs/>
          <w:color w:val="000000" w:themeColor="text1"/>
        </w:rPr>
        <w:t xml:space="preserve">). </w:t>
      </w:r>
      <w:r w:rsidRPr="00C82D68">
        <w:rPr>
          <w:rFonts w:ascii="Arial" w:hAnsi="Arial" w:cs="Arial"/>
          <w:color w:val="000000" w:themeColor="text1"/>
        </w:rPr>
        <w:t xml:space="preserve">Atualizada em </w:t>
      </w:r>
      <w:r w:rsidR="00433E02" w:rsidRPr="00C82D68">
        <w:rPr>
          <w:rFonts w:ascii="Arial" w:hAnsi="Arial" w:cs="Arial"/>
          <w:color w:val="000000" w:themeColor="text1"/>
        </w:rPr>
        <w:t xml:space="preserve">25 </w:t>
      </w:r>
      <w:r w:rsidRPr="00C82D68">
        <w:rPr>
          <w:rFonts w:ascii="Arial" w:hAnsi="Arial" w:cs="Arial"/>
          <w:color w:val="000000" w:themeColor="text1"/>
        </w:rPr>
        <w:t xml:space="preserve">de </w:t>
      </w:r>
      <w:r w:rsidR="00433E02" w:rsidRPr="00C82D68">
        <w:rPr>
          <w:rFonts w:ascii="Arial" w:hAnsi="Arial" w:cs="Arial"/>
          <w:color w:val="000000" w:themeColor="text1"/>
        </w:rPr>
        <w:t xml:space="preserve">setembro </w:t>
      </w:r>
      <w:r w:rsidRPr="00C82D68">
        <w:rPr>
          <w:rFonts w:ascii="Arial" w:hAnsi="Arial" w:cs="Arial"/>
          <w:color w:val="000000" w:themeColor="text1"/>
        </w:rPr>
        <w:t>de 2020.  Disponível em:</w:t>
      </w:r>
      <w:r w:rsidRPr="00C82D68">
        <w:rPr>
          <w:rFonts w:ascii="Arial" w:hAnsi="Arial" w:cs="Arial"/>
          <w:b/>
          <w:bCs/>
          <w:color w:val="000000" w:themeColor="text1"/>
        </w:rPr>
        <w:t xml:space="preserve"> </w:t>
      </w:r>
      <w:hyperlink r:id="rId27" w:anchor=":~:text=Foram%20confirmados%20no%20mundo%2032.037,25%20de%20setembro%20de%202020" w:history="1">
        <w:r w:rsidR="00433E02" w:rsidRPr="00C82D68">
          <w:rPr>
            <w:rStyle w:val="Hyperlink"/>
            <w:rFonts w:ascii="Arial" w:hAnsi="Arial" w:cs="Arial"/>
            <w:color w:val="auto"/>
            <w:u w:val="none"/>
          </w:rPr>
          <w:t>https://www.paho.org/pt</w:t>
        </w:r>
      </w:hyperlink>
      <w:r w:rsidR="00C82D68" w:rsidRPr="00C82D68">
        <w:rPr>
          <w:rFonts w:ascii="Arial" w:hAnsi="Arial" w:cs="Arial"/>
        </w:rPr>
        <w:t xml:space="preserve"> </w:t>
      </w:r>
      <w:r w:rsidR="00433E02" w:rsidRPr="00C82D68">
        <w:rPr>
          <w:rFonts w:ascii="Arial" w:hAnsi="Arial" w:cs="Arial"/>
        </w:rPr>
        <w:t xml:space="preserve">. </w:t>
      </w:r>
      <w:r w:rsidRPr="00C82D68">
        <w:rPr>
          <w:rFonts w:ascii="Arial" w:hAnsi="Arial" w:cs="Arial"/>
          <w:color w:val="000000" w:themeColor="text1"/>
        </w:rPr>
        <w:t xml:space="preserve">Acesso em </w:t>
      </w:r>
      <w:r w:rsidR="00433E02" w:rsidRPr="00C82D68">
        <w:rPr>
          <w:rFonts w:ascii="Arial" w:hAnsi="Arial" w:cs="Arial"/>
          <w:color w:val="000000" w:themeColor="text1"/>
        </w:rPr>
        <w:t>26</w:t>
      </w:r>
      <w:r w:rsidRPr="00C82D68">
        <w:rPr>
          <w:rFonts w:ascii="Arial" w:hAnsi="Arial" w:cs="Arial"/>
          <w:color w:val="000000" w:themeColor="text1"/>
        </w:rPr>
        <w:t xml:space="preserve"> de </w:t>
      </w:r>
      <w:r w:rsidR="00433E02" w:rsidRPr="00C82D68">
        <w:rPr>
          <w:rFonts w:ascii="Arial" w:hAnsi="Arial" w:cs="Arial"/>
          <w:color w:val="000000" w:themeColor="text1"/>
        </w:rPr>
        <w:t>set</w:t>
      </w:r>
      <w:r w:rsidRPr="00C82D68">
        <w:rPr>
          <w:rFonts w:ascii="Arial" w:hAnsi="Arial" w:cs="Arial"/>
          <w:color w:val="000000" w:themeColor="text1"/>
        </w:rPr>
        <w:t>. de 2020.</w:t>
      </w:r>
    </w:p>
    <w:p w14:paraId="2A04395C" w14:textId="19D0CFDF" w:rsidR="0049011C" w:rsidRPr="00C82D68" w:rsidRDefault="0049011C" w:rsidP="00C82D68">
      <w:pPr>
        <w:spacing w:line="276" w:lineRule="auto"/>
        <w:jc w:val="both"/>
        <w:rPr>
          <w:sz w:val="24"/>
          <w:szCs w:val="24"/>
          <w:lang w:val="en-GB"/>
        </w:rPr>
      </w:pPr>
      <w:r w:rsidRPr="00C82D68">
        <w:rPr>
          <w:color w:val="000000" w:themeColor="text1"/>
          <w:sz w:val="24"/>
          <w:szCs w:val="24"/>
        </w:rPr>
        <w:t>SILVEIRA, Daniel</w:t>
      </w:r>
      <w:r w:rsidRPr="00C82D68">
        <w:rPr>
          <w:b/>
          <w:bCs/>
          <w:color w:val="000000" w:themeColor="text1"/>
          <w:sz w:val="24"/>
          <w:szCs w:val="24"/>
        </w:rPr>
        <w:t xml:space="preserve">. </w:t>
      </w:r>
      <w:r w:rsidRPr="00C82D68">
        <w:rPr>
          <w:bCs/>
          <w:color w:val="000000" w:themeColor="text1"/>
          <w:sz w:val="24"/>
          <w:szCs w:val="24"/>
        </w:rPr>
        <w:t>Home office bateu recorde no Brasil em 2018 – IBGE.</w:t>
      </w:r>
      <w:r w:rsidRPr="00C82D68">
        <w:rPr>
          <w:b/>
          <w:bCs/>
          <w:color w:val="000000" w:themeColor="text1"/>
          <w:sz w:val="24"/>
          <w:szCs w:val="24"/>
        </w:rPr>
        <w:t xml:space="preserve"> G1 Economia. </w:t>
      </w:r>
      <w:r w:rsidRPr="008841F0">
        <w:rPr>
          <w:color w:val="000000" w:themeColor="text1"/>
          <w:sz w:val="24"/>
          <w:szCs w:val="24"/>
        </w:rPr>
        <w:t xml:space="preserve">Disponível em: </w:t>
      </w:r>
      <w:hyperlink r:id="rId28" w:history="1">
        <w:r w:rsidRPr="008841F0">
          <w:rPr>
            <w:color w:val="000000" w:themeColor="text1"/>
            <w:sz w:val="24"/>
            <w:szCs w:val="24"/>
          </w:rPr>
          <w:t>https://g1.globo.com/economia/concursos-e-emprego/noticia/2019/12/18/home-office-bateu-recorde-no-brasil-em-2018-diz-ibge.ghtml</w:t>
        </w:r>
      </w:hyperlink>
      <w:r w:rsidRPr="008841F0">
        <w:rPr>
          <w:color w:val="000000" w:themeColor="text1"/>
          <w:sz w:val="24"/>
          <w:szCs w:val="24"/>
        </w:rPr>
        <w:t>. Acesso em 07 de jun. de 2020.</w:t>
      </w:r>
    </w:p>
    <w:sectPr w:rsidR="0049011C" w:rsidRPr="00C82D68" w:rsidSect="00E07B27">
      <w:headerReference w:type="default" r:id="rId29"/>
      <w:footerReference w:type="default" r:id="rId30"/>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A8427A" w14:textId="77777777" w:rsidR="007474E5" w:rsidRDefault="007474E5" w:rsidP="00C62217">
      <w:r>
        <w:separator/>
      </w:r>
    </w:p>
  </w:endnote>
  <w:endnote w:type="continuationSeparator" w:id="0">
    <w:p w14:paraId="3DF60387" w14:textId="77777777" w:rsidR="007474E5" w:rsidRDefault="007474E5"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0752976"/>
      <w:docPartObj>
        <w:docPartGallery w:val="Page Numbers (Bottom of Page)"/>
        <w:docPartUnique/>
      </w:docPartObj>
    </w:sdtPr>
    <w:sdtEndPr/>
    <w:sdtContent>
      <w:p w14:paraId="69A13C87" w14:textId="2D9E36FE" w:rsidR="00E2339E" w:rsidRDefault="000A375D">
        <w:pPr>
          <w:pStyle w:val="Rodap"/>
          <w:jc w:val="right"/>
        </w:pPr>
        <w:r>
          <w:fldChar w:fldCharType="begin"/>
        </w:r>
        <w:r>
          <w:instrText xml:space="preserve"> PAGE   \* MERGEFORMAT </w:instrText>
        </w:r>
        <w:r>
          <w:fldChar w:fldCharType="separate"/>
        </w:r>
        <w:r w:rsidR="0081260B">
          <w:rPr>
            <w:noProof/>
          </w:rPr>
          <w:t>2</w:t>
        </w:r>
        <w:r>
          <w:rPr>
            <w:noProof/>
          </w:rPr>
          <w:fldChar w:fldCharType="end"/>
        </w:r>
      </w:p>
    </w:sdtContent>
  </w:sdt>
  <w:p w14:paraId="69A13C88"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DFE0FC" w14:textId="77777777" w:rsidR="007474E5" w:rsidRDefault="007474E5" w:rsidP="00C62217">
      <w:r>
        <w:separator/>
      </w:r>
    </w:p>
  </w:footnote>
  <w:footnote w:type="continuationSeparator" w:id="0">
    <w:p w14:paraId="1EBA133A" w14:textId="77777777" w:rsidR="007474E5" w:rsidRDefault="007474E5"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B3E4BC" w14:textId="5917AD82" w:rsidR="000A375D" w:rsidRDefault="000A375D">
    <w:pPr>
      <w:pStyle w:val="Cabealho"/>
    </w:pPr>
    <w:r>
      <w:rPr>
        <w:noProof/>
      </w:rPr>
      <w:drawing>
        <wp:anchor distT="0" distB="0" distL="114300" distR="114300" simplePos="0" relativeHeight="251658240" behindDoc="0" locked="1" layoutInCell="1" allowOverlap="1" wp14:anchorId="69A13C82" wp14:editId="0FBE12A5">
          <wp:simplePos x="0" y="0"/>
          <wp:positionH relativeFrom="margin">
            <wp:posOffset>-871855</wp:posOffset>
          </wp:positionH>
          <wp:positionV relativeFrom="paragraph">
            <wp:posOffset>0</wp:posOffset>
          </wp:positionV>
          <wp:extent cx="7635875" cy="1095375"/>
          <wp:effectExtent l="0" t="0" r="0"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635875" cy="109537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BBB7DC1"/>
    <w:multiLevelType w:val="hybridMultilevel"/>
    <w:tmpl w:val="D87ED56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217"/>
    <w:rsid w:val="00033DFD"/>
    <w:rsid w:val="00072EEB"/>
    <w:rsid w:val="00083A2E"/>
    <w:rsid w:val="000A375D"/>
    <w:rsid w:val="000A3AD2"/>
    <w:rsid w:val="000A5685"/>
    <w:rsid w:val="000D747C"/>
    <w:rsid w:val="00104974"/>
    <w:rsid w:val="00163500"/>
    <w:rsid w:val="00171CF6"/>
    <w:rsid w:val="001A0720"/>
    <w:rsid w:val="001C186F"/>
    <w:rsid w:val="001C79C7"/>
    <w:rsid w:val="001D0555"/>
    <w:rsid w:val="001D42FC"/>
    <w:rsid w:val="0022488A"/>
    <w:rsid w:val="00232F5A"/>
    <w:rsid w:val="00254C47"/>
    <w:rsid w:val="00283B07"/>
    <w:rsid w:val="00297236"/>
    <w:rsid w:val="002C71D3"/>
    <w:rsid w:val="002E0D11"/>
    <w:rsid w:val="002F30D2"/>
    <w:rsid w:val="00353C30"/>
    <w:rsid w:val="003646F6"/>
    <w:rsid w:val="00364A86"/>
    <w:rsid w:val="00420FD4"/>
    <w:rsid w:val="00430751"/>
    <w:rsid w:val="00433E02"/>
    <w:rsid w:val="00444A44"/>
    <w:rsid w:val="0044765B"/>
    <w:rsid w:val="004822C2"/>
    <w:rsid w:val="0049011C"/>
    <w:rsid w:val="0049024E"/>
    <w:rsid w:val="004F79F4"/>
    <w:rsid w:val="00511CF1"/>
    <w:rsid w:val="00513452"/>
    <w:rsid w:val="00532B55"/>
    <w:rsid w:val="00555ACB"/>
    <w:rsid w:val="00590457"/>
    <w:rsid w:val="005A2EFA"/>
    <w:rsid w:val="00606582"/>
    <w:rsid w:val="00620D7C"/>
    <w:rsid w:val="00632D38"/>
    <w:rsid w:val="00647509"/>
    <w:rsid w:val="00691714"/>
    <w:rsid w:val="00695BA7"/>
    <w:rsid w:val="00710B6B"/>
    <w:rsid w:val="00722FA5"/>
    <w:rsid w:val="007351C9"/>
    <w:rsid w:val="007474E5"/>
    <w:rsid w:val="00767887"/>
    <w:rsid w:val="00782121"/>
    <w:rsid w:val="00783DDC"/>
    <w:rsid w:val="007942B3"/>
    <w:rsid w:val="007A2DAD"/>
    <w:rsid w:val="007A7232"/>
    <w:rsid w:val="007D138E"/>
    <w:rsid w:val="007D5CD6"/>
    <w:rsid w:val="007E3048"/>
    <w:rsid w:val="0081260B"/>
    <w:rsid w:val="00820AB6"/>
    <w:rsid w:val="00845C23"/>
    <w:rsid w:val="008841F0"/>
    <w:rsid w:val="00885649"/>
    <w:rsid w:val="00897B65"/>
    <w:rsid w:val="008A7683"/>
    <w:rsid w:val="008E63AC"/>
    <w:rsid w:val="00903F81"/>
    <w:rsid w:val="0091225D"/>
    <w:rsid w:val="00920D92"/>
    <w:rsid w:val="009459CD"/>
    <w:rsid w:val="009477F1"/>
    <w:rsid w:val="009613AC"/>
    <w:rsid w:val="009949A3"/>
    <w:rsid w:val="00A12976"/>
    <w:rsid w:val="00A334A7"/>
    <w:rsid w:val="00A33B7B"/>
    <w:rsid w:val="00A36A9A"/>
    <w:rsid w:val="00A4147D"/>
    <w:rsid w:val="00A868F5"/>
    <w:rsid w:val="00AC4FB5"/>
    <w:rsid w:val="00AD4A38"/>
    <w:rsid w:val="00AD77B8"/>
    <w:rsid w:val="00AE1DBB"/>
    <w:rsid w:val="00AE46FB"/>
    <w:rsid w:val="00AF08E6"/>
    <w:rsid w:val="00B0105F"/>
    <w:rsid w:val="00B125AC"/>
    <w:rsid w:val="00B207EE"/>
    <w:rsid w:val="00B322EF"/>
    <w:rsid w:val="00B4534C"/>
    <w:rsid w:val="00B46178"/>
    <w:rsid w:val="00B7464B"/>
    <w:rsid w:val="00BA5439"/>
    <w:rsid w:val="00BB20B1"/>
    <w:rsid w:val="00C23736"/>
    <w:rsid w:val="00C27D49"/>
    <w:rsid w:val="00C54E03"/>
    <w:rsid w:val="00C55769"/>
    <w:rsid w:val="00C62217"/>
    <w:rsid w:val="00C76E0B"/>
    <w:rsid w:val="00C82D68"/>
    <w:rsid w:val="00CE6FB0"/>
    <w:rsid w:val="00D034E7"/>
    <w:rsid w:val="00D069C1"/>
    <w:rsid w:val="00D25777"/>
    <w:rsid w:val="00D30600"/>
    <w:rsid w:val="00D37374"/>
    <w:rsid w:val="00DC0996"/>
    <w:rsid w:val="00DF74B5"/>
    <w:rsid w:val="00E07B27"/>
    <w:rsid w:val="00E2339E"/>
    <w:rsid w:val="00E46B80"/>
    <w:rsid w:val="00E768DC"/>
    <w:rsid w:val="00F42D5C"/>
    <w:rsid w:val="00F47C2E"/>
    <w:rsid w:val="00F84B15"/>
    <w:rsid w:val="00F864FA"/>
    <w:rsid w:val="00F87E58"/>
    <w:rsid w:val="00FB14A5"/>
    <w:rsid w:val="00FB5602"/>
    <w:rsid w:val="00FC1EBE"/>
    <w:rsid w:val="00FE731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A13C5B"/>
  <w15:docId w15:val="{17C9A5D4-AE88-4AB7-A4A6-4CA6A2A06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character" w:styleId="MenoPendente">
    <w:name w:val="Unresolved Mention"/>
    <w:basedOn w:val="Fontepargpadro"/>
    <w:uiPriority w:val="99"/>
    <w:semiHidden/>
    <w:unhideWhenUsed/>
    <w:rsid w:val="00783DDC"/>
    <w:rPr>
      <w:color w:val="605E5C"/>
      <w:shd w:val="clear" w:color="auto" w:fill="E1DFDD"/>
    </w:rPr>
  </w:style>
  <w:style w:type="paragraph" w:customStyle="1" w:styleId="card-text">
    <w:name w:val="card-text"/>
    <w:basedOn w:val="Normal"/>
    <w:rsid w:val="00AE46FB"/>
    <w:pPr>
      <w:widowControl/>
      <w:spacing w:before="100" w:beforeAutospacing="1" w:after="100" w:afterAutospacing="1"/>
    </w:pPr>
    <w:rPr>
      <w:rFonts w:ascii="Times New Roman" w:eastAsia="Times New Roman" w:hAnsi="Times New Roman" w:cs="Times New Roman"/>
      <w:sz w:val="24"/>
      <w:szCs w:val="24"/>
    </w:rPr>
  </w:style>
  <w:style w:type="character" w:customStyle="1" w:styleId="author-name">
    <w:name w:val="author-name"/>
    <w:basedOn w:val="Fontepargpadro"/>
    <w:rsid w:val="004901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532712">
      <w:bodyDiv w:val="1"/>
      <w:marLeft w:val="0"/>
      <w:marRight w:val="0"/>
      <w:marTop w:val="0"/>
      <w:marBottom w:val="0"/>
      <w:divBdr>
        <w:top w:val="none" w:sz="0" w:space="0" w:color="auto"/>
        <w:left w:val="none" w:sz="0" w:space="0" w:color="auto"/>
        <w:bottom w:val="none" w:sz="0" w:space="0" w:color="auto"/>
        <w:right w:val="none" w:sz="0" w:space="0" w:color="auto"/>
      </w:divBdr>
    </w:div>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251088477">
      <w:bodyDiv w:val="1"/>
      <w:marLeft w:val="0"/>
      <w:marRight w:val="0"/>
      <w:marTop w:val="0"/>
      <w:marBottom w:val="0"/>
      <w:divBdr>
        <w:top w:val="none" w:sz="0" w:space="0" w:color="auto"/>
        <w:left w:val="none" w:sz="0" w:space="0" w:color="auto"/>
        <w:bottom w:val="none" w:sz="0" w:space="0" w:color="auto"/>
        <w:right w:val="none" w:sz="0" w:space="0" w:color="auto"/>
      </w:divBdr>
    </w:div>
    <w:div w:id="18839011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asil.elpais.com/noticias/ms-ministerio-saude-brasil/" TargetMode="External"/><Relationship Id="rId13" Type="http://schemas.openxmlformats.org/officeDocument/2006/relationships/chart" Target="charts/chart2.xml"/><Relationship Id="rId18" Type="http://schemas.openxmlformats.org/officeDocument/2006/relationships/hyperlink" Target="http://legislacao.planalto.gov.br/legisla/legislacao.nsf/Viw_Identificacao/mpv%20927-2020?OpenDocument" TargetMode="External"/><Relationship Id="rId26" Type="http://schemas.openxmlformats.org/officeDocument/2006/relationships/hyperlink" Target="https://repositorio.ufscar.br" TargetMode="External"/><Relationship Id="rId3" Type="http://schemas.openxmlformats.org/officeDocument/2006/relationships/styles" Target="styles.xml"/><Relationship Id="rId21" Type="http://schemas.openxmlformats.org/officeDocument/2006/relationships/hyperlink" Target="https://exame-com.cdn.ampproject.org/c/s/exame.com/carreira/home-office-definitivo-para-74-das-empresas-no-brasil-a-resposta-e-sim/amp/"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4.xml"/><Relationship Id="rId25" Type="http://schemas.openxmlformats.org/officeDocument/2006/relationships/hyperlink" Target="https://vocesa.abril.com.br/voce-rh/os-beneficios-do-home-office-para-as-empresas/" TargetMode="External"/><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hyperlink" Target="http://scielo.iics.una.py/scielo.php?script=sci_arttext&amp;pid=S2414-89382017000200055&amp;lang=pt"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vistapegn.globo.com/palavrachave/home-office/" TargetMode="External"/><Relationship Id="rId24" Type="http://schemas.openxmlformats.org/officeDocument/2006/relationships/hyperlink" Target="https://revistapegn.globo.com/Administracao-de-empresas/noticia/2020/05/exclusivo-77-das-pmes-brasileiras-adotaram-home-office-durante-pandemia.htm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hyperlink" Target="https://www.arca.fiocruz.br/bitstream/icict/%2041227/2%20/Covid-19Avan%c3%a7oTecnol%25c%203%b3%20gico.%20pdf" TargetMode="External"/><Relationship Id="rId28" Type="http://schemas.openxmlformats.org/officeDocument/2006/relationships/hyperlink" Target="https://g1.globo.com/economia/concursos-e-emprego/noticia/2019/12/18/home-office-bateu-recorde-no-brasil-em-2018-diz-ibge.ghtml" TargetMode="External"/><Relationship Id="rId10" Type="http://schemas.openxmlformats.org/officeDocument/2006/relationships/hyperlink" Target="http://www.capterra.com.br/blog/1518/pesquisa-sobre-home-office" TargetMode="External"/><Relationship Id="rId19" Type="http://schemas.openxmlformats.org/officeDocument/2006/relationships/hyperlink" Target="http://www.planalto.gov.br/ccivil_03/_ato2019-2022/2020/Mpv/mpv927.htm"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lanalto.gov.br/ccivil_03/Decreto-Lei/Del5452.htm" TargetMode="External"/><Relationship Id="rId14" Type="http://schemas.openxmlformats.org/officeDocument/2006/relationships/chart" Target="charts/chart3.xml"/><Relationship Id="rId22" Type="http://schemas.openxmlformats.org/officeDocument/2006/relationships/hyperlink" Target="https://doi.org/10.1590/1679-395174605" TargetMode="External"/><Relationship Id="rId27" Type="http://schemas.openxmlformats.org/officeDocument/2006/relationships/hyperlink" Target="https://www.paho.org/pt/covid19" TargetMode="External"/><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charts/_rels/chart1.xml.rels><?xml version="1.0" encoding="UTF-8" standalone="yes"?>
<Relationships xmlns="http://schemas.openxmlformats.org/package/2006/relationships"><Relationship Id="rId1" Type="http://schemas.openxmlformats.org/officeDocument/2006/relationships/oleObject" Target="file:///C:\Users\Fernando%20Gonzalez\Desktop\Artigo%20com%20a%20M&#225;rcia\Formul&#225;rio%20Geral%20-%20respostas(2).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Fernando%20Gonzalez\Desktop\Artigo%20com%20a%20M&#225;rcia\Formul&#225;rio%20Geral%20-%20respostas(3)%20Guaruj&#225;.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Fernando%20Gonzalez\Desktop\Artigo%20com%20a%20M&#225;rcia\Formul&#225;rio%20Geral%20-%20respostas(3)%20Guaruj&#225;.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Fernando%20Gonzalez\Desktop\Artigo%20com%20a%20M&#225;rcia\Formul&#225;rio%20Geral%20-%20respostas(3)%20Guaruj&#225;.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8602975480626441"/>
          <c:y val="0.18875963231409651"/>
          <c:w val="0.42383176602514167"/>
          <c:h val="0.79961246425792976"/>
        </c:manualLayout>
      </c:layout>
      <c:pieChart>
        <c:varyColors val="1"/>
        <c:ser>
          <c:idx val="0"/>
          <c:order val="0"/>
          <c:spPr>
            <a:solidFill>
              <a:schemeClr val="bg1">
                <a:lumMod val="85000"/>
              </a:schemeClr>
            </a:solidFill>
            <a:ln>
              <a:solidFill>
                <a:schemeClr val="tx1"/>
              </a:solidFill>
            </a:ln>
            <a:effectLst>
              <a:outerShdw blurRad="50800" dist="50800" dir="600000" algn="ctr" rotWithShape="0">
                <a:srgbClr val="000000">
                  <a:alpha val="43137"/>
                </a:srgbClr>
              </a:outerShdw>
            </a:effectLst>
          </c:spPr>
          <c:dPt>
            <c:idx val="0"/>
            <c:bubble3D val="0"/>
            <c:spPr>
              <a:solidFill>
                <a:schemeClr val="bg1">
                  <a:lumMod val="75000"/>
                </a:schemeClr>
              </a:solidFill>
              <a:ln>
                <a:solidFill>
                  <a:schemeClr val="tx1"/>
                </a:solidFill>
              </a:ln>
              <a:effectLst>
                <a:outerShdw blurRad="50800" dist="50800" dir="600000" sx="102000" sy="102000" algn="ctr" rotWithShape="0">
                  <a:srgbClr val="000000">
                    <a:alpha val="43137"/>
                  </a:srgbClr>
                </a:outerShdw>
              </a:effectLst>
            </c:spPr>
            <c:extLst>
              <c:ext xmlns:c16="http://schemas.microsoft.com/office/drawing/2014/chart" uri="{C3380CC4-5D6E-409C-BE32-E72D297353CC}">
                <c16:uniqueId val="{00000001-FC2A-448B-BAE6-C582687AB513}"/>
              </c:ext>
            </c:extLst>
          </c:dPt>
          <c:dPt>
            <c:idx val="1"/>
            <c:bubble3D val="0"/>
            <c:spPr>
              <a:solidFill>
                <a:schemeClr val="bg1">
                  <a:lumMod val="85000"/>
                </a:schemeClr>
              </a:solidFill>
              <a:ln>
                <a:solidFill>
                  <a:schemeClr val="tx1"/>
                </a:solidFill>
              </a:ln>
              <a:effectLst>
                <a:outerShdw blurRad="50800" dist="50800" dir="600000" sx="102000" sy="102000" algn="ctr" rotWithShape="0">
                  <a:srgbClr val="000000">
                    <a:alpha val="43137"/>
                  </a:srgbClr>
                </a:outerShdw>
              </a:effectLst>
            </c:spPr>
            <c:extLst>
              <c:ext xmlns:c16="http://schemas.microsoft.com/office/drawing/2014/chart" uri="{C3380CC4-5D6E-409C-BE32-E72D297353CC}">
                <c16:uniqueId val="{00000003-FC2A-448B-BAE6-C582687AB513}"/>
              </c:ext>
            </c:extLst>
          </c:dPt>
          <c:dPt>
            <c:idx val="2"/>
            <c:bubble3D val="0"/>
            <c:spPr>
              <a:solidFill>
                <a:schemeClr val="bg1">
                  <a:lumMod val="65000"/>
                </a:schemeClr>
              </a:solidFill>
              <a:ln>
                <a:solidFill>
                  <a:schemeClr val="tx1"/>
                </a:solidFill>
              </a:ln>
              <a:effectLst>
                <a:outerShdw blurRad="50800" dist="50800" dir="600000" sx="102000" sy="102000" algn="ctr" rotWithShape="0">
                  <a:srgbClr val="000000">
                    <a:alpha val="43137"/>
                  </a:srgbClr>
                </a:outerShdw>
              </a:effectLst>
            </c:spPr>
            <c:extLst>
              <c:ext xmlns:c16="http://schemas.microsoft.com/office/drawing/2014/chart" uri="{C3380CC4-5D6E-409C-BE32-E72D297353CC}">
                <c16:uniqueId val="{00000005-FC2A-448B-BAE6-C582687AB513}"/>
              </c:ext>
            </c:extLst>
          </c:dPt>
          <c:dLbls>
            <c:dLbl>
              <c:idx val="0"/>
              <c:layout>
                <c:manualLayout>
                  <c:x val="6.0681068712564748E-2"/>
                  <c:y val="1.5124852512701979E-2"/>
                </c:manualLayout>
              </c:layout>
              <c:tx>
                <c:rich>
                  <a:bodyPr/>
                  <a:lstStyle/>
                  <a:p>
                    <a:r>
                      <a:rPr lang="en-US" i="1" baseline="0">
                        <a:solidFill>
                          <a:sysClr val="windowText" lastClr="000000"/>
                        </a:solidFill>
                      </a:rPr>
                      <a:t>Sim, em tempo </a:t>
                    </a:r>
                    <a:r>
                      <a:rPr lang="en-US" baseline="0">
                        <a:solidFill>
                          <a:sysClr val="windowText" lastClr="000000"/>
                        </a:solidFill>
                      </a:rPr>
                      <a:t>integral (6%)</a:t>
                    </a:r>
                  </a:p>
                  <a:p>
                    <a:endParaRPr lang="en-US" baseline="0">
                      <a:solidFill>
                        <a:sysClr val="windowText" lastClr="000000"/>
                      </a:solidFill>
                    </a:endParaRPr>
                  </a:p>
                </c:rich>
              </c:tx>
              <c:dLblPos val="bestFit"/>
              <c:showLegendKey val="0"/>
              <c:showVal val="1"/>
              <c:showCatName val="0"/>
              <c:showSerName val="0"/>
              <c:showPercent val="1"/>
              <c:showBubbleSize val="0"/>
              <c:extLst>
                <c:ext xmlns:c15="http://schemas.microsoft.com/office/drawing/2012/chart" uri="{CE6537A1-D6FC-4f65-9D91-7224C49458BB}">
                  <c15:layout>
                    <c:manualLayout>
                      <c:w val="0.35424302731389345"/>
                      <c:h val="0.12037034361530496"/>
                    </c:manualLayout>
                  </c15:layout>
                  <c15:showDataLabelsRange val="0"/>
                </c:ext>
                <c:ext xmlns:c16="http://schemas.microsoft.com/office/drawing/2014/chart" uri="{C3380CC4-5D6E-409C-BE32-E72D297353CC}">
                  <c16:uniqueId val="{00000001-FC2A-448B-BAE6-C582687AB513}"/>
                </c:ext>
              </c:extLst>
            </c:dLbl>
            <c:dLbl>
              <c:idx val="1"/>
              <c:layout>
                <c:manualLayout>
                  <c:x val="-1.4498572293847893E-2"/>
                  <c:y val="-8.3512726046858828E-3"/>
                </c:manualLayout>
              </c:layout>
              <c:tx>
                <c:rich>
                  <a:bodyPr/>
                  <a:lstStyle/>
                  <a:p>
                    <a:r>
                      <a:rPr lang="en-US" i="1" baseline="0">
                        <a:solidFill>
                          <a:sysClr val="windowText" lastClr="000000"/>
                        </a:solidFill>
                      </a:rPr>
                      <a:t>Sim, em tempo </a:t>
                    </a:r>
                    <a:r>
                      <a:rPr lang="en-US" baseline="0">
                        <a:solidFill>
                          <a:sysClr val="windowText" lastClr="000000"/>
                        </a:solidFill>
                      </a:rPr>
                      <a:t>parcial (33%)</a:t>
                    </a:r>
                  </a:p>
                </c:rich>
              </c:tx>
              <c:dLblPos val="bestFit"/>
              <c:showLegendKey val="0"/>
              <c:showVal val="1"/>
              <c:showCatName val="0"/>
              <c:showSerName val="0"/>
              <c:showPercent val="1"/>
              <c:showBubbleSize val="0"/>
              <c:extLst>
                <c:ext xmlns:c15="http://schemas.microsoft.com/office/drawing/2012/chart" uri="{CE6537A1-D6FC-4f65-9D91-7224C49458BB}">
                  <c15:layout>
                    <c:manualLayout>
                      <c:w val="0.34873525424706525"/>
                      <c:h val="0.12037034361530496"/>
                    </c:manualLayout>
                  </c15:layout>
                  <c15:showDataLabelsRange val="0"/>
                </c:ext>
                <c:ext xmlns:c16="http://schemas.microsoft.com/office/drawing/2014/chart" uri="{C3380CC4-5D6E-409C-BE32-E72D297353CC}">
                  <c16:uniqueId val="{00000003-FC2A-448B-BAE6-C582687AB513}"/>
                </c:ext>
              </c:extLst>
            </c:dLbl>
            <c:dLbl>
              <c:idx val="2"/>
              <c:layout>
                <c:manualLayout>
                  <c:x val="0.16090334861988415"/>
                  <c:y val="-9.4756435262106101E-2"/>
                </c:manualLayout>
              </c:layout>
              <c:tx>
                <c:rich>
                  <a:bodyPr/>
                  <a:lstStyle/>
                  <a:p>
                    <a:r>
                      <a:rPr lang="en-US" baseline="0">
                        <a:solidFill>
                          <a:sysClr val="windowText" lastClr="000000"/>
                        </a:solidFill>
                      </a:rPr>
                      <a:t>Não exercia</a:t>
                    </a:r>
                  </a:p>
                  <a:p>
                    <a:r>
                      <a:rPr lang="en-US" i="1" baseline="0">
                        <a:solidFill>
                          <a:sysClr val="windowText" lastClr="000000"/>
                        </a:solidFill>
                      </a:rPr>
                      <a:t>home office </a:t>
                    </a:r>
                    <a:r>
                      <a:rPr lang="en-US" baseline="0">
                        <a:solidFill>
                          <a:sysClr val="windowText" lastClr="000000"/>
                        </a:solidFill>
                      </a:rPr>
                      <a:t>(61%)</a:t>
                    </a:r>
                  </a:p>
                </c:rich>
              </c:tx>
              <c:dLblPos val="bestFit"/>
              <c:showLegendKey val="0"/>
              <c:showVal val="1"/>
              <c:showCatName val="0"/>
              <c:showSerName val="0"/>
              <c:showPercent val="1"/>
              <c:showBubbleSize val="0"/>
              <c:extLst>
                <c:ext xmlns:c15="http://schemas.microsoft.com/office/drawing/2012/chart" uri="{CE6537A1-D6FC-4f65-9D91-7224C49458BB}">
                  <c15:layout>
                    <c:manualLayout>
                      <c:w val="0.21233211233211233"/>
                      <c:h val="0.24229381877723999"/>
                    </c:manualLayout>
                  </c15:layout>
                  <c15:showDataLabelsRange val="0"/>
                </c:ext>
                <c:ext xmlns:c16="http://schemas.microsoft.com/office/drawing/2014/chart" uri="{C3380CC4-5D6E-409C-BE32-E72D297353CC}">
                  <c16:uniqueId val="{00000005-FC2A-448B-BAE6-C582687AB513}"/>
                </c:ext>
              </c:extLst>
            </c:dLbl>
            <c:spPr>
              <a:no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'(J) Já home office'!$D$5:$D$7</c:f>
              <c:strCache>
                <c:ptCount val="3"/>
                <c:pt idx="0">
                  <c:v>Tempo integral</c:v>
                </c:pt>
                <c:pt idx="1">
                  <c:v>Tempo parcial</c:v>
                </c:pt>
                <c:pt idx="2">
                  <c:v> Não</c:v>
                </c:pt>
              </c:strCache>
            </c:strRef>
          </c:cat>
          <c:val>
            <c:numRef>
              <c:f>'(J) Já home office'!$E$5:$E$7</c:f>
              <c:numCache>
                <c:formatCode>General</c:formatCode>
                <c:ptCount val="3"/>
                <c:pt idx="0">
                  <c:v>12</c:v>
                </c:pt>
                <c:pt idx="1">
                  <c:v>75</c:v>
                </c:pt>
                <c:pt idx="2">
                  <c:v>154</c:v>
                </c:pt>
              </c:numCache>
            </c:numRef>
          </c:val>
          <c:extLst>
            <c:ext xmlns:c16="http://schemas.microsoft.com/office/drawing/2014/chart" uri="{C3380CC4-5D6E-409C-BE32-E72D297353CC}">
              <c16:uniqueId val="{00000006-FC2A-448B-BAE6-C582687AB513}"/>
            </c:ext>
          </c:extLst>
        </c:ser>
        <c:dLbls>
          <c:showLegendKey val="0"/>
          <c:showVal val="1"/>
          <c:showCatName val="0"/>
          <c:showSerName val="0"/>
          <c:showPercent val="0"/>
          <c:showBubbleSize val="0"/>
          <c:showLeaderLines val="1"/>
        </c:dLbls>
        <c:firstSliceAng val="0"/>
      </c:pieChart>
      <c:spPr>
        <a:solidFill>
          <a:schemeClr val="bg1"/>
        </a:solidFill>
        <a:ln>
          <a:noFill/>
        </a:ln>
        <a:effectLst>
          <a:outerShdw blurRad="50800" dist="50800" dir="5400000" algn="ctr" rotWithShape="0">
            <a:schemeClr val="bg1"/>
          </a:outerShdw>
        </a:effectLst>
      </c:spPr>
    </c:plotArea>
    <c:plotVisOnly val="1"/>
    <c:dispBlanksAs val="zero"/>
    <c:showDLblsOverMax val="0"/>
  </c:chart>
  <c:spPr>
    <a:noFill/>
    <a:ln>
      <a:noFill/>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BR"/>
              <a:t>Qual a área de atuação em 2020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46374991287931755"/>
          <c:y val="0.16712962962962963"/>
          <c:w val="0.51565601026616859"/>
          <c:h val="0.63620370370370372"/>
        </c:manualLayout>
      </c:layout>
      <c:barChart>
        <c:barDir val="bar"/>
        <c:grouping val="clustered"/>
        <c:varyColors val="0"/>
        <c:ser>
          <c:idx val="0"/>
          <c:order val="0"/>
          <c:spPr>
            <a:solidFill>
              <a:schemeClr val="accent1"/>
            </a:solidFill>
            <a:ln>
              <a:noFill/>
            </a:ln>
            <a:effectLst/>
          </c:spPr>
          <c:invertIfNegative val="0"/>
          <c:dLbls>
            <c:delete val="1"/>
          </c:dLbls>
          <c:cat>
            <c:strRef>
              <c:f>'(G)Área de atuação'!$C$4:$C$16</c:f>
              <c:strCache>
                <c:ptCount val="13"/>
                <c:pt idx="0">
                  <c:v>Educação</c:v>
                </c:pt>
                <c:pt idx="1">
                  <c:v>Saúde</c:v>
                </c:pt>
                <c:pt idx="2">
                  <c:v>Transportes e Logística</c:v>
                </c:pt>
                <c:pt idx="3">
                  <c:v>TI / Telecomunicação</c:v>
                </c:pt>
                <c:pt idx="4">
                  <c:v>Turismo</c:v>
                </c:pt>
                <c:pt idx="5">
                  <c:v>Vendas / Representação comercial</c:v>
                </c:pt>
                <c:pt idx="6">
                  <c:v>Construção civil</c:v>
                </c:pt>
                <c:pt idx="7">
                  <c:v>Jurídico / Contábil</c:v>
                </c:pt>
                <c:pt idx="8">
                  <c:v>Policia / Bombeiro / Segurança</c:v>
                </c:pt>
                <c:pt idx="9">
                  <c:v>Banco / Instituição financeira</c:v>
                </c:pt>
                <c:pt idx="10">
                  <c:v>Alimentação - restaurante, bares, supermercado e similares</c:v>
                </c:pt>
                <c:pt idx="11">
                  <c:v>Vestuário</c:v>
                </c:pt>
                <c:pt idx="12">
                  <c:v>Outros</c:v>
                </c:pt>
              </c:strCache>
            </c:strRef>
          </c:cat>
          <c:val>
            <c:numRef>
              <c:f>'(G)Área de atuação'!$D$4:$D$16</c:f>
              <c:numCache>
                <c:formatCode>General</c:formatCode>
                <c:ptCount val="13"/>
                <c:pt idx="0">
                  <c:v>31</c:v>
                </c:pt>
                <c:pt idx="1">
                  <c:v>4</c:v>
                </c:pt>
                <c:pt idx="2">
                  <c:v>5</c:v>
                </c:pt>
                <c:pt idx="3">
                  <c:v>3</c:v>
                </c:pt>
                <c:pt idx="4">
                  <c:v>1</c:v>
                </c:pt>
                <c:pt idx="5">
                  <c:v>4</c:v>
                </c:pt>
                <c:pt idx="6">
                  <c:v>2</c:v>
                </c:pt>
                <c:pt idx="7">
                  <c:v>2</c:v>
                </c:pt>
                <c:pt idx="8">
                  <c:v>0</c:v>
                </c:pt>
                <c:pt idx="9">
                  <c:v>0</c:v>
                </c:pt>
                <c:pt idx="10">
                  <c:v>4</c:v>
                </c:pt>
                <c:pt idx="11">
                  <c:v>0</c:v>
                </c:pt>
                <c:pt idx="12">
                  <c:v>16</c:v>
                </c:pt>
              </c:numCache>
            </c:numRef>
          </c:val>
          <c:extLst>
            <c:ext xmlns:c16="http://schemas.microsoft.com/office/drawing/2014/chart" uri="{C3380CC4-5D6E-409C-BE32-E72D297353CC}">
              <c16:uniqueId val="{00000000-EB8B-4703-9036-7E3BF0104F1D}"/>
            </c:ext>
          </c:extLst>
        </c:ser>
        <c:dLbls>
          <c:dLblPos val="outEnd"/>
          <c:showLegendKey val="0"/>
          <c:showVal val="1"/>
          <c:showCatName val="0"/>
          <c:showSerName val="0"/>
          <c:showPercent val="0"/>
          <c:showBubbleSize val="0"/>
        </c:dLbls>
        <c:gapWidth val="182"/>
        <c:axId val="1326538159"/>
        <c:axId val="1318679503"/>
      </c:barChart>
      <c:catAx>
        <c:axId val="13265381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8679503"/>
        <c:crosses val="autoZero"/>
        <c:auto val="1"/>
        <c:lblAlgn val="ctr"/>
        <c:lblOffset val="100"/>
        <c:noMultiLvlLbl val="0"/>
      </c:catAx>
      <c:valAx>
        <c:axId val="13186795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a:t>Nº de Respondentes</a:t>
                </a:r>
              </a:p>
            </c:rich>
          </c:tx>
          <c:layout>
            <c:manualLayout>
              <c:xMode val="edge"/>
              <c:yMode val="edge"/>
              <c:x val="0.7753715750204011"/>
              <c:y val="0.9004629629629629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65381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8,47%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38E-4FF4-88AC-7CB132BEF1A9}"/>
                </c:ext>
              </c:extLst>
            </c:dLbl>
            <c:dLbl>
              <c:idx val="1"/>
              <c:tx>
                <c:rich>
                  <a:bodyPr/>
                  <a:lstStyle/>
                  <a:p>
                    <a:r>
                      <a:rPr lang="en-US"/>
                      <a:t>5,08%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38E-4FF4-88AC-7CB132BEF1A9}"/>
                </c:ext>
              </c:extLst>
            </c:dLbl>
            <c:dLbl>
              <c:idx val="2"/>
              <c:tx>
                <c:rich>
                  <a:bodyPr/>
                  <a:lstStyle/>
                  <a:p>
                    <a:r>
                      <a:rPr lang="en-US"/>
                      <a:t>30,51%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338E-4FF4-88AC-7CB132BEF1A9}"/>
                </c:ext>
              </c:extLst>
            </c:dLbl>
            <c:dLbl>
              <c:idx val="3"/>
              <c:layout>
                <c:manualLayout>
                  <c:x val="-2.4509803921568627E-3"/>
                  <c:y val="-4.9937578027465668E-3"/>
                </c:manualLayout>
              </c:layout>
              <c:tx>
                <c:rich>
                  <a:bodyPr/>
                  <a:lstStyle/>
                  <a:p>
                    <a:r>
                      <a:rPr lang="en-US"/>
                      <a:t>33,90%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338E-4FF4-88AC-7CB132BEF1A9}"/>
                </c:ext>
              </c:extLst>
            </c:dLbl>
            <c:dLbl>
              <c:idx val="4"/>
              <c:tx>
                <c:rich>
                  <a:bodyPr/>
                  <a:lstStyle/>
                  <a:p>
                    <a:r>
                      <a:rPr lang="en-US"/>
                      <a:t>22,03%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338E-4FF4-88AC-7CB132BEF1A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'(K)Home office-Produtivo'!$C$4:$C$8</c:f>
              <c:numCache>
                <c:formatCode>General</c:formatCode>
                <c:ptCount val="5"/>
                <c:pt idx="0">
                  <c:v>1</c:v>
                </c:pt>
                <c:pt idx="1">
                  <c:v>2</c:v>
                </c:pt>
                <c:pt idx="2">
                  <c:v>3</c:v>
                </c:pt>
                <c:pt idx="3">
                  <c:v>4</c:v>
                </c:pt>
                <c:pt idx="4">
                  <c:v>5</c:v>
                </c:pt>
              </c:numCache>
            </c:numRef>
          </c:cat>
          <c:val>
            <c:numRef>
              <c:f>'(K)Home office-Produtivo'!$D$4:$D$8</c:f>
              <c:numCache>
                <c:formatCode>General</c:formatCode>
                <c:ptCount val="5"/>
                <c:pt idx="0">
                  <c:v>5</c:v>
                </c:pt>
                <c:pt idx="1">
                  <c:v>3</c:v>
                </c:pt>
                <c:pt idx="2">
                  <c:v>18</c:v>
                </c:pt>
                <c:pt idx="3">
                  <c:v>20</c:v>
                </c:pt>
                <c:pt idx="4">
                  <c:v>13</c:v>
                </c:pt>
              </c:numCache>
            </c:numRef>
          </c:val>
          <c:extLst>
            <c:ext xmlns:c16="http://schemas.microsoft.com/office/drawing/2014/chart" uri="{C3380CC4-5D6E-409C-BE32-E72D297353CC}">
              <c16:uniqueId val="{00000000-338E-4FF4-88AC-7CB132BEF1A9}"/>
            </c:ext>
          </c:extLst>
        </c:ser>
        <c:dLbls>
          <c:dLblPos val="outEnd"/>
          <c:showLegendKey val="0"/>
          <c:showVal val="1"/>
          <c:showCatName val="0"/>
          <c:showSerName val="0"/>
          <c:showPercent val="0"/>
          <c:showBubbleSize val="0"/>
        </c:dLbls>
        <c:gapWidth val="219"/>
        <c:overlap val="-27"/>
        <c:axId val="1417795279"/>
        <c:axId val="1318719855"/>
      </c:barChart>
      <c:catAx>
        <c:axId val="141779527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a:t>Notas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8719855"/>
        <c:crosses val="autoZero"/>
        <c:auto val="1"/>
        <c:lblAlgn val="ctr"/>
        <c:lblOffset val="100"/>
        <c:noMultiLvlLbl val="0"/>
      </c:catAx>
      <c:valAx>
        <c:axId val="1318719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a:t>Nº de Respondentes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77952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14,29%</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8AAA-43C3-B3ED-9FF943B22FE1}"/>
                </c:ext>
              </c:extLst>
            </c:dLbl>
            <c:dLbl>
              <c:idx val="1"/>
              <c:tx>
                <c:rich>
                  <a:bodyPr/>
                  <a:lstStyle/>
                  <a:p>
                    <a:r>
                      <a:rPr lang="en-US"/>
                      <a:t>23,81%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8AAA-43C3-B3ED-9FF943B22FE1}"/>
                </c:ext>
              </c:extLst>
            </c:dLbl>
            <c:dLbl>
              <c:idx val="2"/>
              <c:tx>
                <c:rich>
                  <a:bodyPr/>
                  <a:lstStyle/>
                  <a:p>
                    <a:r>
                      <a:rPr lang="en-US"/>
                      <a:t>21,43%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8AAA-43C3-B3ED-9FF943B22FE1}"/>
                </c:ext>
              </c:extLst>
            </c:dLbl>
            <c:dLbl>
              <c:idx val="3"/>
              <c:tx>
                <c:rich>
                  <a:bodyPr/>
                  <a:lstStyle/>
                  <a:p>
                    <a:r>
                      <a:rPr lang="en-US"/>
                      <a:t>20,24%</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8AAA-43C3-B3ED-9FF943B22FE1}"/>
                </c:ext>
              </c:extLst>
            </c:dLbl>
            <c:dLbl>
              <c:idx val="4"/>
              <c:tx>
                <c:rich>
                  <a:bodyPr/>
                  <a:lstStyle/>
                  <a:p>
                    <a:r>
                      <a:rPr lang="en-US"/>
                      <a:t>9,51%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8AAA-43C3-B3ED-9FF943B22FE1}"/>
                </c:ext>
              </c:extLst>
            </c:dLbl>
            <c:dLbl>
              <c:idx val="5"/>
              <c:tx>
                <c:rich>
                  <a:bodyPr/>
                  <a:lstStyle/>
                  <a:p>
                    <a:r>
                      <a:rPr lang="en-US"/>
                      <a:t>10,71%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8AAA-43C3-B3ED-9FF943B22FE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'(V)Motivos - não home office'!$L$4:$L$9</c:f>
              <c:strCache>
                <c:ptCount val="6"/>
                <c:pt idx="0">
                  <c:v>Aspectos de segurança da informação.</c:v>
                </c:pt>
                <c:pt idx="1">
                  <c:v>Conservadorismo por par te do gestor ou direção.</c:v>
                </c:pt>
                <c:pt idx="2">
                  <c:v>Aspectos legais</c:v>
                </c:pt>
                <c:pt idx="3">
                  <c:v>Dificuldades de fazer a gestão de forma remota.</c:v>
                </c:pt>
                <c:pt idx="4">
                  <c:v>O meu trabalho/função não é possível realizar por home office.</c:v>
                </c:pt>
                <c:pt idx="5">
                  <c:v>Outro</c:v>
                </c:pt>
              </c:strCache>
            </c:strRef>
          </c:cat>
          <c:val>
            <c:numRef>
              <c:f>'(V)Motivos - não home office'!$M$4:$M$9</c:f>
              <c:numCache>
                <c:formatCode>General</c:formatCode>
                <c:ptCount val="6"/>
                <c:pt idx="0">
                  <c:v>12</c:v>
                </c:pt>
                <c:pt idx="1">
                  <c:v>20</c:v>
                </c:pt>
                <c:pt idx="2">
                  <c:v>18</c:v>
                </c:pt>
                <c:pt idx="3">
                  <c:v>17</c:v>
                </c:pt>
                <c:pt idx="4">
                  <c:v>8</c:v>
                </c:pt>
                <c:pt idx="5">
                  <c:v>9</c:v>
                </c:pt>
              </c:numCache>
            </c:numRef>
          </c:val>
          <c:extLst>
            <c:ext xmlns:c16="http://schemas.microsoft.com/office/drawing/2014/chart" uri="{C3380CC4-5D6E-409C-BE32-E72D297353CC}">
              <c16:uniqueId val="{00000006-8AAA-43C3-B3ED-9FF943B22FE1}"/>
            </c:ext>
          </c:extLst>
        </c:ser>
        <c:dLbls>
          <c:dLblPos val="outEnd"/>
          <c:showLegendKey val="0"/>
          <c:showVal val="1"/>
          <c:showCatName val="0"/>
          <c:showSerName val="0"/>
          <c:showPercent val="0"/>
          <c:showBubbleSize val="0"/>
        </c:dLbls>
        <c:gapWidth val="219"/>
        <c:overlap val="-27"/>
        <c:axId val="1768664128"/>
        <c:axId val="1758250256"/>
      </c:barChart>
      <c:catAx>
        <c:axId val="1768664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a:t>Motivos</a:t>
                </a:r>
              </a:p>
            </c:rich>
          </c:tx>
          <c:layout>
            <c:manualLayout>
              <c:xMode val="edge"/>
              <c:yMode val="edge"/>
              <c:x val="0.88805234007103695"/>
              <c:y val="0.8958333333333333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8250256"/>
        <c:crosses val="autoZero"/>
        <c:auto val="1"/>
        <c:lblAlgn val="ctr"/>
        <c:lblOffset val="100"/>
        <c:noMultiLvlLbl val="0"/>
      </c:catAx>
      <c:valAx>
        <c:axId val="1758250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a:t>Nº</a:t>
                </a:r>
                <a:r>
                  <a:rPr lang="pt-BR" baseline="0"/>
                  <a:t> Respondentes</a:t>
                </a:r>
                <a:endParaRPr lang="pt-B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8664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6E8840-5B34-412E-A2C2-D4A6952AA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4074</Words>
  <Characters>23224</Characters>
  <Application>Microsoft Office Word</Application>
  <DocSecurity>0</DocSecurity>
  <Lines>193</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Marcia Galinski</cp:lastModifiedBy>
  <cp:revision>2</cp:revision>
  <dcterms:created xsi:type="dcterms:W3CDTF">2020-10-04T19:28:00Z</dcterms:created>
  <dcterms:modified xsi:type="dcterms:W3CDTF">2020-10-04T19:28:00Z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