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44FFBB" w14:textId="2AED3B1E" w:rsidR="00F01590" w:rsidRDefault="00F01590" w:rsidP="00F01590">
      <w:pPr>
        <w:pStyle w:val="Ttulo1"/>
        <w:spacing w:before="54" w:line="276" w:lineRule="auto"/>
        <w:ind w:left="0"/>
        <w:jc w:val="both"/>
      </w:pPr>
      <w:r>
        <w:t>XVII SIMPÓSIO INTERNACIONAL DE CIÊNCIAS INTEGRADAS</w:t>
      </w:r>
    </w:p>
    <w:p w14:paraId="1844FFBC" w14:textId="77777777" w:rsidR="00F01590" w:rsidRDefault="00F01590" w:rsidP="00F01590">
      <w:pPr>
        <w:pStyle w:val="Ttulo1"/>
        <w:spacing w:before="54" w:line="276" w:lineRule="auto"/>
        <w:ind w:left="138"/>
      </w:pPr>
      <w:r>
        <w:t>DA UNAERP - CAMPUS GUARUJÁ</w:t>
      </w:r>
    </w:p>
    <w:p w14:paraId="1844FFBD" w14:textId="77777777" w:rsidR="00F01590" w:rsidRDefault="00F01590" w:rsidP="00F01590">
      <w:pPr>
        <w:pBdr>
          <w:top w:val="nil"/>
          <w:left w:val="nil"/>
          <w:bottom w:val="nil"/>
          <w:right w:val="nil"/>
          <w:between w:val="nil"/>
        </w:pBdr>
        <w:spacing w:before="2" w:line="360" w:lineRule="auto"/>
        <w:jc w:val="center"/>
        <w:rPr>
          <w:b/>
          <w:color w:val="000000"/>
          <w:sz w:val="28"/>
          <w:szCs w:val="28"/>
        </w:rPr>
      </w:pPr>
    </w:p>
    <w:p w14:paraId="1844FFBE" w14:textId="1E111E56" w:rsidR="00F01590" w:rsidRPr="00FA342C" w:rsidRDefault="009D1E8A" w:rsidP="00F01590">
      <w:pPr>
        <w:spacing w:line="276" w:lineRule="auto"/>
        <w:jc w:val="center"/>
        <w:rPr>
          <w:b/>
          <w:sz w:val="24"/>
          <w:szCs w:val="24"/>
        </w:rPr>
      </w:pPr>
      <w:r>
        <w:rPr>
          <w:b/>
          <w:sz w:val="24"/>
          <w:szCs w:val="24"/>
        </w:rPr>
        <w:t>A COMPETENCIA EM MATERIA AMBIENTAL</w:t>
      </w:r>
    </w:p>
    <w:p w14:paraId="1844FFBF" w14:textId="77777777" w:rsidR="00F01590" w:rsidRDefault="00F01590" w:rsidP="00F01590">
      <w:pPr>
        <w:pBdr>
          <w:top w:val="nil"/>
          <w:left w:val="nil"/>
          <w:bottom w:val="nil"/>
          <w:right w:val="nil"/>
          <w:between w:val="nil"/>
        </w:pBdr>
        <w:spacing w:line="360" w:lineRule="auto"/>
        <w:jc w:val="center"/>
        <w:rPr>
          <w:b/>
          <w:color w:val="000000"/>
          <w:sz w:val="24"/>
          <w:szCs w:val="24"/>
        </w:rPr>
      </w:pPr>
    </w:p>
    <w:p w14:paraId="1844FFC0" w14:textId="4EDF88F4" w:rsidR="00F01590" w:rsidRPr="00E07B27" w:rsidRDefault="009D1E8A" w:rsidP="00F01590">
      <w:pPr>
        <w:spacing w:line="360" w:lineRule="auto"/>
        <w:jc w:val="center"/>
        <w:rPr>
          <w:b/>
          <w:sz w:val="20"/>
          <w:szCs w:val="20"/>
        </w:rPr>
      </w:pPr>
      <w:r>
        <w:rPr>
          <w:b/>
          <w:sz w:val="20"/>
          <w:szCs w:val="20"/>
        </w:rPr>
        <w:t>Amanda Nunes dos Santos¹</w:t>
      </w:r>
    </w:p>
    <w:p w14:paraId="1844FFC1" w14:textId="77777777" w:rsidR="00F01590" w:rsidRDefault="00F01590" w:rsidP="00F01590">
      <w:pPr>
        <w:spacing w:line="360" w:lineRule="auto"/>
        <w:rPr>
          <w:color w:val="565656"/>
        </w:rPr>
      </w:pPr>
    </w:p>
    <w:p w14:paraId="1844FFC4" w14:textId="483F0B7E" w:rsidR="00F01590" w:rsidRPr="00CF5024" w:rsidRDefault="00F01590" w:rsidP="009D1E8A">
      <w:pPr>
        <w:rPr>
          <w:sz w:val="20"/>
          <w:szCs w:val="20"/>
        </w:rPr>
      </w:pPr>
      <w:r w:rsidRPr="00CF5024">
        <w:rPr>
          <w:sz w:val="20"/>
          <w:szCs w:val="20"/>
        </w:rPr>
        <w:t xml:space="preserve">¹ Universidade de Ribeirão Preto (UNAERP). Guarujá, São Paulo, Brasil. </w:t>
      </w:r>
      <w:r w:rsidR="009D1E8A">
        <w:rPr>
          <w:sz w:val="20"/>
          <w:szCs w:val="20"/>
        </w:rPr>
        <w:t>Graduanda em Direito. Amanda.0311@hotmail.com</w:t>
      </w:r>
    </w:p>
    <w:p w14:paraId="1844FFC5" w14:textId="77777777" w:rsidR="00F01590" w:rsidRPr="00C54E03" w:rsidRDefault="00F01590" w:rsidP="00F01590">
      <w:pPr>
        <w:spacing w:line="360" w:lineRule="auto"/>
        <w:jc w:val="center"/>
        <w:rPr>
          <w:b/>
          <w:sz w:val="20"/>
          <w:szCs w:val="20"/>
        </w:rPr>
      </w:pPr>
      <w:r w:rsidRPr="00CF5024">
        <w:rPr>
          <w:color w:val="565656"/>
          <w:sz w:val="20"/>
          <w:szCs w:val="20"/>
        </w:rPr>
        <w:br/>
      </w:r>
      <w:r w:rsidRPr="00C54E03">
        <w:rPr>
          <w:b/>
          <w:sz w:val="20"/>
          <w:szCs w:val="20"/>
        </w:rPr>
        <w:t>Este simpósio tem o apoio da Fundação Fernando Eduardo Lee</w:t>
      </w:r>
    </w:p>
    <w:p w14:paraId="1844FFC6" w14:textId="77777777" w:rsidR="00F01590" w:rsidRPr="00E2339E" w:rsidRDefault="00F01590" w:rsidP="00F01590">
      <w:pPr>
        <w:pBdr>
          <w:top w:val="nil"/>
          <w:left w:val="nil"/>
          <w:bottom w:val="nil"/>
          <w:right w:val="nil"/>
          <w:between w:val="nil"/>
        </w:pBdr>
        <w:spacing w:line="360" w:lineRule="auto"/>
        <w:jc w:val="both"/>
        <w:rPr>
          <w:b/>
          <w:color w:val="000000"/>
          <w:sz w:val="20"/>
          <w:szCs w:val="20"/>
        </w:rPr>
      </w:pPr>
    </w:p>
    <w:p w14:paraId="1844FFC7" w14:textId="77777777" w:rsidR="00F01590" w:rsidRDefault="00F01590" w:rsidP="00F01590">
      <w:pPr>
        <w:spacing w:line="360" w:lineRule="auto"/>
        <w:jc w:val="both"/>
        <w:rPr>
          <w:b/>
          <w:sz w:val="24"/>
          <w:szCs w:val="24"/>
        </w:rPr>
      </w:pPr>
    </w:p>
    <w:p w14:paraId="1844FFC8" w14:textId="0D80B560" w:rsidR="00F01590" w:rsidRPr="002E3F23" w:rsidRDefault="007E59C5" w:rsidP="00F01590">
      <w:pPr>
        <w:jc w:val="both"/>
        <w:rPr>
          <w:b/>
          <w:color w:val="000000"/>
          <w:sz w:val="20"/>
          <w:szCs w:val="20"/>
          <w:shd w:val="clear" w:color="auto" w:fill="FFFFFF"/>
        </w:rPr>
      </w:pPr>
      <w:r>
        <w:rPr>
          <w:b/>
          <w:sz w:val="20"/>
          <w:szCs w:val="20"/>
        </w:rPr>
        <w:t>Direito: Competência em matéria ambiental baseando-se na Constituição Federal de 1988.</w:t>
      </w:r>
    </w:p>
    <w:p w14:paraId="1844FFC9" w14:textId="77777777" w:rsidR="002E3F23" w:rsidRPr="002E3F23" w:rsidRDefault="002E3F23" w:rsidP="00F01590">
      <w:pPr>
        <w:jc w:val="both"/>
        <w:rPr>
          <w:b/>
          <w:sz w:val="20"/>
          <w:szCs w:val="20"/>
        </w:rPr>
      </w:pPr>
    </w:p>
    <w:p w14:paraId="1844FFCA" w14:textId="77777777" w:rsidR="00F01590" w:rsidRPr="00C23736" w:rsidRDefault="00F01590" w:rsidP="00F01590">
      <w:pPr>
        <w:jc w:val="both"/>
        <w:rPr>
          <w:b/>
          <w:sz w:val="20"/>
          <w:szCs w:val="20"/>
        </w:rPr>
      </w:pPr>
      <w:r w:rsidRPr="00C23736">
        <w:rPr>
          <w:b/>
          <w:sz w:val="20"/>
          <w:szCs w:val="20"/>
        </w:rPr>
        <w:t xml:space="preserve">Formato: </w:t>
      </w:r>
      <w:r>
        <w:rPr>
          <w:b/>
          <w:sz w:val="20"/>
          <w:szCs w:val="20"/>
        </w:rPr>
        <w:t>artigo</w:t>
      </w:r>
      <w:r w:rsidRPr="00C23736">
        <w:rPr>
          <w:b/>
          <w:sz w:val="20"/>
          <w:szCs w:val="20"/>
        </w:rPr>
        <w:t xml:space="preserve"> </w:t>
      </w:r>
    </w:p>
    <w:p w14:paraId="1844FFCB" w14:textId="77777777" w:rsidR="00F01590" w:rsidRPr="00C23736" w:rsidRDefault="00F01590" w:rsidP="00F01590">
      <w:pPr>
        <w:jc w:val="both"/>
        <w:rPr>
          <w:b/>
          <w:sz w:val="20"/>
          <w:szCs w:val="20"/>
        </w:rPr>
      </w:pPr>
    </w:p>
    <w:p w14:paraId="1844FFCC" w14:textId="46FDCF77" w:rsidR="00E07B27" w:rsidRDefault="00F01590" w:rsidP="00E07B27">
      <w:pPr>
        <w:jc w:val="both"/>
        <w:rPr>
          <w:b/>
          <w:sz w:val="20"/>
          <w:szCs w:val="20"/>
        </w:rPr>
      </w:pPr>
      <w:r w:rsidRPr="00C23736">
        <w:rPr>
          <w:b/>
          <w:sz w:val="20"/>
          <w:szCs w:val="20"/>
        </w:rPr>
        <w:t xml:space="preserve">Apresentação: </w:t>
      </w:r>
      <w:r w:rsidR="007E59C5">
        <w:rPr>
          <w:b/>
          <w:sz w:val="20"/>
          <w:szCs w:val="20"/>
        </w:rPr>
        <w:t xml:space="preserve">Oral (Google </w:t>
      </w:r>
      <w:proofErr w:type="spellStart"/>
      <w:r w:rsidR="007E59C5">
        <w:rPr>
          <w:b/>
          <w:sz w:val="20"/>
          <w:szCs w:val="20"/>
        </w:rPr>
        <w:t>Meet</w:t>
      </w:r>
      <w:proofErr w:type="spellEnd"/>
      <w:r w:rsidR="007E59C5">
        <w:rPr>
          <w:b/>
          <w:sz w:val="20"/>
          <w:szCs w:val="20"/>
        </w:rPr>
        <w:t>)</w:t>
      </w:r>
    </w:p>
    <w:p w14:paraId="02D28EC6" w14:textId="49F18759" w:rsidR="00DC36A4" w:rsidRDefault="00DC36A4" w:rsidP="00E07B27">
      <w:pPr>
        <w:jc w:val="both"/>
        <w:rPr>
          <w:b/>
          <w:sz w:val="20"/>
          <w:szCs w:val="20"/>
        </w:rPr>
      </w:pPr>
    </w:p>
    <w:p w14:paraId="1844FFCD" w14:textId="77777777" w:rsidR="00F01590" w:rsidRDefault="00F01590" w:rsidP="00E07B27">
      <w:pPr>
        <w:jc w:val="both"/>
        <w:rPr>
          <w:b/>
          <w:sz w:val="24"/>
          <w:szCs w:val="24"/>
        </w:rPr>
      </w:pPr>
    </w:p>
    <w:p w14:paraId="1844FFCE" w14:textId="23496E16" w:rsidR="00E07B27" w:rsidRDefault="00E07B27" w:rsidP="00E07B27">
      <w:pPr>
        <w:jc w:val="both"/>
        <w:rPr>
          <w:b/>
          <w:sz w:val="24"/>
          <w:szCs w:val="24"/>
        </w:rPr>
      </w:pPr>
      <w:r>
        <w:rPr>
          <w:b/>
          <w:sz w:val="24"/>
          <w:szCs w:val="24"/>
        </w:rPr>
        <w:t>RESUMO</w:t>
      </w:r>
    </w:p>
    <w:p w14:paraId="5311032E" w14:textId="6BF3DB1B" w:rsidR="007E59C5" w:rsidRDefault="007E59C5" w:rsidP="00E07B27">
      <w:pPr>
        <w:jc w:val="both"/>
        <w:rPr>
          <w:b/>
          <w:sz w:val="24"/>
          <w:szCs w:val="24"/>
        </w:rPr>
      </w:pPr>
    </w:p>
    <w:p w14:paraId="1844FFD0" w14:textId="34764ED1" w:rsidR="00E07B27" w:rsidRDefault="007E59C5" w:rsidP="007B7933">
      <w:pPr>
        <w:ind w:firstLine="851"/>
        <w:jc w:val="both"/>
        <w:rPr>
          <w:sz w:val="24"/>
          <w:szCs w:val="24"/>
        </w:rPr>
      </w:pPr>
      <w:r>
        <w:rPr>
          <w:sz w:val="24"/>
          <w:szCs w:val="24"/>
        </w:rPr>
        <w:t xml:space="preserve">O presente artigo buscar compreender e analisar a temática de competência legislativa e administrativa (também conhecida como executiva) no âmbito do Direito Ambiental, analisando artigos da Constituição Federal e normas positivadas brasileiras. Visando alavancar questionamentos acerca da possibilidade dos estados e municípios legislarem e executarem leis de cunho ambiental, foi usado como base de pesquisa </w:t>
      </w:r>
      <w:r w:rsidRPr="007E59C5">
        <w:rPr>
          <w:sz w:val="24"/>
          <w:szCs w:val="24"/>
        </w:rPr>
        <w:t>livros, artigos, decisões, princípios constitucionais</w:t>
      </w:r>
      <w:r>
        <w:rPr>
          <w:sz w:val="24"/>
          <w:szCs w:val="24"/>
        </w:rPr>
        <w:t xml:space="preserve"> e próprios do Direito Ambiental, bem como as</w:t>
      </w:r>
      <w:r w:rsidRPr="007E59C5">
        <w:rPr>
          <w:sz w:val="24"/>
          <w:szCs w:val="24"/>
        </w:rPr>
        <w:t xml:space="preserve"> leis</w:t>
      </w:r>
      <w:r>
        <w:rPr>
          <w:sz w:val="24"/>
          <w:szCs w:val="24"/>
        </w:rPr>
        <w:t xml:space="preserve"> que tratam sobre o assunto. Concluindo que em âmbito ambiental, </w:t>
      </w:r>
      <w:r w:rsidR="007B7933">
        <w:rPr>
          <w:sz w:val="24"/>
          <w:szCs w:val="24"/>
        </w:rPr>
        <w:t>a</w:t>
      </w:r>
      <w:r>
        <w:rPr>
          <w:sz w:val="24"/>
          <w:szCs w:val="24"/>
        </w:rPr>
        <w:t xml:space="preserve"> todo ente de Direito </w:t>
      </w:r>
      <w:r w:rsidR="007B7933">
        <w:rPr>
          <w:sz w:val="24"/>
          <w:szCs w:val="24"/>
        </w:rPr>
        <w:t>Público</w:t>
      </w:r>
      <w:r>
        <w:rPr>
          <w:sz w:val="24"/>
          <w:szCs w:val="24"/>
        </w:rPr>
        <w:t xml:space="preserve"> cabe sua parcela de proteção ambiental, que fica a cargo da União leis de cunho geral, bem como as especificações são divididas entre os estados e municípios, afim de </w:t>
      </w:r>
      <w:r w:rsidR="007B7933">
        <w:rPr>
          <w:sz w:val="24"/>
          <w:szCs w:val="24"/>
        </w:rPr>
        <w:t xml:space="preserve">uma maior abrangência e tutela ao meio ambiente. </w:t>
      </w:r>
    </w:p>
    <w:p w14:paraId="39BA8A75" w14:textId="77777777" w:rsidR="007B7933" w:rsidRPr="00E60791" w:rsidRDefault="007B7933" w:rsidP="007B7933">
      <w:pPr>
        <w:ind w:firstLine="851"/>
        <w:jc w:val="both"/>
        <w:rPr>
          <w:sz w:val="24"/>
          <w:szCs w:val="24"/>
        </w:rPr>
      </w:pPr>
    </w:p>
    <w:p w14:paraId="1844FFD1" w14:textId="2C640ED5" w:rsidR="00E07B27" w:rsidRPr="00E60791" w:rsidRDefault="00E07B27" w:rsidP="00E07B27">
      <w:pPr>
        <w:jc w:val="both"/>
        <w:rPr>
          <w:sz w:val="24"/>
          <w:szCs w:val="24"/>
        </w:rPr>
      </w:pPr>
      <w:r w:rsidRPr="00F307AD">
        <w:rPr>
          <w:b/>
          <w:sz w:val="24"/>
          <w:szCs w:val="24"/>
        </w:rPr>
        <w:t>Palavras-chave:</w:t>
      </w:r>
      <w:r w:rsidRPr="00E60791">
        <w:rPr>
          <w:sz w:val="24"/>
          <w:szCs w:val="24"/>
        </w:rPr>
        <w:t xml:space="preserve"> Meio ambiente; </w:t>
      </w:r>
      <w:r w:rsidR="007B7933">
        <w:rPr>
          <w:sz w:val="24"/>
          <w:szCs w:val="24"/>
        </w:rPr>
        <w:t>Competência; Legislação Ambiental.</w:t>
      </w:r>
    </w:p>
    <w:p w14:paraId="1844FFD2" w14:textId="77777777" w:rsidR="00E07B27" w:rsidRDefault="00E07B27" w:rsidP="00E07B27">
      <w:pPr>
        <w:jc w:val="both"/>
        <w:rPr>
          <w:b/>
          <w:sz w:val="24"/>
          <w:szCs w:val="24"/>
        </w:rPr>
      </w:pPr>
    </w:p>
    <w:p w14:paraId="1844FFD3" w14:textId="79EB998E" w:rsidR="00E07B27" w:rsidRDefault="00E07B27" w:rsidP="00E07B27">
      <w:pPr>
        <w:jc w:val="both"/>
        <w:rPr>
          <w:b/>
          <w:sz w:val="24"/>
          <w:szCs w:val="24"/>
        </w:rPr>
      </w:pPr>
      <w:r w:rsidRPr="0011560A">
        <w:rPr>
          <w:b/>
          <w:sz w:val="24"/>
          <w:szCs w:val="24"/>
        </w:rPr>
        <w:t>ABSTRACT</w:t>
      </w:r>
    </w:p>
    <w:p w14:paraId="5E6EE794" w14:textId="57E3B542" w:rsidR="007B7933" w:rsidRDefault="007B7933" w:rsidP="00E07B27">
      <w:pPr>
        <w:jc w:val="both"/>
        <w:rPr>
          <w:b/>
          <w:sz w:val="24"/>
          <w:szCs w:val="24"/>
        </w:rPr>
      </w:pPr>
    </w:p>
    <w:p w14:paraId="55AD930C" w14:textId="4CCDCC7E" w:rsidR="007B7933" w:rsidRDefault="007B7933" w:rsidP="007B7933">
      <w:pPr>
        <w:ind w:firstLine="851"/>
        <w:jc w:val="both"/>
        <w:rPr>
          <w:rFonts w:eastAsia="Times New Roman"/>
          <w:color w:val="222222"/>
          <w:sz w:val="24"/>
          <w:szCs w:val="24"/>
          <w:lang w:val="en-US"/>
        </w:rPr>
      </w:pPr>
      <w:r w:rsidRPr="007B7933">
        <w:rPr>
          <w:rFonts w:eastAsia="Times New Roman"/>
          <w:color w:val="222222"/>
          <w:sz w:val="24"/>
          <w:szCs w:val="24"/>
          <w:lang w:val="en-US"/>
        </w:rPr>
        <w:t xml:space="preserve">This article seeks to understand and analyze the theme of legislative and administrative competence (also known as executive) in the scope of Environmental Law, analyzing articles of the Federal Constitution and positive Brazilian norms. Aiming to raise questions about the possibility of states and municipalities to legislate and enforce environmental laws, books, articles, decisions, constitutional and proper principles of Environmental Law were used as a research base, as well as the laws that deal with the subject. Concluding that in the environmental sphere, every entity of </w:t>
      </w:r>
      <w:r w:rsidRPr="007B7933">
        <w:rPr>
          <w:rFonts w:eastAsia="Times New Roman"/>
          <w:color w:val="222222"/>
          <w:sz w:val="24"/>
          <w:szCs w:val="24"/>
          <w:lang w:val="en-US"/>
        </w:rPr>
        <w:lastRenderedPageBreak/>
        <w:t>Public Law has its share of environmental protection, which is in charge of the Federal Laws of a general nature, as well as the specifications are divided among the states and municipalities, in order to provide greater coverage and protection to the environment.</w:t>
      </w:r>
    </w:p>
    <w:p w14:paraId="37F62EA1" w14:textId="0A9782C0" w:rsidR="007B7933" w:rsidRDefault="007B7933" w:rsidP="007B7933">
      <w:pPr>
        <w:jc w:val="both"/>
        <w:rPr>
          <w:rFonts w:eastAsia="Times New Roman"/>
          <w:color w:val="222222"/>
          <w:sz w:val="24"/>
          <w:szCs w:val="24"/>
          <w:lang w:val="en-US"/>
        </w:rPr>
      </w:pPr>
    </w:p>
    <w:p w14:paraId="717FBA91" w14:textId="685AAD37" w:rsidR="007B7933" w:rsidRPr="007B7933" w:rsidRDefault="007B7933" w:rsidP="007B7933">
      <w:pPr>
        <w:jc w:val="both"/>
        <w:rPr>
          <w:rFonts w:eastAsia="Times New Roman"/>
          <w:color w:val="222222"/>
          <w:sz w:val="24"/>
          <w:szCs w:val="24"/>
          <w:lang w:val="en-US"/>
        </w:rPr>
      </w:pPr>
      <w:r>
        <w:rPr>
          <w:rFonts w:eastAsia="Times New Roman"/>
          <w:b/>
          <w:color w:val="222222"/>
          <w:sz w:val="24"/>
          <w:szCs w:val="24"/>
          <w:lang w:val="en-US"/>
        </w:rPr>
        <w:t xml:space="preserve">Key-words: </w:t>
      </w:r>
      <w:r>
        <w:rPr>
          <w:rFonts w:eastAsia="Times New Roman"/>
          <w:color w:val="222222"/>
          <w:sz w:val="24"/>
          <w:szCs w:val="24"/>
          <w:lang w:val="en-US"/>
        </w:rPr>
        <w:t>environment, competence, environmental legislation.</w:t>
      </w:r>
    </w:p>
    <w:p w14:paraId="1844FFD7" w14:textId="12743D43" w:rsidR="00C62217" w:rsidRDefault="00C62217" w:rsidP="00E07B27">
      <w:pPr>
        <w:spacing w:line="360" w:lineRule="auto"/>
        <w:jc w:val="both"/>
        <w:rPr>
          <w:sz w:val="24"/>
          <w:szCs w:val="24"/>
        </w:rPr>
      </w:pPr>
    </w:p>
    <w:p w14:paraId="1844FFD8" w14:textId="105A41D0" w:rsidR="00E07B27" w:rsidRDefault="00E07B27" w:rsidP="00E07B27">
      <w:pPr>
        <w:spacing w:line="360" w:lineRule="auto"/>
        <w:jc w:val="both"/>
        <w:rPr>
          <w:b/>
          <w:sz w:val="24"/>
          <w:szCs w:val="24"/>
        </w:rPr>
      </w:pPr>
      <w:r w:rsidRPr="00E07B27">
        <w:rPr>
          <w:b/>
          <w:sz w:val="24"/>
          <w:szCs w:val="24"/>
        </w:rPr>
        <w:t>1 INTRODUÇÃO</w:t>
      </w:r>
    </w:p>
    <w:p w14:paraId="719B936A" w14:textId="2C6BBAF3" w:rsidR="002E6FAB" w:rsidRDefault="002E6FAB" w:rsidP="00E07B27">
      <w:pPr>
        <w:spacing w:line="360" w:lineRule="auto"/>
        <w:jc w:val="both"/>
        <w:rPr>
          <w:b/>
          <w:sz w:val="24"/>
          <w:szCs w:val="24"/>
        </w:rPr>
      </w:pPr>
    </w:p>
    <w:p w14:paraId="480B7B9C" w14:textId="44A17E2D" w:rsidR="005F3F7C" w:rsidRDefault="002E6FAB" w:rsidP="005F3F7C">
      <w:pPr>
        <w:spacing w:line="360" w:lineRule="auto"/>
        <w:ind w:firstLine="851"/>
        <w:jc w:val="both"/>
        <w:rPr>
          <w:sz w:val="24"/>
          <w:szCs w:val="24"/>
        </w:rPr>
      </w:pPr>
      <w:r>
        <w:rPr>
          <w:sz w:val="24"/>
          <w:szCs w:val="24"/>
        </w:rPr>
        <w:t xml:space="preserve">A competência no direito ambiental brasileiro tem como principal atributo a total colaboração dos entes federativos em relação a matéria ambiental. Isso se deve porque todos os entes devem atuar de forma simultânea em defesa de um meio ambiente ecologicamente equilibrado, pois um dos interesses da republica é a proteção total do meio ambiente. Portanto, cabe a União, Estados-membros, Distrito Federal e aos municípios legislarem de forma concorrente sobre a matéria. </w:t>
      </w:r>
    </w:p>
    <w:p w14:paraId="1B4D6255" w14:textId="6F734C16" w:rsidR="002E6FAB" w:rsidRDefault="002E6FAB" w:rsidP="002E6FAB">
      <w:pPr>
        <w:spacing w:line="360" w:lineRule="auto"/>
        <w:ind w:firstLine="851"/>
        <w:jc w:val="both"/>
        <w:rPr>
          <w:sz w:val="24"/>
          <w:szCs w:val="24"/>
        </w:rPr>
      </w:pPr>
      <w:r>
        <w:rPr>
          <w:sz w:val="24"/>
          <w:szCs w:val="24"/>
        </w:rPr>
        <w:t xml:space="preserve">Essa forma de atuação em conjunto, seja de forma legislativa ou administrativa, segue a regra prevista na Constituição Federal de 1988. Logo, a competência em questão ambiental </w:t>
      </w:r>
      <w:r w:rsidR="005F3F7C">
        <w:rPr>
          <w:sz w:val="24"/>
          <w:szCs w:val="24"/>
        </w:rPr>
        <w:t>é concorrente, pois ao mesmo tempo que é considerada de caráter exclusivo da União, os entes federativos também podem legislar, no limite das suas competências, fazendo com o direito fundamental ao meio ambiente equilibrado, que está positivado na Constituição, tenha sua aplicação plena.</w:t>
      </w:r>
    </w:p>
    <w:p w14:paraId="43492741" w14:textId="7B82F62F" w:rsidR="00020C47" w:rsidRDefault="005F3F7C" w:rsidP="00090D6D">
      <w:pPr>
        <w:spacing w:line="360" w:lineRule="auto"/>
        <w:ind w:firstLine="851"/>
        <w:jc w:val="both"/>
        <w:rPr>
          <w:sz w:val="24"/>
          <w:szCs w:val="24"/>
        </w:rPr>
      </w:pPr>
      <w:r>
        <w:rPr>
          <w:sz w:val="24"/>
          <w:szCs w:val="24"/>
        </w:rPr>
        <w:t>O que será analisado a seguir, nada mais é do que uma explanação sobre o tema, trabalhando o tema preferencialmente sobre a temática constitucional, analisando a competência concorrent</w:t>
      </w:r>
      <w:r w:rsidR="00090D6D">
        <w:rPr>
          <w:sz w:val="24"/>
          <w:szCs w:val="24"/>
        </w:rPr>
        <w:t xml:space="preserve">e e comum em material ambiental e sua aplicação aos entes federativos. </w:t>
      </w:r>
      <w:r>
        <w:rPr>
          <w:sz w:val="24"/>
          <w:szCs w:val="24"/>
        </w:rPr>
        <w:t xml:space="preserve"> </w:t>
      </w:r>
    </w:p>
    <w:p w14:paraId="6A2B7364" w14:textId="77777777" w:rsidR="00090D6D" w:rsidRPr="00090D6D" w:rsidRDefault="00090D6D" w:rsidP="00090D6D">
      <w:pPr>
        <w:spacing w:line="360" w:lineRule="auto"/>
        <w:ind w:firstLine="851"/>
        <w:jc w:val="both"/>
        <w:rPr>
          <w:sz w:val="24"/>
          <w:szCs w:val="24"/>
        </w:rPr>
      </w:pPr>
    </w:p>
    <w:p w14:paraId="1844FFDB" w14:textId="4D7144DD" w:rsidR="00E07B27" w:rsidRDefault="00E07B27" w:rsidP="00E07B27">
      <w:pPr>
        <w:spacing w:line="360" w:lineRule="auto"/>
        <w:jc w:val="both"/>
        <w:rPr>
          <w:b/>
          <w:sz w:val="24"/>
          <w:szCs w:val="24"/>
        </w:rPr>
      </w:pPr>
      <w:r w:rsidRPr="00E07B27">
        <w:rPr>
          <w:b/>
          <w:sz w:val="24"/>
          <w:szCs w:val="24"/>
        </w:rPr>
        <w:t>2 OBJETIVOS</w:t>
      </w:r>
    </w:p>
    <w:p w14:paraId="0D6BBAF7" w14:textId="77777777" w:rsidR="002E6FAB" w:rsidRDefault="002E6FAB" w:rsidP="00E07B27">
      <w:pPr>
        <w:spacing w:line="360" w:lineRule="auto"/>
        <w:jc w:val="both"/>
        <w:rPr>
          <w:b/>
          <w:sz w:val="24"/>
          <w:szCs w:val="24"/>
        </w:rPr>
      </w:pPr>
    </w:p>
    <w:p w14:paraId="590F6BFE" w14:textId="73DF4200" w:rsidR="00020C47" w:rsidRPr="00020C47" w:rsidRDefault="00020C47" w:rsidP="00020C47">
      <w:pPr>
        <w:spacing w:line="360" w:lineRule="auto"/>
        <w:ind w:firstLine="851"/>
        <w:jc w:val="both"/>
        <w:rPr>
          <w:sz w:val="24"/>
          <w:szCs w:val="24"/>
        </w:rPr>
      </w:pPr>
      <w:r>
        <w:rPr>
          <w:sz w:val="24"/>
          <w:szCs w:val="24"/>
        </w:rPr>
        <w:t xml:space="preserve">O objetivo geral da pesquisa é compreender como a Constituição Federal separa a questão da competência ambiental, bem como compreender como essa separação é feita na pratica. </w:t>
      </w:r>
      <w:r w:rsidR="002E6FAB">
        <w:rPr>
          <w:sz w:val="24"/>
          <w:szCs w:val="24"/>
        </w:rPr>
        <w:t>Como objetivo especifico, busca-se explicar e analisar como a competência em matéria ambiental é dividida entre os entes, buscando uma melhor elaboração de normas que cumpram seu papel de proteção ambiental.</w:t>
      </w:r>
    </w:p>
    <w:p w14:paraId="1844FFDC" w14:textId="77777777" w:rsidR="00C62217" w:rsidRDefault="00C62217" w:rsidP="00E07B27">
      <w:pPr>
        <w:spacing w:line="360" w:lineRule="auto"/>
        <w:jc w:val="both"/>
        <w:rPr>
          <w:color w:val="000000"/>
          <w:sz w:val="24"/>
          <w:szCs w:val="24"/>
          <w:highlight w:val="white"/>
        </w:rPr>
      </w:pPr>
    </w:p>
    <w:p w14:paraId="20CF45EE" w14:textId="77777777" w:rsidR="00020C47" w:rsidRDefault="00E07B27" w:rsidP="00E07B27">
      <w:pPr>
        <w:spacing w:line="360" w:lineRule="auto"/>
        <w:jc w:val="both"/>
        <w:rPr>
          <w:b/>
          <w:color w:val="000000"/>
          <w:sz w:val="24"/>
          <w:szCs w:val="24"/>
          <w:highlight w:val="white"/>
        </w:rPr>
      </w:pPr>
      <w:r w:rsidRPr="00E07B27">
        <w:rPr>
          <w:b/>
          <w:color w:val="000000"/>
          <w:sz w:val="24"/>
          <w:szCs w:val="24"/>
          <w:highlight w:val="white"/>
        </w:rPr>
        <w:lastRenderedPageBreak/>
        <w:t xml:space="preserve">3 </w:t>
      </w:r>
      <w:r w:rsidR="00020C47">
        <w:rPr>
          <w:b/>
          <w:color w:val="000000"/>
          <w:sz w:val="24"/>
          <w:szCs w:val="24"/>
          <w:highlight w:val="white"/>
        </w:rPr>
        <w:t>A COMPETENCIA EM MATERIA AMBIENTAL</w:t>
      </w:r>
    </w:p>
    <w:p w14:paraId="09192DDA" w14:textId="77777777" w:rsidR="00020C47" w:rsidRDefault="00020C47" w:rsidP="00E07B27">
      <w:pPr>
        <w:spacing w:line="360" w:lineRule="auto"/>
        <w:jc w:val="both"/>
        <w:rPr>
          <w:b/>
          <w:color w:val="000000"/>
          <w:sz w:val="24"/>
          <w:szCs w:val="24"/>
          <w:highlight w:val="white"/>
        </w:rPr>
      </w:pPr>
    </w:p>
    <w:p w14:paraId="566D5184" w14:textId="7EAACAD1" w:rsidR="00020C47" w:rsidRDefault="00020C47" w:rsidP="00020C47">
      <w:pPr>
        <w:spacing w:line="276" w:lineRule="auto"/>
        <w:ind w:firstLine="851"/>
        <w:jc w:val="both"/>
        <w:rPr>
          <w:sz w:val="24"/>
          <w:szCs w:val="24"/>
        </w:rPr>
      </w:pPr>
      <w:r>
        <w:rPr>
          <w:sz w:val="24"/>
          <w:szCs w:val="24"/>
        </w:rPr>
        <w:t xml:space="preserve">Quando abordada matéria ambiental e portuário, é necessário que se faça uma rápida introdução ao capitulo das competências, pois tamanha a importância do tema. Segundo Maria Luiza Machado </w:t>
      </w:r>
      <w:proofErr w:type="spellStart"/>
      <w:r>
        <w:rPr>
          <w:sz w:val="24"/>
          <w:szCs w:val="24"/>
        </w:rPr>
        <w:t>Granziera</w:t>
      </w:r>
      <w:proofErr w:type="spellEnd"/>
      <w:r>
        <w:rPr>
          <w:sz w:val="24"/>
          <w:szCs w:val="24"/>
        </w:rPr>
        <w:t xml:space="preserve">, em seu livro Direito Ambiental </w:t>
      </w:r>
      <w:r w:rsidRPr="00657BEC">
        <w:rPr>
          <w:sz w:val="24"/>
          <w:szCs w:val="24"/>
        </w:rPr>
        <w:t xml:space="preserve">(São Paulo – Editora Atlas S.A, 2019, </w:t>
      </w:r>
      <w:proofErr w:type="spellStart"/>
      <w:r w:rsidRPr="00657BEC">
        <w:rPr>
          <w:sz w:val="24"/>
          <w:szCs w:val="24"/>
        </w:rPr>
        <w:t>pag</w:t>
      </w:r>
      <w:proofErr w:type="spellEnd"/>
      <w:r w:rsidRPr="00657BEC">
        <w:rPr>
          <w:sz w:val="24"/>
          <w:szCs w:val="24"/>
        </w:rPr>
        <w:t xml:space="preserve"> 81), </w:t>
      </w:r>
      <w:r>
        <w:rPr>
          <w:sz w:val="24"/>
          <w:szCs w:val="24"/>
        </w:rPr>
        <w:t xml:space="preserve">competência é a faculdade jurídica atribuída a uma entidade, ou a um órgão ou agente do Poder Público para emitir decisões. Tais competências podem ser divididas em competência legislativa e administrativa. </w:t>
      </w:r>
    </w:p>
    <w:p w14:paraId="7933A30B" w14:textId="77777777" w:rsidR="005F3F7C" w:rsidRDefault="005F3F7C" w:rsidP="00020C47">
      <w:pPr>
        <w:spacing w:line="276" w:lineRule="auto"/>
        <w:ind w:firstLine="851"/>
        <w:jc w:val="both"/>
        <w:rPr>
          <w:sz w:val="24"/>
          <w:szCs w:val="24"/>
        </w:rPr>
      </w:pPr>
    </w:p>
    <w:p w14:paraId="3ADD1A68" w14:textId="1E0A34DB" w:rsidR="00020C47" w:rsidRDefault="00020C47" w:rsidP="00020C47">
      <w:pPr>
        <w:spacing w:line="276" w:lineRule="auto"/>
        <w:ind w:firstLine="708"/>
        <w:rPr>
          <w:sz w:val="24"/>
          <w:szCs w:val="24"/>
        </w:rPr>
      </w:pPr>
      <w:r>
        <w:rPr>
          <w:sz w:val="24"/>
          <w:szCs w:val="24"/>
        </w:rPr>
        <w:t>De fato, existem atribuições de competência que somente competem a União, pois são matérias especificas, encontradas no art. 22 da Carta Maior:</w:t>
      </w:r>
    </w:p>
    <w:p w14:paraId="089A6ECF" w14:textId="77777777" w:rsidR="005F3F7C" w:rsidRDefault="005F3F7C" w:rsidP="00020C47">
      <w:pPr>
        <w:spacing w:line="276" w:lineRule="auto"/>
        <w:ind w:firstLine="708"/>
        <w:rPr>
          <w:sz w:val="24"/>
          <w:szCs w:val="24"/>
        </w:rPr>
      </w:pPr>
    </w:p>
    <w:p w14:paraId="4F4ADF5F" w14:textId="77777777" w:rsidR="00020C47" w:rsidRPr="00657BEC" w:rsidRDefault="00020C47" w:rsidP="005F3F7C">
      <w:pPr>
        <w:pStyle w:val="artigo"/>
        <w:spacing w:before="0" w:beforeAutospacing="0"/>
        <w:ind w:left="3969"/>
        <w:jc w:val="both"/>
        <w:rPr>
          <w:rFonts w:ascii="Arial" w:hAnsi="Arial" w:cs="Arial"/>
          <w:sz w:val="22"/>
          <w:szCs w:val="22"/>
        </w:rPr>
      </w:pPr>
      <w:r w:rsidRPr="00657BEC">
        <w:rPr>
          <w:rFonts w:ascii="Arial" w:hAnsi="Arial" w:cs="Arial"/>
          <w:bCs/>
          <w:sz w:val="22"/>
          <w:szCs w:val="22"/>
        </w:rPr>
        <w:t>Art. 22.</w:t>
      </w:r>
      <w:r w:rsidRPr="00657BEC">
        <w:rPr>
          <w:rFonts w:ascii="Arial" w:hAnsi="Arial" w:cs="Arial"/>
          <w:sz w:val="22"/>
          <w:szCs w:val="22"/>
        </w:rPr>
        <w:t> Compete privativamente à União legislar sobre:</w:t>
      </w:r>
    </w:p>
    <w:p w14:paraId="06682651"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0" w:name="inc_I_"/>
      <w:r w:rsidRPr="00F05387">
        <w:rPr>
          <w:rFonts w:ascii="Arial" w:hAnsi="Arial" w:cs="Arial"/>
          <w:sz w:val="22"/>
          <w:szCs w:val="22"/>
        </w:rPr>
        <w:t>  </w:t>
      </w:r>
      <w:bookmarkEnd w:id="0"/>
      <w:r w:rsidRPr="00F05387">
        <w:rPr>
          <w:rFonts w:ascii="Arial" w:hAnsi="Arial" w:cs="Arial"/>
          <w:sz w:val="22"/>
          <w:szCs w:val="22"/>
        </w:rPr>
        <w:t>    I -  direito civil, comercial, penal, processual, eleitoral, agrário, marítimo, aeronáutico, espacial e do trabalho;</w:t>
      </w:r>
    </w:p>
    <w:p w14:paraId="6492ACFE"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 w:name="inc_II_"/>
      <w:r w:rsidRPr="00F05387">
        <w:rPr>
          <w:rFonts w:ascii="Arial" w:hAnsi="Arial" w:cs="Arial"/>
          <w:sz w:val="22"/>
          <w:szCs w:val="22"/>
        </w:rPr>
        <w:t>  </w:t>
      </w:r>
      <w:bookmarkEnd w:id="1"/>
      <w:r w:rsidRPr="00F05387">
        <w:rPr>
          <w:rFonts w:ascii="Arial" w:hAnsi="Arial" w:cs="Arial"/>
          <w:sz w:val="22"/>
          <w:szCs w:val="22"/>
        </w:rPr>
        <w:t>    II -  desapropriação;</w:t>
      </w:r>
    </w:p>
    <w:p w14:paraId="6A03759F"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2" w:name="inc_III_"/>
      <w:r w:rsidRPr="00F05387">
        <w:rPr>
          <w:rFonts w:ascii="Arial" w:hAnsi="Arial" w:cs="Arial"/>
          <w:sz w:val="22"/>
          <w:szCs w:val="22"/>
        </w:rPr>
        <w:t>  </w:t>
      </w:r>
      <w:bookmarkEnd w:id="2"/>
      <w:r w:rsidRPr="00F05387">
        <w:rPr>
          <w:rFonts w:ascii="Arial" w:hAnsi="Arial" w:cs="Arial"/>
          <w:sz w:val="22"/>
          <w:szCs w:val="22"/>
        </w:rPr>
        <w:t>    III -  requisições civis e militares, em caso de iminente perigo e em tempo de guerra;</w:t>
      </w:r>
    </w:p>
    <w:p w14:paraId="21C43D70"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3" w:name="inc_IV_"/>
      <w:r w:rsidRPr="00F05387">
        <w:rPr>
          <w:rFonts w:ascii="Arial" w:hAnsi="Arial" w:cs="Arial"/>
          <w:sz w:val="22"/>
          <w:szCs w:val="22"/>
        </w:rPr>
        <w:t>  </w:t>
      </w:r>
      <w:bookmarkEnd w:id="3"/>
      <w:r w:rsidRPr="00F05387">
        <w:rPr>
          <w:rFonts w:ascii="Arial" w:hAnsi="Arial" w:cs="Arial"/>
          <w:sz w:val="22"/>
          <w:szCs w:val="22"/>
        </w:rPr>
        <w:t>    IV -  águas, energia, informática, telecomunicações e radiodifusão;</w:t>
      </w:r>
    </w:p>
    <w:p w14:paraId="0075C204"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4" w:name="inc_V_"/>
      <w:r w:rsidRPr="00F05387">
        <w:rPr>
          <w:rFonts w:ascii="Arial" w:hAnsi="Arial" w:cs="Arial"/>
          <w:sz w:val="22"/>
          <w:szCs w:val="22"/>
        </w:rPr>
        <w:t>  </w:t>
      </w:r>
      <w:bookmarkEnd w:id="4"/>
      <w:r w:rsidRPr="00F05387">
        <w:rPr>
          <w:rFonts w:ascii="Arial" w:hAnsi="Arial" w:cs="Arial"/>
          <w:sz w:val="22"/>
          <w:szCs w:val="22"/>
        </w:rPr>
        <w:t>    V -  serviço postal;</w:t>
      </w:r>
    </w:p>
    <w:p w14:paraId="40A0BC24"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5" w:name="inc_VI_"/>
      <w:r w:rsidRPr="00F05387">
        <w:rPr>
          <w:rFonts w:ascii="Arial" w:hAnsi="Arial" w:cs="Arial"/>
          <w:sz w:val="22"/>
          <w:szCs w:val="22"/>
        </w:rPr>
        <w:t>  </w:t>
      </w:r>
      <w:bookmarkEnd w:id="5"/>
      <w:r w:rsidRPr="00F05387">
        <w:rPr>
          <w:rFonts w:ascii="Arial" w:hAnsi="Arial" w:cs="Arial"/>
          <w:sz w:val="22"/>
          <w:szCs w:val="22"/>
        </w:rPr>
        <w:t>    VI -  sistema monetário e de medidas, títulos e garantias dos metais;</w:t>
      </w:r>
    </w:p>
    <w:p w14:paraId="715E7CC1"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6" w:name="inc_VII_"/>
      <w:r w:rsidRPr="00F05387">
        <w:rPr>
          <w:rFonts w:ascii="Arial" w:hAnsi="Arial" w:cs="Arial"/>
          <w:sz w:val="22"/>
          <w:szCs w:val="22"/>
        </w:rPr>
        <w:t>  </w:t>
      </w:r>
      <w:bookmarkEnd w:id="6"/>
      <w:r w:rsidRPr="00F05387">
        <w:rPr>
          <w:rFonts w:ascii="Arial" w:hAnsi="Arial" w:cs="Arial"/>
          <w:sz w:val="22"/>
          <w:szCs w:val="22"/>
        </w:rPr>
        <w:t>    VII -  política de crédito, câmbio, seguros e transferência de valores;</w:t>
      </w:r>
    </w:p>
    <w:p w14:paraId="50E4EEF3"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7" w:name="inc_VIII_"/>
      <w:r w:rsidRPr="00F05387">
        <w:rPr>
          <w:rFonts w:ascii="Arial" w:hAnsi="Arial" w:cs="Arial"/>
          <w:sz w:val="22"/>
          <w:szCs w:val="22"/>
        </w:rPr>
        <w:t>  </w:t>
      </w:r>
      <w:bookmarkEnd w:id="7"/>
      <w:r w:rsidRPr="00F05387">
        <w:rPr>
          <w:rFonts w:ascii="Arial" w:hAnsi="Arial" w:cs="Arial"/>
          <w:sz w:val="22"/>
          <w:szCs w:val="22"/>
        </w:rPr>
        <w:t>    VIII -  comércio exterior e interestadual;</w:t>
      </w:r>
    </w:p>
    <w:p w14:paraId="79AFBD69"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8" w:name="inc_IX_"/>
      <w:r w:rsidRPr="00F05387">
        <w:rPr>
          <w:rFonts w:ascii="Arial" w:hAnsi="Arial" w:cs="Arial"/>
          <w:sz w:val="22"/>
          <w:szCs w:val="22"/>
        </w:rPr>
        <w:t>  </w:t>
      </w:r>
      <w:bookmarkEnd w:id="8"/>
      <w:r w:rsidRPr="00F05387">
        <w:rPr>
          <w:rFonts w:ascii="Arial" w:hAnsi="Arial" w:cs="Arial"/>
          <w:sz w:val="22"/>
          <w:szCs w:val="22"/>
        </w:rPr>
        <w:t>    IX -  diretrizes da política nacional de transportes;</w:t>
      </w:r>
    </w:p>
    <w:p w14:paraId="66025CE1"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9" w:name="inc_X_"/>
      <w:r w:rsidRPr="00F05387">
        <w:rPr>
          <w:rFonts w:ascii="Arial" w:hAnsi="Arial" w:cs="Arial"/>
          <w:sz w:val="22"/>
          <w:szCs w:val="22"/>
        </w:rPr>
        <w:t>  </w:t>
      </w:r>
      <w:bookmarkEnd w:id="9"/>
      <w:r w:rsidRPr="00F05387">
        <w:rPr>
          <w:rFonts w:ascii="Arial" w:hAnsi="Arial" w:cs="Arial"/>
          <w:sz w:val="22"/>
          <w:szCs w:val="22"/>
        </w:rPr>
        <w:t>    X -  regime dos portos, navegação lacustre, fluvial, marítima, aérea e aeroespacial;</w:t>
      </w:r>
    </w:p>
    <w:p w14:paraId="03B207C6"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0" w:name="inc_XI_"/>
      <w:r w:rsidRPr="00F05387">
        <w:rPr>
          <w:rFonts w:ascii="Arial" w:hAnsi="Arial" w:cs="Arial"/>
          <w:sz w:val="22"/>
          <w:szCs w:val="22"/>
        </w:rPr>
        <w:t>  </w:t>
      </w:r>
      <w:bookmarkEnd w:id="10"/>
      <w:r w:rsidRPr="00F05387">
        <w:rPr>
          <w:rFonts w:ascii="Arial" w:hAnsi="Arial" w:cs="Arial"/>
          <w:sz w:val="22"/>
          <w:szCs w:val="22"/>
        </w:rPr>
        <w:t>    XI -  trânsito e transporte;</w:t>
      </w:r>
    </w:p>
    <w:p w14:paraId="5FE0D6D9"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1" w:name="inc_XII_"/>
      <w:r w:rsidRPr="00F05387">
        <w:rPr>
          <w:rFonts w:ascii="Arial" w:hAnsi="Arial" w:cs="Arial"/>
          <w:sz w:val="22"/>
          <w:szCs w:val="22"/>
        </w:rPr>
        <w:t>  </w:t>
      </w:r>
      <w:bookmarkEnd w:id="11"/>
      <w:r w:rsidRPr="00F05387">
        <w:rPr>
          <w:rFonts w:ascii="Arial" w:hAnsi="Arial" w:cs="Arial"/>
          <w:sz w:val="22"/>
          <w:szCs w:val="22"/>
        </w:rPr>
        <w:t>    XII -  jazidas, minas, outros recursos minerais e metalurgia;</w:t>
      </w:r>
    </w:p>
    <w:p w14:paraId="4F9F2B35"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lastRenderedPageBreak/>
        <w:t>  </w:t>
      </w:r>
      <w:bookmarkStart w:id="12" w:name="inc_XIII_"/>
      <w:r w:rsidRPr="00F05387">
        <w:rPr>
          <w:rFonts w:ascii="Arial" w:hAnsi="Arial" w:cs="Arial"/>
          <w:sz w:val="22"/>
          <w:szCs w:val="22"/>
        </w:rPr>
        <w:t>  </w:t>
      </w:r>
      <w:bookmarkEnd w:id="12"/>
      <w:r w:rsidRPr="00F05387">
        <w:rPr>
          <w:rFonts w:ascii="Arial" w:hAnsi="Arial" w:cs="Arial"/>
          <w:sz w:val="22"/>
          <w:szCs w:val="22"/>
        </w:rPr>
        <w:t>    XIII -  nacionalidade, cidadania e naturalização;</w:t>
      </w:r>
    </w:p>
    <w:p w14:paraId="28496B12"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3" w:name="inc_XIV_"/>
      <w:r w:rsidRPr="00F05387">
        <w:rPr>
          <w:rFonts w:ascii="Arial" w:hAnsi="Arial" w:cs="Arial"/>
          <w:sz w:val="22"/>
          <w:szCs w:val="22"/>
        </w:rPr>
        <w:t>  </w:t>
      </w:r>
      <w:bookmarkEnd w:id="13"/>
      <w:r w:rsidRPr="00F05387">
        <w:rPr>
          <w:rFonts w:ascii="Arial" w:hAnsi="Arial" w:cs="Arial"/>
          <w:sz w:val="22"/>
          <w:szCs w:val="22"/>
        </w:rPr>
        <w:t>    XIV -  populações indígenas;</w:t>
      </w:r>
    </w:p>
    <w:p w14:paraId="239D4AB6"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4" w:name="inc_XV_"/>
      <w:r w:rsidRPr="00F05387">
        <w:rPr>
          <w:rFonts w:ascii="Arial" w:hAnsi="Arial" w:cs="Arial"/>
          <w:sz w:val="22"/>
          <w:szCs w:val="22"/>
        </w:rPr>
        <w:t>  </w:t>
      </w:r>
      <w:bookmarkEnd w:id="14"/>
      <w:r w:rsidRPr="00F05387">
        <w:rPr>
          <w:rFonts w:ascii="Arial" w:hAnsi="Arial" w:cs="Arial"/>
          <w:sz w:val="22"/>
          <w:szCs w:val="22"/>
        </w:rPr>
        <w:t>    XV -  emigração e imigração, entrada, extradição e expulsão de estrangeiros;</w:t>
      </w:r>
    </w:p>
    <w:p w14:paraId="6447F24B"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5" w:name="inc_XVI_"/>
      <w:r w:rsidRPr="00F05387">
        <w:rPr>
          <w:rFonts w:ascii="Arial" w:hAnsi="Arial" w:cs="Arial"/>
          <w:sz w:val="22"/>
          <w:szCs w:val="22"/>
        </w:rPr>
        <w:t>  </w:t>
      </w:r>
      <w:bookmarkEnd w:id="15"/>
      <w:r w:rsidRPr="00F05387">
        <w:rPr>
          <w:rFonts w:ascii="Arial" w:hAnsi="Arial" w:cs="Arial"/>
          <w:sz w:val="22"/>
          <w:szCs w:val="22"/>
        </w:rPr>
        <w:t>    XVI -  organização do sistema nacional de emprego e condições para o exercício de profissões;</w:t>
      </w:r>
    </w:p>
    <w:p w14:paraId="372720B5"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6" w:name="inc_XVII_"/>
      <w:r w:rsidRPr="00F05387">
        <w:rPr>
          <w:rFonts w:ascii="Arial" w:hAnsi="Arial" w:cs="Arial"/>
          <w:sz w:val="22"/>
          <w:szCs w:val="22"/>
        </w:rPr>
        <w:t>  </w:t>
      </w:r>
      <w:bookmarkEnd w:id="16"/>
      <w:r w:rsidRPr="00F05387">
        <w:rPr>
          <w:rFonts w:ascii="Arial" w:hAnsi="Arial" w:cs="Arial"/>
          <w:sz w:val="22"/>
          <w:szCs w:val="22"/>
        </w:rPr>
        <w:t>    XVII -  organização judiciária, do Ministério Público do Distrito Federal e dos Territórios e da Defensoria Pública dos Territórios, bem como organização administrativa destes;</w:t>
      </w:r>
    </w:p>
    <w:p w14:paraId="731E8416"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7" w:name="inc_XVIII_"/>
      <w:r w:rsidRPr="00F05387">
        <w:rPr>
          <w:rFonts w:ascii="Arial" w:hAnsi="Arial" w:cs="Arial"/>
          <w:sz w:val="22"/>
          <w:szCs w:val="22"/>
        </w:rPr>
        <w:t>  </w:t>
      </w:r>
      <w:bookmarkEnd w:id="17"/>
      <w:r w:rsidRPr="00F05387">
        <w:rPr>
          <w:rFonts w:ascii="Arial" w:hAnsi="Arial" w:cs="Arial"/>
          <w:sz w:val="22"/>
          <w:szCs w:val="22"/>
        </w:rPr>
        <w:t>    XVIII -  sistema estatístico, sistema cartográfico e de geologia nacionais;</w:t>
      </w:r>
    </w:p>
    <w:p w14:paraId="74BE3301"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8" w:name="inc_XIX_"/>
      <w:r w:rsidRPr="00F05387">
        <w:rPr>
          <w:rFonts w:ascii="Arial" w:hAnsi="Arial" w:cs="Arial"/>
          <w:sz w:val="22"/>
          <w:szCs w:val="22"/>
        </w:rPr>
        <w:t>  </w:t>
      </w:r>
      <w:bookmarkEnd w:id="18"/>
      <w:r w:rsidRPr="00F05387">
        <w:rPr>
          <w:rFonts w:ascii="Arial" w:hAnsi="Arial" w:cs="Arial"/>
          <w:sz w:val="22"/>
          <w:szCs w:val="22"/>
        </w:rPr>
        <w:t>    XIX -  sistemas de poupança, captação e garantia da poupança popular;</w:t>
      </w:r>
    </w:p>
    <w:p w14:paraId="3FB7A6AC"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19" w:name="inc_XX_"/>
      <w:r w:rsidRPr="00F05387">
        <w:rPr>
          <w:rFonts w:ascii="Arial" w:hAnsi="Arial" w:cs="Arial"/>
          <w:sz w:val="22"/>
          <w:szCs w:val="22"/>
        </w:rPr>
        <w:t>  </w:t>
      </w:r>
      <w:bookmarkEnd w:id="19"/>
      <w:r w:rsidRPr="00F05387">
        <w:rPr>
          <w:rFonts w:ascii="Arial" w:hAnsi="Arial" w:cs="Arial"/>
          <w:sz w:val="22"/>
          <w:szCs w:val="22"/>
        </w:rPr>
        <w:t>    XX -  sistemas de consórcios e sorteios;</w:t>
      </w:r>
    </w:p>
    <w:p w14:paraId="0381F153"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20" w:name="inc_XXI_"/>
      <w:r w:rsidRPr="00F05387">
        <w:rPr>
          <w:rFonts w:ascii="Arial" w:hAnsi="Arial" w:cs="Arial"/>
          <w:sz w:val="22"/>
          <w:szCs w:val="22"/>
        </w:rPr>
        <w:t>  </w:t>
      </w:r>
      <w:bookmarkEnd w:id="20"/>
      <w:r w:rsidRPr="00F05387">
        <w:rPr>
          <w:rFonts w:ascii="Arial" w:hAnsi="Arial" w:cs="Arial"/>
          <w:sz w:val="22"/>
          <w:szCs w:val="22"/>
        </w:rPr>
        <w:t>    XXI -  normas gerais de organização, efetivos, material bélico, garantias, convocação e mobilização das polícias militares e corpos de bombeiros militares;</w:t>
      </w:r>
    </w:p>
    <w:p w14:paraId="2B13B2A7"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21" w:name="inc_XXII_"/>
      <w:r w:rsidRPr="00F05387">
        <w:rPr>
          <w:rFonts w:ascii="Arial" w:hAnsi="Arial" w:cs="Arial"/>
          <w:sz w:val="22"/>
          <w:szCs w:val="22"/>
        </w:rPr>
        <w:t>  </w:t>
      </w:r>
      <w:bookmarkEnd w:id="21"/>
      <w:r w:rsidRPr="00F05387">
        <w:rPr>
          <w:rFonts w:ascii="Arial" w:hAnsi="Arial" w:cs="Arial"/>
          <w:sz w:val="22"/>
          <w:szCs w:val="22"/>
        </w:rPr>
        <w:t>    XXII -  competência da polícia federal e das polícias rodoviária e ferroviária federais;</w:t>
      </w:r>
    </w:p>
    <w:p w14:paraId="2DB97EAB"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22" w:name="inc_XXIII_"/>
      <w:r w:rsidRPr="00F05387">
        <w:rPr>
          <w:rFonts w:ascii="Arial" w:hAnsi="Arial" w:cs="Arial"/>
          <w:sz w:val="22"/>
          <w:szCs w:val="22"/>
        </w:rPr>
        <w:t>  </w:t>
      </w:r>
      <w:bookmarkEnd w:id="22"/>
      <w:r w:rsidRPr="00F05387">
        <w:rPr>
          <w:rFonts w:ascii="Arial" w:hAnsi="Arial" w:cs="Arial"/>
          <w:sz w:val="22"/>
          <w:szCs w:val="22"/>
        </w:rPr>
        <w:t>    XXIII -  seguridade social;</w:t>
      </w:r>
    </w:p>
    <w:p w14:paraId="403D4355"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23" w:name="inc_XXIV_"/>
      <w:r w:rsidRPr="00F05387">
        <w:rPr>
          <w:rFonts w:ascii="Arial" w:hAnsi="Arial" w:cs="Arial"/>
          <w:sz w:val="22"/>
          <w:szCs w:val="22"/>
        </w:rPr>
        <w:t>  </w:t>
      </w:r>
      <w:bookmarkEnd w:id="23"/>
      <w:r w:rsidRPr="00F05387">
        <w:rPr>
          <w:rFonts w:ascii="Arial" w:hAnsi="Arial" w:cs="Arial"/>
          <w:sz w:val="22"/>
          <w:szCs w:val="22"/>
        </w:rPr>
        <w:t>    XXIV -  diretrizes e bases da educação nacional;</w:t>
      </w:r>
    </w:p>
    <w:p w14:paraId="094CEC39"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24" w:name="inc_XXV_"/>
      <w:r w:rsidRPr="00F05387">
        <w:rPr>
          <w:rFonts w:ascii="Arial" w:hAnsi="Arial" w:cs="Arial"/>
          <w:sz w:val="22"/>
          <w:szCs w:val="22"/>
        </w:rPr>
        <w:t>  </w:t>
      </w:r>
      <w:bookmarkEnd w:id="24"/>
      <w:r w:rsidRPr="00F05387">
        <w:rPr>
          <w:rFonts w:ascii="Arial" w:hAnsi="Arial" w:cs="Arial"/>
          <w:sz w:val="22"/>
          <w:szCs w:val="22"/>
        </w:rPr>
        <w:t>    XXV -  registros públicos;</w:t>
      </w:r>
    </w:p>
    <w:p w14:paraId="670F001A"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25" w:name="inc_XXVI_"/>
      <w:r w:rsidRPr="00F05387">
        <w:rPr>
          <w:rFonts w:ascii="Arial" w:hAnsi="Arial" w:cs="Arial"/>
          <w:sz w:val="22"/>
          <w:szCs w:val="22"/>
        </w:rPr>
        <w:t>  </w:t>
      </w:r>
      <w:bookmarkEnd w:id="25"/>
      <w:r w:rsidRPr="00F05387">
        <w:rPr>
          <w:rFonts w:ascii="Arial" w:hAnsi="Arial" w:cs="Arial"/>
          <w:sz w:val="22"/>
          <w:szCs w:val="22"/>
        </w:rPr>
        <w:t>    XXVI -  atividades nucleares de qualquer natureza;</w:t>
      </w:r>
    </w:p>
    <w:p w14:paraId="4583C488"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26" w:name="inc_XXVII_"/>
      <w:r w:rsidRPr="00F05387">
        <w:rPr>
          <w:rFonts w:ascii="Arial" w:hAnsi="Arial" w:cs="Arial"/>
          <w:sz w:val="22"/>
          <w:szCs w:val="22"/>
        </w:rPr>
        <w:t>  </w:t>
      </w:r>
      <w:bookmarkEnd w:id="26"/>
      <w:r w:rsidRPr="00F05387">
        <w:rPr>
          <w:rFonts w:ascii="Arial" w:hAnsi="Arial" w:cs="Arial"/>
          <w:sz w:val="22"/>
          <w:szCs w:val="22"/>
        </w:rPr>
        <w:t>    XXVII -  normas gerais de licitação e contratação, em todas as modalidades, para as administrações públicas diretas, autárquicas e fundacionais da União, Estados, Distrito Federal e Municípios, obedecido o disposto no art. 37, XXI, e para as empresas públicas e sociedades de economia mista, nos termos do art. 173, § 1º, III;</w:t>
      </w:r>
    </w:p>
    <w:p w14:paraId="6B175C23"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t>  </w:t>
      </w:r>
      <w:bookmarkStart w:id="27" w:name="inc_XXVIII_"/>
      <w:r w:rsidRPr="00F05387">
        <w:rPr>
          <w:rFonts w:ascii="Arial" w:hAnsi="Arial" w:cs="Arial"/>
          <w:sz w:val="22"/>
          <w:szCs w:val="22"/>
        </w:rPr>
        <w:t>  </w:t>
      </w:r>
      <w:bookmarkEnd w:id="27"/>
      <w:r w:rsidRPr="00F05387">
        <w:rPr>
          <w:rFonts w:ascii="Arial" w:hAnsi="Arial" w:cs="Arial"/>
          <w:sz w:val="22"/>
          <w:szCs w:val="22"/>
        </w:rPr>
        <w:t>    XXVIII -  defesa territorial, defesa aeroespacial, defesa marítima, defesa civil e mobilização nacional;</w:t>
      </w:r>
    </w:p>
    <w:p w14:paraId="7A369689" w14:textId="77777777" w:rsidR="00020C47" w:rsidRPr="00F05387" w:rsidRDefault="00020C47" w:rsidP="005F3F7C">
      <w:pPr>
        <w:pStyle w:val="inciso"/>
        <w:spacing w:before="0" w:beforeAutospacing="0"/>
        <w:ind w:left="3969"/>
        <w:jc w:val="both"/>
        <w:rPr>
          <w:rFonts w:ascii="Arial" w:hAnsi="Arial" w:cs="Arial"/>
          <w:sz w:val="22"/>
          <w:szCs w:val="22"/>
        </w:rPr>
      </w:pPr>
      <w:r w:rsidRPr="00F05387">
        <w:rPr>
          <w:rFonts w:ascii="Arial" w:hAnsi="Arial" w:cs="Arial"/>
          <w:sz w:val="22"/>
          <w:szCs w:val="22"/>
        </w:rPr>
        <w:lastRenderedPageBreak/>
        <w:t>  </w:t>
      </w:r>
      <w:bookmarkStart w:id="28" w:name="inc_XXIX_"/>
      <w:r w:rsidRPr="00F05387">
        <w:rPr>
          <w:rFonts w:ascii="Arial" w:hAnsi="Arial" w:cs="Arial"/>
          <w:sz w:val="22"/>
          <w:szCs w:val="22"/>
        </w:rPr>
        <w:t>  </w:t>
      </w:r>
      <w:bookmarkEnd w:id="28"/>
      <w:r w:rsidRPr="00F05387">
        <w:rPr>
          <w:rFonts w:ascii="Arial" w:hAnsi="Arial" w:cs="Arial"/>
          <w:sz w:val="22"/>
          <w:szCs w:val="22"/>
        </w:rPr>
        <w:t>    XXIX -  propaganda comercial.</w:t>
      </w:r>
    </w:p>
    <w:p w14:paraId="1B39EE4C" w14:textId="77777777" w:rsidR="00020C47" w:rsidRPr="00F05387" w:rsidRDefault="00020C47" w:rsidP="005F3F7C">
      <w:pPr>
        <w:pStyle w:val="paragrafo"/>
        <w:spacing w:before="0" w:beforeAutospacing="0"/>
        <w:ind w:left="3969"/>
        <w:jc w:val="both"/>
        <w:rPr>
          <w:rFonts w:ascii="Arial" w:hAnsi="Arial" w:cs="Arial"/>
          <w:sz w:val="22"/>
          <w:szCs w:val="22"/>
        </w:rPr>
      </w:pPr>
      <w:r w:rsidRPr="00F05387">
        <w:rPr>
          <w:rFonts w:ascii="Arial" w:hAnsi="Arial" w:cs="Arial"/>
          <w:sz w:val="22"/>
          <w:szCs w:val="22"/>
        </w:rPr>
        <w:t>  </w:t>
      </w:r>
      <w:bookmarkStart w:id="29" w:name="par_1_"/>
      <w:r w:rsidRPr="00F05387">
        <w:rPr>
          <w:rFonts w:ascii="Arial" w:hAnsi="Arial" w:cs="Arial"/>
          <w:sz w:val="22"/>
          <w:szCs w:val="22"/>
        </w:rPr>
        <w:t>  </w:t>
      </w:r>
      <w:bookmarkEnd w:id="29"/>
      <w:r w:rsidRPr="00657BEC">
        <w:rPr>
          <w:rFonts w:ascii="Arial" w:hAnsi="Arial" w:cs="Arial"/>
          <w:bCs/>
          <w:sz w:val="22"/>
          <w:szCs w:val="22"/>
        </w:rPr>
        <w:t>Parágrafo único.</w:t>
      </w:r>
      <w:r w:rsidRPr="00F05387">
        <w:rPr>
          <w:rFonts w:ascii="Arial" w:hAnsi="Arial" w:cs="Arial"/>
          <w:sz w:val="22"/>
          <w:szCs w:val="22"/>
        </w:rPr>
        <w:t> Lei complementar poderá autorizar os Estados a legislar sobre questões específicas das matérias relacionadas neste artigo.</w:t>
      </w:r>
    </w:p>
    <w:p w14:paraId="18779C13" w14:textId="77777777" w:rsidR="00020C47" w:rsidRDefault="00020C47" w:rsidP="00020C47">
      <w:pPr>
        <w:spacing w:line="276" w:lineRule="auto"/>
        <w:ind w:firstLine="708"/>
        <w:rPr>
          <w:sz w:val="24"/>
          <w:szCs w:val="24"/>
        </w:rPr>
      </w:pPr>
    </w:p>
    <w:p w14:paraId="3FAB3CCD" w14:textId="2F75F3F1" w:rsidR="00020C47" w:rsidRDefault="00020C47" w:rsidP="00020C47">
      <w:pPr>
        <w:spacing w:line="276" w:lineRule="auto"/>
        <w:jc w:val="both"/>
        <w:rPr>
          <w:sz w:val="24"/>
          <w:szCs w:val="24"/>
        </w:rPr>
      </w:pPr>
      <w:r>
        <w:rPr>
          <w:sz w:val="24"/>
          <w:szCs w:val="24"/>
        </w:rPr>
        <w:tab/>
        <w:t xml:space="preserve">Entretanto, percebe-se que a própria Constituição Federal abre espaço para que outro ente federativo venha a legislar sobre as matérias ali enquadradas. É o que chamamos de Competência concorrente. Tratando-se de competência concorrente, a União fica limitada a definir normais gerais, que serão aplicadas em todo o território nacional, fazendo com que aquele estado (ou município) complemente aquela norma geral da forma mais adequada aquela região, respeitando suas peculiaridades.  </w:t>
      </w:r>
    </w:p>
    <w:p w14:paraId="5B1C30D4" w14:textId="77777777" w:rsidR="005F3F7C" w:rsidRDefault="005F3F7C" w:rsidP="00020C47">
      <w:pPr>
        <w:spacing w:line="276" w:lineRule="auto"/>
        <w:jc w:val="both"/>
        <w:rPr>
          <w:sz w:val="24"/>
          <w:szCs w:val="24"/>
        </w:rPr>
      </w:pPr>
    </w:p>
    <w:p w14:paraId="27484B48" w14:textId="593A1C98" w:rsidR="00020C47" w:rsidRDefault="00020C47" w:rsidP="00020C47">
      <w:pPr>
        <w:spacing w:line="276" w:lineRule="auto"/>
        <w:jc w:val="both"/>
        <w:rPr>
          <w:sz w:val="24"/>
          <w:szCs w:val="24"/>
        </w:rPr>
      </w:pPr>
      <w:r>
        <w:rPr>
          <w:sz w:val="24"/>
          <w:szCs w:val="24"/>
        </w:rPr>
        <w:tab/>
        <w:t xml:space="preserve">José Afonso da Silva, em sua obra chamada Curso de Direito Constitucional Positivo – 1995, já explicava que o fato de se existir competência privativa da união para determinados assuntos, e que tais assuntos fossem tratados de forma geral, pressupõe-se que exista uma competência complementar dos estados, não somente se tratando das matérias envoltas no artigo supracitado, mas também sobre outros dispositivos constitucionais. </w:t>
      </w:r>
    </w:p>
    <w:p w14:paraId="2567D454" w14:textId="77777777" w:rsidR="005F3F7C" w:rsidRDefault="005F3F7C" w:rsidP="00020C47">
      <w:pPr>
        <w:spacing w:line="276" w:lineRule="auto"/>
        <w:jc w:val="both"/>
        <w:rPr>
          <w:sz w:val="24"/>
          <w:szCs w:val="24"/>
        </w:rPr>
      </w:pPr>
    </w:p>
    <w:p w14:paraId="1B7CD596" w14:textId="4B72096D" w:rsidR="00020C47" w:rsidRDefault="00020C47" w:rsidP="00020C47">
      <w:pPr>
        <w:spacing w:line="276" w:lineRule="auto"/>
        <w:ind w:firstLine="708"/>
        <w:jc w:val="both"/>
        <w:rPr>
          <w:sz w:val="24"/>
          <w:szCs w:val="24"/>
        </w:rPr>
      </w:pPr>
      <w:r>
        <w:rPr>
          <w:sz w:val="24"/>
          <w:szCs w:val="24"/>
        </w:rPr>
        <w:t xml:space="preserve">Não havendo norma geral estabelecida pela União, cabe ao Estado desempenhar a competência legislativa plena, para atender as demandas necessárias. Vale ressaltar que, caso a União venha a legislar sobre determinado assunto de caráter geral, a eficácia da lei estadual deverá ser suspensa no que lhe for contrário, ou seja, a lei estadual não será revogada pela lei federal, e sim terá seu texto que for contrário ao estabelecido em lei federal suspenso para sua efetiva adequação. </w:t>
      </w:r>
    </w:p>
    <w:p w14:paraId="70E0660C" w14:textId="77777777" w:rsidR="005F3F7C" w:rsidRDefault="005F3F7C" w:rsidP="00020C47">
      <w:pPr>
        <w:spacing w:line="276" w:lineRule="auto"/>
        <w:ind w:firstLine="708"/>
        <w:jc w:val="both"/>
        <w:rPr>
          <w:sz w:val="24"/>
          <w:szCs w:val="24"/>
        </w:rPr>
      </w:pPr>
    </w:p>
    <w:p w14:paraId="1F1A9976" w14:textId="34C89F5E" w:rsidR="00020C47" w:rsidRDefault="00020C47" w:rsidP="00020C47">
      <w:pPr>
        <w:spacing w:line="276" w:lineRule="auto"/>
        <w:jc w:val="both"/>
        <w:rPr>
          <w:sz w:val="24"/>
          <w:szCs w:val="24"/>
        </w:rPr>
      </w:pPr>
      <w:r>
        <w:rPr>
          <w:sz w:val="24"/>
          <w:szCs w:val="24"/>
        </w:rPr>
        <w:tab/>
        <w:t>Dada a União a obrigação de legislar acerca de normas gerais, sobra aos Estados e Municípios a competência legislativa concorrente, que nada mais é do que tratar de assunto pertencentes à União de forma mais singularizada, buscando atender os interesses daquela região ou daquela realidade fática. Como exemplo, podemos citar o art. 24 da CF, que trata justamente sobre o tema citado:</w:t>
      </w:r>
    </w:p>
    <w:p w14:paraId="0F96B29E" w14:textId="77777777" w:rsidR="005F3F7C" w:rsidRDefault="005F3F7C" w:rsidP="00020C47">
      <w:pPr>
        <w:spacing w:line="276" w:lineRule="auto"/>
        <w:jc w:val="both"/>
        <w:rPr>
          <w:sz w:val="24"/>
          <w:szCs w:val="24"/>
        </w:rPr>
      </w:pPr>
    </w:p>
    <w:p w14:paraId="5A7DFFA9" w14:textId="77777777" w:rsidR="00020C47" w:rsidRPr="00657BEC" w:rsidRDefault="00020C47" w:rsidP="005F3F7C">
      <w:pPr>
        <w:pStyle w:val="artigo"/>
        <w:spacing w:before="0" w:beforeAutospacing="0" w:after="0" w:afterAutospacing="0" w:line="276" w:lineRule="auto"/>
        <w:ind w:left="3969"/>
        <w:jc w:val="both"/>
        <w:rPr>
          <w:rFonts w:ascii="Arial" w:hAnsi="Arial" w:cs="Arial"/>
          <w:sz w:val="20"/>
          <w:szCs w:val="20"/>
        </w:rPr>
      </w:pPr>
      <w:r w:rsidRPr="00657BEC">
        <w:rPr>
          <w:rFonts w:ascii="Arial" w:hAnsi="Arial" w:cs="Arial"/>
          <w:bCs/>
          <w:sz w:val="20"/>
          <w:szCs w:val="20"/>
        </w:rPr>
        <w:t>Art. 24.</w:t>
      </w:r>
      <w:r w:rsidRPr="00657BEC">
        <w:rPr>
          <w:rFonts w:ascii="Arial" w:hAnsi="Arial" w:cs="Arial"/>
          <w:sz w:val="20"/>
          <w:szCs w:val="20"/>
        </w:rPr>
        <w:t> Compete à União, aos Estados e ao Distrito Federal legislar concorrentemente sobre:</w:t>
      </w:r>
    </w:p>
    <w:p w14:paraId="2EC5CE49"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I -  direito tributário, financeiro, penitenciário, econômico e urbanístico;</w:t>
      </w:r>
    </w:p>
    <w:p w14:paraId="7587A2D4"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II -  orçamento;</w:t>
      </w:r>
    </w:p>
    <w:p w14:paraId="6F7E96D3"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III -  juntas comerciais;</w:t>
      </w:r>
    </w:p>
    <w:p w14:paraId="666D0793"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IV -  custas dos serviços forenses;</w:t>
      </w:r>
    </w:p>
    <w:p w14:paraId="7FC87408"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V -  produção e consumo;</w:t>
      </w:r>
    </w:p>
    <w:p w14:paraId="48184ABF"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lastRenderedPageBreak/>
        <w:t>        VI -  florestas, caça, pesca, fauna, conservação da natureza, defesa do solo e dos recursos naturais, proteção do meio ambiente e controle da poluição;</w:t>
      </w:r>
    </w:p>
    <w:p w14:paraId="66F85455"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VII -  proteção ao patrimônio histórico, cultural, artístico, turístico e paisagístico;</w:t>
      </w:r>
    </w:p>
    <w:p w14:paraId="5FC81DA3"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VIII -  responsabilidade por dano ao meio ambiente, ao consumidor, a bens e direitos de valor artístico, estético, histórico, turístico e paisagístico;</w:t>
      </w:r>
    </w:p>
    <w:p w14:paraId="1B25F179"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IX -  educação, cultura, ensino, desporto, ciência, tecnologia, pesquisa, desenvolvimento e inovação;</w:t>
      </w:r>
    </w:p>
    <w:p w14:paraId="19AD8115"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X -  criação, funcionamento e processo do juizado de pequenas causas;</w:t>
      </w:r>
    </w:p>
    <w:p w14:paraId="303DB91A"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XI -  procedimentos em matéria processual;</w:t>
      </w:r>
    </w:p>
    <w:p w14:paraId="4AF2F64F"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XII -  previdência social, proteção e defesa da saúde;</w:t>
      </w:r>
    </w:p>
    <w:p w14:paraId="65E002B3"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XIII -  assistência jurídica e defensoria pública;</w:t>
      </w:r>
    </w:p>
    <w:p w14:paraId="5DD46A3D"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XIV -  proteção e integração social das pessoas portadoras de deficiência;</w:t>
      </w:r>
    </w:p>
    <w:p w14:paraId="38FC7E80"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XV -  proteção à infância e à juventude;</w:t>
      </w:r>
    </w:p>
    <w:p w14:paraId="498DD442" w14:textId="77777777" w:rsidR="00020C47" w:rsidRPr="00D5769E" w:rsidRDefault="00020C47" w:rsidP="005F3F7C">
      <w:pPr>
        <w:pStyle w:val="incis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XVI -  organização, garantias, direitos e deveres das polícias civis.</w:t>
      </w:r>
    </w:p>
    <w:p w14:paraId="6114C70F" w14:textId="77777777" w:rsidR="00020C47" w:rsidRPr="00D5769E" w:rsidRDefault="00020C47" w:rsidP="005F3F7C">
      <w:pPr>
        <w:pStyle w:val="paragraf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w:t>
      </w:r>
      <w:r w:rsidRPr="00D5769E">
        <w:rPr>
          <w:rFonts w:ascii="Arial" w:hAnsi="Arial" w:cs="Arial"/>
          <w:b/>
          <w:bCs/>
          <w:sz w:val="20"/>
          <w:szCs w:val="20"/>
        </w:rPr>
        <w:t>§ 1º</w:t>
      </w:r>
      <w:r w:rsidRPr="00D5769E">
        <w:rPr>
          <w:rFonts w:ascii="Arial" w:hAnsi="Arial" w:cs="Arial"/>
          <w:sz w:val="20"/>
          <w:szCs w:val="20"/>
        </w:rPr>
        <w:t> No âmbito da legislação concorrente, a competência da União limitar-se-á a estabelecer normas gerais.</w:t>
      </w:r>
    </w:p>
    <w:p w14:paraId="7525778B" w14:textId="77777777" w:rsidR="00020C47" w:rsidRPr="00D5769E" w:rsidRDefault="00020C47" w:rsidP="005F3F7C">
      <w:pPr>
        <w:pStyle w:val="paragraf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w:t>
      </w:r>
      <w:bookmarkStart w:id="30" w:name="par_2_"/>
      <w:r w:rsidRPr="00D5769E">
        <w:rPr>
          <w:rFonts w:ascii="Arial" w:hAnsi="Arial" w:cs="Arial"/>
          <w:sz w:val="20"/>
          <w:szCs w:val="20"/>
        </w:rPr>
        <w:t>  </w:t>
      </w:r>
      <w:bookmarkEnd w:id="30"/>
      <w:r w:rsidRPr="00D5769E">
        <w:rPr>
          <w:rFonts w:ascii="Arial" w:hAnsi="Arial" w:cs="Arial"/>
          <w:b/>
          <w:bCs/>
          <w:sz w:val="20"/>
          <w:szCs w:val="20"/>
        </w:rPr>
        <w:t>§ 2º</w:t>
      </w:r>
      <w:r w:rsidRPr="00D5769E">
        <w:rPr>
          <w:rFonts w:ascii="Arial" w:hAnsi="Arial" w:cs="Arial"/>
          <w:sz w:val="20"/>
          <w:szCs w:val="20"/>
        </w:rPr>
        <w:t> A competência da União para legislar sobre normas gerais não exclui a competência suplementar dos Estados.</w:t>
      </w:r>
    </w:p>
    <w:p w14:paraId="3967FB52" w14:textId="77777777" w:rsidR="00020C47" w:rsidRPr="00D5769E" w:rsidRDefault="00020C47" w:rsidP="005F3F7C">
      <w:pPr>
        <w:pStyle w:val="paragrafo"/>
        <w:spacing w:before="0" w:beforeAutospacing="0" w:after="0" w:afterAutospacing="0" w:line="276" w:lineRule="auto"/>
        <w:ind w:left="3969"/>
        <w:jc w:val="both"/>
        <w:rPr>
          <w:rFonts w:ascii="Arial" w:hAnsi="Arial" w:cs="Arial"/>
          <w:sz w:val="20"/>
          <w:szCs w:val="20"/>
        </w:rPr>
      </w:pPr>
      <w:r w:rsidRPr="00D5769E">
        <w:rPr>
          <w:rFonts w:ascii="Arial" w:hAnsi="Arial" w:cs="Arial"/>
          <w:sz w:val="20"/>
          <w:szCs w:val="20"/>
        </w:rPr>
        <w:t>  </w:t>
      </w:r>
      <w:bookmarkStart w:id="31" w:name="par_3_"/>
      <w:r w:rsidRPr="00D5769E">
        <w:rPr>
          <w:rFonts w:ascii="Arial" w:hAnsi="Arial" w:cs="Arial"/>
          <w:sz w:val="20"/>
          <w:szCs w:val="20"/>
        </w:rPr>
        <w:t>  </w:t>
      </w:r>
      <w:bookmarkEnd w:id="31"/>
      <w:r w:rsidRPr="00D5769E">
        <w:rPr>
          <w:rFonts w:ascii="Arial" w:hAnsi="Arial" w:cs="Arial"/>
          <w:b/>
          <w:bCs/>
          <w:sz w:val="20"/>
          <w:szCs w:val="20"/>
        </w:rPr>
        <w:t>§ 3º</w:t>
      </w:r>
      <w:r w:rsidRPr="00D5769E">
        <w:rPr>
          <w:rFonts w:ascii="Arial" w:hAnsi="Arial" w:cs="Arial"/>
          <w:sz w:val="20"/>
          <w:szCs w:val="20"/>
        </w:rPr>
        <w:t> Inexistindo lei federal sobre normas gerais, os Estados exercerão a competência legislativa plena, para atender a suas peculiaridades.</w:t>
      </w:r>
    </w:p>
    <w:p w14:paraId="65213AF3" w14:textId="407F2AA8" w:rsidR="00020C47" w:rsidRDefault="00020C47" w:rsidP="005F3F7C">
      <w:pPr>
        <w:pStyle w:val="paragrafo"/>
        <w:spacing w:before="0" w:beforeAutospacing="0" w:after="0" w:afterAutospacing="0" w:line="276" w:lineRule="auto"/>
        <w:ind w:left="3969"/>
        <w:jc w:val="both"/>
        <w:rPr>
          <w:rFonts w:ascii="Arial" w:hAnsi="Arial" w:cs="Arial"/>
          <w:sz w:val="20"/>
          <w:szCs w:val="20"/>
        </w:rPr>
      </w:pPr>
      <w:r w:rsidRPr="00D5769E">
        <w:rPr>
          <w:rFonts w:ascii="Arial" w:hAnsi="Arial" w:cs="Arial"/>
          <w:b/>
          <w:bCs/>
          <w:sz w:val="20"/>
          <w:szCs w:val="20"/>
        </w:rPr>
        <w:t>§ 4º</w:t>
      </w:r>
      <w:r w:rsidRPr="00D5769E">
        <w:rPr>
          <w:rFonts w:ascii="Arial" w:hAnsi="Arial" w:cs="Arial"/>
          <w:sz w:val="20"/>
          <w:szCs w:val="20"/>
        </w:rPr>
        <w:t> A superveniência de lei federal sobre normas gerais suspende a eficácia da lei estadual, no que lhe for contrário.</w:t>
      </w:r>
    </w:p>
    <w:p w14:paraId="6994541B" w14:textId="77777777" w:rsidR="005F3F7C" w:rsidRPr="00D5769E" w:rsidRDefault="005F3F7C" w:rsidP="005F3F7C">
      <w:pPr>
        <w:pStyle w:val="paragrafo"/>
        <w:spacing w:before="0" w:beforeAutospacing="0" w:after="0" w:afterAutospacing="0" w:line="276" w:lineRule="auto"/>
        <w:ind w:left="3969"/>
        <w:jc w:val="both"/>
        <w:rPr>
          <w:rFonts w:ascii="Arial" w:hAnsi="Arial" w:cs="Arial"/>
          <w:sz w:val="20"/>
          <w:szCs w:val="20"/>
        </w:rPr>
      </w:pPr>
    </w:p>
    <w:p w14:paraId="46DF6507" w14:textId="77777777" w:rsidR="00020C47" w:rsidRDefault="00020C47" w:rsidP="00020C47">
      <w:pPr>
        <w:pStyle w:val="paragrafo"/>
        <w:spacing w:line="276" w:lineRule="auto"/>
        <w:jc w:val="both"/>
        <w:rPr>
          <w:rFonts w:ascii="Arial" w:hAnsi="Arial" w:cs="Arial"/>
          <w:bCs/>
        </w:rPr>
      </w:pPr>
      <w:r>
        <w:rPr>
          <w:rFonts w:ascii="Arial" w:hAnsi="Arial" w:cs="Arial"/>
          <w:b/>
          <w:bCs/>
          <w:sz w:val="22"/>
          <w:szCs w:val="22"/>
        </w:rPr>
        <w:tab/>
      </w:r>
      <w:r>
        <w:rPr>
          <w:rFonts w:ascii="Arial" w:hAnsi="Arial" w:cs="Arial"/>
          <w:bCs/>
        </w:rPr>
        <w:t xml:space="preserve">Percebe-se que a própria Constituição faz menção clara a competência concorrente, no que lhe couber. Portanto, o conteúdo da lei estadual ou municipal que trate sobre direito ambiental deve considerar a situação local e suas características, ainda que seja matéria dita como privativa da União, pois tais restrições são fixadas com a necessidade da localidade, para garantir o equilíbrio ecológico. </w:t>
      </w:r>
    </w:p>
    <w:p w14:paraId="033394D7" w14:textId="77777777" w:rsidR="00020C47" w:rsidRDefault="00020C47" w:rsidP="00020C47">
      <w:pPr>
        <w:pStyle w:val="paragrafo"/>
        <w:spacing w:line="276" w:lineRule="auto"/>
        <w:jc w:val="both"/>
        <w:rPr>
          <w:rFonts w:ascii="Arial" w:hAnsi="Arial" w:cs="Arial"/>
          <w:bCs/>
        </w:rPr>
      </w:pPr>
      <w:r>
        <w:rPr>
          <w:rFonts w:ascii="Arial" w:hAnsi="Arial" w:cs="Arial"/>
          <w:bCs/>
        </w:rPr>
        <w:tab/>
        <w:t xml:space="preserve">Já a competência Administrativa se relaciona com as ações administrativas ou o dever que a Administração Pública tem para cuidar de assuntos que são de interesse de todos. Essa competência Administrativa está fixada no art. 21 da Constituição Federal, para que ocorra o desempenho de atividades comuns à União, Estados e Município. É perceptível que exista competência administrativa que compete privativamente a União, tais quais citados de forma expressa no artigo 21 da CF, que já fora citado. </w:t>
      </w:r>
    </w:p>
    <w:p w14:paraId="6CE1A0AB" w14:textId="77777777" w:rsidR="00020C47" w:rsidRDefault="00020C47" w:rsidP="00020C47">
      <w:pPr>
        <w:pStyle w:val="paragrafo"/>
        <w:spacing w:line="276" w:lineRule="auto"/>
        <w:jc w:val="both"/>
        <w:rPr>
          <w:rFonts w:ascii="Arial" w:hAnsi="Arial" w:cs="Arial"/>
          <w:bCs/>
        </w:rPr>
      </w:pPr>
      <w:r>
        <w:rPr>
          <w:rFonts w:ascii="Arial" w:hAnsi="Arial" w:cs="Arial"/>
          <w:bCs/>
        </w:rPr>
        <w:lastRenderedPageBreak/>
        <w:tab/>
        <w:t xml:space="preserve">Contudo, a própria Constituição faz menção à chamada competência comum, em seu artigo 23, que deve ser compreendido como aquela atribuição entre todos os entes federativos, para a execução e integração destes. Tal conduta é fundamental para evitar que exista uma imposição de esforços e perda de recursos, bem como é importante para garantir que sejam tomadas decisões de forma acertada, para que assim seja viabilizada as políticas públicas sobre tal assunto, e a CF é clara ao afirmar que o meio ambiente é de competência comum da União, estados e municípios:  </w:t>
      </w:r>
    </w:p>
    <w:p w14:paraId="26DDB28A" w14:textId="77777777" w:rsidR="00020C47" w:rsidRPr="00657BEC" w:rsidRDefault="00020C47" w:rsidP="005F3F7C">
      <w:pPr>
        <w:ind w:left="3969"/>
        <w:jc w:val="both"/>
        <w:rPr>
          <w:rFonts w:eastAsia="Times New Roman"/>
          <w:sz w:val="20"/>
          <w:szCs w:val="20"/>
        </w:rPr>
      </w:pPr>
      <w:r w:rsidRPr="00657BEC">
        <w:rPr>
          <w:rFonts w:eastAsia="Times New Roman"/>
          <w:bCs/>
          <w:sz w:val="20"/>
          <w:szCs w:val="20"/>
        </w:rPr>
        <w:t>“Art. 23.</w:t>
      </w:r>
      <w:r w:rsidRPr="00657BEC">
        <w:rPr>
          <w:rFonts w:eastAsia="Times New Roman"/>
          <w:sz w:val="20"/>
          <w:szCs w:val="20"/>
        </w:rPr>
        <w:t> É competência comum da União, dos Estados, do Distrito Federal e dos Municípios:</w:t>
      </w:r>
    </w:p>
    <w:p w14:paraId="221730A0" w14:textId="77777777" w:rsidR="00020C47" w:rsidRPr="00233C25" w:rsidRDefault="00020C47" w:rsidP="005F3F7C">
      <w:pPr>
        <w:ind w:left="3969"/>
        <w:jc w:val="both"/>
        <w:rPr>
          <w:rFonts w:eastAsia="Times New Roman"/>
          <w:b/>
          <w:sz w:val="20"/>
          <w:szCs w:val="20"/>
        </w:rPr>
      </w:pPr>
    </w:p>
    <w:p w14:paraId="6EB13174"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I</w:t>
      </w:r>
      <w:r w:rsidRPr="00233C25">
        <w:rPr>
          <w:rFonts w:eastAsia="Times New Roman"/>
          <w:sz w:val="20"/>
          <w:szCs w:val="20"/>
        </w:rPr>
        <w:t xml:space="preserve"> - </w:t>
      </w:r>
      <w:proofErr w:type="gramStart"/>
      <w:r w:rsidRPr="00233C25">
        <w:rPr>
          <w:rFonts w:eastAsia="Times New Roman"/>
          <w:sz w:val="20"/>
          <w:szCs w:val="20"/>
        </w:rPr>
        <w:t>zelar</w:t>
      </w:r>
      <w:proofErr w:type="gramEnd"/>
      <w:r w:rsidRPr="00233C25">
        <w:rPr>
          <w:rFonts w:eastAsia="Times New Roman"/>
          <w:sz w:val="20"/>
          <w:szCs w:val="20"/>
        </w:rPr>
        <w:t xml:space="preserve"> pela guarda da Constituição, das leis e das instituições democráticas e conservar o patrimônio público;</w:t>
      </w:r>
    </w:p>
    <w:p w14:paraId="1EC32C59" w14:textId="77777777" w:rsidR="00020C47" w:rsidRPr="00233C25" w:rsidRDefault="00020C47" w:rsidP="005F3F7C">
      <w:pPr>
        <w:ind w:left="3969"/>
        <w:jc w:val="both"/>
        <w:rPr>
          <w:rFonts w:eastAsia="Times New Roman"/>
          <w:sz w:val="20"/>
          <w:szCs w:val="20"/>
        </w:rPr>
      </w:pPr>
    </w:p>
    <w:p w14:paraId="408919E4"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II</w:t>
      </w:r>
      <w:r w:rsidRPr="00233C25">
        <w:rPr>
          <w:rFonts w:eastAsia="Times New Roman"/>
          <w:sz w:val="20"/>
          <w:szCs w:val="20"/>
        </w:rPr>
        <w:t xml:space="preserve"> - </w:t>
      </w:r>
      <w:proofErr w:type="gramStart"/>
      <w:r w:rsidRPr="00233C25">
        <w:rPr>
          <w:rFonts w:eastAsia="Times New Roman"/>
          <w:sz w:val="20"/>
          <w:szCs w:val="20"/>
        </w:rPr>
        <w:t>cuidar</w:t>
      </w:r>
      <w:proofErr w:type="gramEnd"/>
      <w:r w:rsidRPr="00233C25">
        <w:rPr>
          <w:rFonts w:eastAsia="Times New Roman"/>
          <w:sz w:val="20"/>
          <w:szCs w:val="20"/>
        </w:rPr>
        <w:t xml:space="preserve"> da saúde e assistência pública, da proteção e garantia das pessoas portadoras de deficiência;</w:t>
      </w:r>
    </w:p>
    <w:p w14:paraId="66B30536" w14:textId="77777777" w:rsidR="00020C47" w:rsidRPr="00233C25" w:rsidRDefault="00020C47" w:rsidP="005F3F7C">
      <w:pPr>
        <w:ind w:left="3969"/>
        <w:jc w:val="both"/>
        <w:rPr>
          <w:rFonts w:eastAsia="Times New Roman"/>
          <w:sz w:val="20"/>
          <w:szCs w:val="20"/>
        </w:rPr>
      </w:pPr>
    </w:p>
    <w:p w14:paraId="7CDBCA18"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III</w:t>
      </w:r>
      <w:r w:rsidRPr="00233C25">
        <w:rPr>
          <w:rFonts w:eastAsia="Times New Roman"/>
          <w:sz w:val="20"/>
          <w:szCs w:val="20"/>
        </w:rPr>
        <w:t> - proteger os documentos, as obras e outros bens de valor histórico, artístico e cultural, os monumentos, as paisagens naturais notáveis e os sítios arqueológicos;</w:t>
      </w:r>
    </w:p>
    <w:p w14:paraId="16E506FD" w14:textId="77777777" w:rsidR="00020C47" w:rsidRPr="00233C25" w:rsidRDefault="00020C47" w:rsidP="005F3F7C">
      <w:pPr>
        <w:ind w:left="3969"/>
        <w:jc w:val="both"/>
        <w:rPr>
          <w:rFonts w:eastAsia="Times New Roman"/>
          <w:sz w:val="20"/>
          <w:szCs w:val="20"/>
        </w:rPr>
      </w:pPr>
    </w:p>
    <w:p w14:paraId="6B49CC95"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IV</w:t>
      </w:r>
      <w:r w:rsidRPr="00233C25">
        <w:rPr>
          <w:rFonts w:eastAsia="Times New Roman"/>
          <w:sz w:val="20"/>
          <w:szCs w:val="20"/>
        </w:rPr>
        <w:t xml:space="preserve"> - </w:t>
      </w:r>
      <w:proofErr w:type="gramStart"/>
      <w:r w:rsidRPr="00233C25">
        <w:rPr>
          <w:rFonts w:eastAsia="Times New Roman"/>
          <w:sz w:val="20"/>
          <w:szCs w:val="20"/>
        </w:rPr>
        <w:t>impedir</w:t>
      </w:r>
      <w:proofErr w:type="gramEnd"/>
      <w:r w:rsidRPr="00233C25">
        <w:rPr>
          <w:rFonts w:eastAsia="Times New Roman"/>
          <w:sz w:val="20"/>
          <w:szCs w:val="20"/>
        </w:rPr>
        <w:t xml:space="preserve"> a evasão, a destruição e a descaracterização de obras de arte e de outros bens de valor histórico, artístico ou cultural;</w:t>
      </w:r>
    </w:p>
    <w:p w14:paraId="093A6492" w14:textId="77777777" w:rsidR="00020C47" w:rsidRPr="00233C25" w:rsidRDefault="00020C47" w:rsidP="005F3F7C">
      <w:pPr>
        <w:ind w:left="3969"/>
        <w:jc w:val="both"/>
        <w:rPr>
          <w:rFonts w:eastAsia="Times New Roman"/>
          <w:sz w:val="20"/>
          <w:szCs w:val="20"/>
        </w:rPr>
      </w:pPr>
    </w:p>
    <w:p w14:paraId="2030F302"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V</w:t>
      </w:r>
      <w:r w:rsidRPr="00233C25">
        <w:rPr>
          <w:rFonts w:eastAsia="Times New Roman"/>
          <w:sz w:val="20"/>
          <w:szCs w:val="20"/>
        </w:rPr>
        <w:t xml:space="preserve"> - </w:t>
      </w:r>
      <w:proofErr w:type="gramStart"/>
      <w:r w:rsidRPr="00233C25">
        <w:rPr>
          <w:rFonts w:eastAsia="Times New Roman"/>
          <w:sz w:val="20"/>
          <w:szCs w:val="20"/>
        </w:rPr>
        <w:t>proporcionar</w:t>
      </w:r>
      <w:proofErr w:type="gramEnd"/>
      <w:r w:rsidRPr="00233C25">
        <w:rPr>
          <w:rFonts w:eastAsia="Times New Roman"/>
          <w:sz w:val="20"/>
          <w:szCs w:val="20"/>
        </w:rPr>
        <w:t xml:space="preserve"> os meios de acesso à cultura, à educação e à ciência;</w:t>
      </w:r>
    </w:p>
    <w:p w14:paraId="10E74F86" w14:textId="77777777" w:rsidR="00020C47" w:rsidRPr="00233C25" w:rsidRDefault="00020C47" w:rsidP="005F3F7C">
      <w:pPr>
        <w:ind w:left="3969"/>
        <w:jc w:val="both"/>
        <w:rPr>
          <w:rFonts w:eastAsia="Times New Roman"/>
          <w:sz w:val="20"/>
          <w:szCs w:val="20"/>
        </w:rPr>
      </w:pPr>
    </w:p>
    <w:p w14:paraId="14E27936"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V</w:t>
      </w:r>
      <w:r w:rsidRPr="00233C25">
        <w:rPr>
          <w:rFonts w:eastAsia="Times New Roman"/>
          <w:sz w:val="20"/>
          <w:szCs w:val="20"/>
        </w:rPr>
        <w:t xml:space="preserve"> - </w:t>
      </w:r>
      <w:proofErr w:type="gramStart"/>
      <w:r w:rsidRPr="00233C25">
        <w:rPr>
          <w:rFonts w:eastAsia="Times New Roman"/>
          <w:sz w:val="20"/>
          <w:szCs w:val="20"/>
        </w:rPr>
        <w:t>proporcionar</w:t>
      </w:r>
      <w:proofErr w:type="gramEnd"/>
      <w:r w:rsidRPr="00233C25">
        <w:rPr>
          <w:rFonts w:eastAsia="Times New Roman"/>
          <w:sz w:val="20"/>
          <w:szCs w:val="20"/>
        </w:rPr>
        <w:t xml:space="preserve"> os meios de acesso à cultura, à educação, à ciência, à tecnologia, à pesquisa e à inovação; (Redação dada pela Emenda Constitucional nº 85, de 2015)</w:t>
      </w:r>
    </w:p>
    <w:p w14:paraId="4F50C291" w14:textId="77777777" w:rsidR="00020C47" w:rsidRPr="00233C25" w:rsidRDefault="00020C47" w:rsidP="005F3F7C">
      <w:pPr>
        <w:ind w:left="3969"/>
        <w:jc w:val="both"/>
        <w:rPr>
          <w:rFonts w:eastAsia="Times New Roman"/>
          <w:sz w:val="20"/>
          <w:szCs w:val="20"/>
        </w:rPr>
      </w:pPr>
    </w:p>
    <w:p w14:paraId="6845061F" w14:textId="77777777" w:rsidR="00020C47" w:rsidRPr="00233C25" w:rsidRDefault="00020C47" w:rsidP="005F3F7C">
      <w:pPr>
        <w:ind w:left="3969"/>
        <w:jc w:val="both"/>
        <w:rPr>
          <w:rFonts w:eastAsia="Times New Roman"/>
          <w:b/>
          <w:sz w:val="20"/>
          <w:szCs w:val="20"/>
        </w:rPr>
      </w:pPr>
      <w:r w:rsidRPr="00233C25">
        <w:rPr>
          <w:rFonts w:eastAsia="Times New Roman"/>
          <w:b/>
          <w:bCs/>
          <w:sz w:val="20"/>
          <w:szCs w:val="20"/>
        </w:rPr>
        <w:t>VI</w:t>
      </w:r>
      <w:r w:rsidRPr="00233C25">
        <w:rPr>
          <w:rFonts w:eastAsia="Times New Roman"/>
          <w:b/>
          <w:sz w:val="20"/>
          <w:szCs w:val="20"/>
        </w:rPr>
        <w:t xml:space="preserve"> - </w:t>
      </w:r>
      <w:proofErr w:type="gramStart"/>
      <w:r w:rsidRPr="00233C25">
        <w:rPr>
          <w:rFonts w:eastAsia="Times New Roman"/>
          <w:b/>
          <w:sz w:val="20"/>
          <w:szCs w:val="20"/>
        </w:rPr>
        <w:t>proteger</w:t>
      </w:r>
      <w:proofErr w:type="gramEnd"/>
      <w:r w:rsidRPr="00233C25">
        <w:rPr>
          <w:rFonts w:eastAsia="Times New Roman"/>
          <w:b/>
          <w:sz w:val="20"/>
          <w:szCs w:val="20"/>
        </w:rPr>
        <w:t xml:space="preserve"> o meio ambiente e combater a poluição em qualquer de suas formas;</w:t>
      </w:r>
    </w:p>
    <w:p w14:paraId="3B08BE1C" w14:textId="77777777" w:rsidR="00020C47" w:rsidRPr="00233C25" w:rsidRDefault="00020C47" w:rsidP="005F3F7C">
      <w:pPr>
        <w:ind w:left="3969"/>
        <w:jc w:val="both"/>
        <w:rPr>
          <w:rFonts w:eastAsia="Times New Roman"/>
          <w:b/>
          <w:sz w:val="20"/>
          <w:szCs w:val="20"/>
        </w:rPr>
      </w:pPr>
    </w:p>
    <w:p w14:paraId="597212C2"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VII</w:t>
      </w:r>
      <w:r w:rsidRPr="00233C25">
        <w:rPr>
          <w:rFonts w:eastAsia="Times New Roman"/>
          <w:sz w:val="20"/>
          <w:szCs w:val="20"/>
        </w:rPr>
        <w:t> - preservar as florestas, a fauna e a flora;</w:t>
      </w:r>
    </w:p>
    <w:p w14:paraId="08468D79"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VIII</w:t>
      </w:r>
      <w:r w:rsidRPr="00233C25">
        <w:rPr>
          <w:rFonts w:eastAsia="Times New Roman"/>
          <w:sz w:val="20"/>
          <w:szCs w:val="20"/>
        </w:rPr>
        <w:t> - fomentar a produção agropecuária e organizar o abastecimento alimentar;</w:t>
      </w:r>
    </w:p>
    <w:p w14:paraId="15AE0B24" w14:textId="77777777" w:rsidR="00020C47" w:rsidRPr="00233C25" w:rsidRDefault="00020C47" w:rsidP="005F3F7C">
      <w:pPr>
        <w:ind w:left="3969"/>
        <w:jc w:val="both"/>
        <w:rPr>
          <w:rFonts w:eastAsia="Times New Roman"/>
          <w:sz w:val="20"/>
          <w:szCs w:val="20"/>
        </w:rPr>
      </w:pPr>
    </w:p>
    <w:p w14:paraId="50EE0FB0"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IX</w:t>
      </w:r>
      <w:r w:rsidRPr="00233C25">
        <w:rPr>
          <w:rFonts w:eastAsia="Times New Roman"/>
          <w:sz w:val="20"/>
          <w:szCs w:val="20"/>
        </w:rPr>
        <w:t xml:space="preserve"> - </w:t>
      </w:r>
      <w:proofErr w:type="gramStart"/>
      <w:r w:rsidRPr="00233C25">
        <w:rPr>
          <w:rFonts w:eastAsia="Times New Roman"/>
          <w:sz w:val="20"/>
          <w:szCs w:val="20"/>
        </w:rPr>
        <w:t>promover</w:t>
      </w:r>
      <w:proofErr w:type="gramEnd"/>
      <w:r w:rsidRPr="00233C25">
        <w:rPr>
          <w:rFonts w:eastAsia="Times New Roman"/>
          <w:sz w:val="20"/>
          <w:szCs w:val="20"/>
        </w:rPr>
        <w:t xml:space="preserve"> programas de construção de moradias e a melhoria das condições habitacionais e de saneamento básico;</w:t>
      </w:r>
    </w:p>
    <w:p w14:paraId="57DCA1D6" w14:textId="77777777" w:rsidR="00020C47" w:rsidRPr="00233C25" w:rsidRDefault="00020C47" w:rsidP="005F3F7C">
      <w:pPr>
        <w:ind w:left="3969"/>
        <w:jc w:val="both"/>
        <w:rPr>
          <w:rFonts w:eastAsia="Times New Roman"/>
          <w:sz w:val="20"/>
          <w:szCs w:val="20"/>
        </w:rPr>
      </w:pPr>
    </w:p>
    <w:p w14:paraId="463972D9"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X</w:t>
      </w:r>
      <w:r w:rsidRPr="00233C25">
        <w:rPr>
          <w:rFonts w:eastAsia="Times New Roman"/>
          <w:sz w:val="20"/>
          <w:szCs w:val="20"/>
        </w:rPr>
        <w:t xml:space="preserve"> - </w:t>
      </w:r>
      <w:proofErr w:type="gramStart"/>
      <w:r w:rsidRPr="00233C25">
        <w:rPr>
          <w:rFonts w:eastAsia="Times New Roman"/>
          <w:sz w:val="20"/>
          <w:szCs w:val="20"/>
        </w:rPr>
        <w:t>combater</w:t>
      </w:r>
      <w:proofErr w:type="gramEnd"/>
      <w:r w:rsidRPr="00233C25">
        <w:rPr>
          <w:rFonts w:eastAsia="Times New Roman"/>
          <w:sz w:val="20"/>
          <w:szCs w:val="20"/>
        </w:rPr>
        <w:t xml:space="preserve"> as causas da pobreza e os fatores de marginalização, promovendo a integração social dos setores desfavorecidos;</w:t>
      </w:r>
    </w:p>
    <w:p w14:paraId="24F7BC16" w14:textId="77777777" w:rsidR="00020C47" w:rsidRPr="00233C25" w:rsidRDefault="00020C47" w:rsidP="005F3F7C">
      <w:pPr>
        <w:ind w:left="3969"/>
        <w:jc w:val="both"/>
        <w:rPr>
          <w:rFonts w:eastAsia="Times New Roman"/>
          <w:sz w:val="20"/>
          <w:szCs w:val="20"/>
        </w:rPr>
      </w:pPr>
    </w:p>
    <w:p w14:paraId="4EF755E2"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XI</w:t>
      </w:r>
      <w:r w:rsidRPr="00233C25">
        <w:rPr>
          <w:rFonts w:eastAsia="Times New Roman"/>
          <w:sz w:val="20"/>
          <w:szCs w:val="20"/>
        </w:rPr>
        <w:t> - registrar, acompanhar e fiscalizar as concessões de direitos de pesquisa e exploração de recursos hídricos e minerais em seus territórios;</w:t>
      </w:r>
    </w:p>
    <w:p w14:paraId="01A69A4B" w14:textId="77777777" w:rsidR="00020C47" w:rsidRPr="00233C25" w:rsidRDefault="00020C47" w:rsidP="005F3F7C">
      <w:pPr>
        <w:ind w:left="3969"/>
        <w:jc w:val="both"/>
        <w:rPr>
          <w:rFonts w:eastAsia="Times New Roman"/>
          <w:sz w:val="20"/>
          <w:szCs w:val="20"/>
        </w:rPr>
      </w:pPr>
    </w:p>
    <w:p w14:paraId="6F79E4E4"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XII</w:t>
      </w:r>
      <w:r w:rsidRPr="00233C25">
        <w:rPr>
          <w:rFonts w:eastAsia="Times New Roman"/>
          <w:sz w:val="20"/>
          <w:szCs w:val="20"/>
        </w:rPr>
        <w:t> - estabelecer e implantar política de educação para a segurança do trânsito.</w:t>
      </w:r>
    </w:p>
    <w:p w14:paraId="324F0121" w14:textId="77777777" w:rsidR="00020C47" w:rsidRPr="00233C25" w:rsidRDefault="00020C47" w:rsidP="005F3F7C">
      <w:pPr>
        <w:ind w:left="3969"/>
        <w:jc w:val="both"/>
        <w:rPr>
          <w:rFonts w:eastAsia="Times New Roman"/>
          <w:sz w:val="20"/>
          <w:szCs w:val="20"/>
        </w:rPr>
      </w:pPr>
    </w:p>
    <w:p w14:paraId="1BEB2F93"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Parágrafo único</w:t>
      </w:r>
      <w:r w:rsidRPr="00233C25">
        <w:rPr>
          <w:rFonts w:eastAsia="Times New Roman"/>
          <w:sz w:val="20"/>
          <w:szCs w:val="20"/>
        </w:rPr>
        <w:t>. Lei complementar fixará normas para a cooperação entre a União e os Estados, o Distrito Federal e os Municípios, tendo em vista o equilíbrio do desenvolvimento e do bem-estar em âmbito nacional.</w:t>
      </w:r>
    </w:p>
    <w:p w14:paraId="288CD30D" w14:textId="77777777" w:rsidR="00020C47" w:rsidRPr="00233C25" w:rsidRDefault="00020C47" w:rsidP="005F3F7C">
      <w:pPr>
        <w:ind w:left="3969"/>
        <w:jc w:val="both"/>
        <w:rPr>
          <w:rFonts w:eastAsia="Times New Roman"/>
          <w:sz w:val="20"/>
          <w:szCs w:val="20"/>
        </w:rPr>
      </w:pPr>
    </w:p>
    <w:p w14:paraId="3D89597D" w14:textId="77777777" w:rsidR="00020C47" w:rsidRPr="00233C25" w:rsidRDefault="00020C47" w:rsidP="005F3F7C">
      <w:pPr>
        <w:ind w:left="3969"/>
        <w:jc w:val="both"/>
        <w:rPr>
          <w:rFonts w:eastAsia="Times New Roman"/>
          <w:sz w:val="20"/>
          <w:szCs w:val="20"/>
        </w:rPr>
      </w:pPr>
      <w:r w:rsidRPr="00233C25">
        <w:rPr>
          <w:rFonts w:eastAsia="Times New Roman"/>
          <w:b/>
          <w:bCs/>
          <w:sz w:val="20"/>
          <w:szCs w:val="20"/>
        </w:rPr>
        <w:t>Parágrafo único</w:t>
      </w:r>
      <w:r w:rsidRPr="00233C25">
        <w:rPr>
          <w:rFonts w:eastAsia="Times New Roman"/>
          <w:sz w:val="20"/>
          <w:szCs w:val="20"/>
        </w:rPr>
        <w:t>. Leis complementares fixarão normas para a cooperação entre a União e os Estados, o Distrito Federal e os Municípios, tendo em vista o equilíbrio do desenvolvimento e do bem-estar em âmbito nacional. (Redação dada pela Emenda Constitucional nº 53, de 2006)”.</w:t>
      </w:r>
    </w:p>
    <w:p w14:paraId="593AD9FD" w14:textId="77777777" w:rsidR="00020C47" w:rsidRDefault="00020C47" w:rsidP="005F3F7C">
      <w:pPr>
        <w:jc w:val="both"/>
        <w:rPr>
          <w:rFonts w:eastAsia="Times New Roman"/>
          <w:b/>
          <w:bCs/>
        </w:rPr>
      </w:pPr>
    </w:p>
    <w:p w14:paraId="1844FFE5" w14:textId="5FF42259" w:rsidR="00E07B27" w:rsidRDefault="00020C47" w:rsidP="00E07B27">
      <w:pPr>
        <w:spacing w:line="360" w:lineRule="auto"/>
        <w:jc w:val="both"/>
        <w:rPr>
          <w:b/>
          <w:color w:val="000000"/>
          <w:sz w:val="24"/>
          <w:szCs w:val="24"/>
          <w:highlight w:val="white"/>
        </w:rPr>
      </w:pPr>
      <w:r>
        <w:rPr>
          <w:rFonts w:eastAsia="Times New Roman"/>
          <w:bCs/>
          <w:sz w:val="24"/>
          <w:szCs w:val="24"/>
        </w:rPr>
        <w:tab/>
        <w:t xml:space="preserve">Ao Poder Público, cabe o desenvolvimento de ações relevantes para que se garanta o direito ao meio ambiente equilibrado, função esta que fica dividida entre a União e os estados. Isso porque a parte de concessão ou permissão de licenciamento ambiental e outras questões ficam a cargo do município, não porque tais </w:t>
      </w:r>
      <w:r>
        <w:rPr>
          <w:rFonts w:eastAsia="Times New Roman"/>
          <w:sz w:val="24"/>
          <w:szCs w:val="24"/>
        </w:rPr>
        <w:t>serviços serão aplicados apenas naquela localidade, mas porque o interesse local deve se sobressair. Temos como exemplo a própria Região Metropolitana da Baixada Santista, que foi criada mediante Lei Complementar Estadual, que facilitou o suporte as atividades varejistas, bem como de importação e exportação, por conta do grande complexo portuário existente.</w:t>
      </w:r>
      <w:r w:rsidR="00E07B27" w:rsidRPr="00E07B27">
        <w:rPr>
          <w:b/>
          <w:color w:val="000000"/>
          <w:sz w:val="24"/>
          <w:szCs w:val="24"/>
          <w:highlight w:val="white"/>
        </w:rPr>
        <w:t xml:space="preserve"> </w:t>
      </w:r>
    </w:p>
    <w:p w14:paraId="1844FFE6" w14:textId="77777777" w:rsidR="00E07B27" w:rsidRDefault="00E07B27" w:rsidP="00E07B27">
      <w:pPr>
        <w:spacing w:line="360" w:lineRule="auto"/>
        <w:jc w:val="both"/>
        <w:rPr>
          <w:b/>
          <w:color w:val="000000"/>
          <w:sz w:val="24"/>
          <w:szCs w:val="24"/>
          <w:highlight w:val="white"/>
        </w:rPr>
      </w:pPr>
    </w:p>
    <w:p w14:paraId="1844FFE7" w14:textId="0D56F793" w:rsidR="00E07B27" w:rsidRDefault="00090D6D" w:rsidP="00E07B27">
      <w:pPr>
        <w:spacing w:line="360" w:lineRule="auto"/>
        <w:jc w:val="both"/>
        <w:rPr>
          <w:b/>
          <w:color w:val="000000"/>
          <w:sz w:val="24"/>
          <w:szCs w:val="24"/>
          <w:highlight w:val="white"/>
        </w:rPr>
      </w:pPr>
      <w:r>
        <w:rPr>
          <w:b/>
          <w:color w:val="000000"/>
          <w:sz w:val="24"/>
          <w:szCs w:val="24"/>
          <w:highlight w:val="white"/>
        </w:rPr>
        <w:t>6</w:t>
      </w:r>
      <w:r w:rsidR="00E07B27">
        <w:rPr>
          <w:b/>
          <w:color w:val="000000"/>
          <w:sz w:val="24"/>
          <w:szCs w:val="24"/>
          <w:highlight w:val="white"/>
        </w:rPr>
        <w:t xml:space="preserve"> CONSIDERAÇÕES FINAIS</w:t>
      </w:r>
    </w:p>
    <w:p w14:paraId="5C648709" w14:textId="179D4CCC" w:rsidR="00DE0088" w:rsidRDefault="00DE0088" w:rsidP="00E07B27">
      <w:pPr>
        <w:spacing w:line="360" w:lineRule="auto"/>
        <w:jc w:val="both"/>
        <w:rPr>
          <w:b/>
          <w:color w:val="000000"/>
          <w:sz w:val="24"/>
          <w:szCs w:val="24"/>
          <w:highlight w:val="white"/>
        </w:rPr>
      </w:pPr>
    </w:p>
    <w:p w14:paraId="4FC08DA6" w14:textId="06D5A695" w:rsidR="00DE0088" w:rsidRDefault="00DE0088" w:rsidP="00DE0088">
      <w:pPr>
        <w:spacing w:line="360" w:lineRule="auto"/>
        <w:ind w:firstLine="709"/>
        <w:jc w:val="both"/>
        <w:rPr>
          <w:bCs/>
          <w:color w:val="000000"/>
          <w:sz w:val="24"/>
          <w:szCs w:val="24"/>
          <w:highlight w:val="white"/>
        </w:rPr>
      </w:pPr>
      <w:r>
        <w:rPr>
          <w:bCs/>
          <w:color w:val="000000"/>
          <w:sz w:val="24"/>
          <w:szCs w:val="24"/>
          <w:highlight w:val="white"/>
        </w:rPr>
        <w:t xml:space="preserve">Pode-se concluir que a questão de competência em matéria ambiental e os limites de atuação normativa e administrativa estão todos positivados na nossa Carta Magna, que define a esfera de atribuições de cada um dos entes federativos, disposto nos artigos 21 até 24 da Constituição Federal. Nesse contexto, cabe a União efetuar o papel de alta relevância no plano de proteção ambiental e utilizar os mecanismos próprios para manter o ecossistema ecologicamente equilibrado, visto que este é considerado um direito fundamental. </w:t>
      </w:r>
    </w:p>
    <w:p w14:paraId="4D6464AA" w14:textId="482BBD8D" w:rsidR="00DE0088" w:rsidRDefault="0087695E" w:rsidP="00DE0088">
      <w:pPr>
        <w:spacing w:line="360" w:lineRule="auto"/>
        <w:ind w:firstLine="709"/>
        <w:jc w:val="both"/>
        <w:rPr>
          <w:bCs/>
          <w:color w:val="000000"/>
          <w:sz w:val="24"/>
          <w:szCs w:val="24"/>
          <w:highlight w:val="white"/>
        </w:rPr>
      </w:pPr>
      <w:r>
        <w:rPr>
          <w:bCs/>
          <w:color w:val="000000"/>
          <w:sz w:val="24"/>
          <w:szCs w:val="24"/>
          <w:highlight w:val="white"/>
        </w:rPr>
        <w:t>Vê-se, portanto,</w:t>
      </w:r>
      <w:r w:rsidR="00DE0088">
        <w:rPr>
          <w:bCs/>
          <w:color w:val="000000"/>
          <w:sz w:val="24"/>
          <w:szCs w:val="24"/>
          <w:highlight w:val="white"/>
        </w:rPr>
        <w:t xml:space="preserve"> como é importante a repartição de poderes estabelecidos na nossa Constituição, pois ainda que a União venha a legislar sobre matérias de cunho ambiental, em nada adianta se os outros entes federativos não participarem. A União não poderia ter controle de todos os biomas do país, se formos considerar a extensão territorial do Brasil. </w:t>
      </w:r>
    </w:p>
    <w:p w14:paraId="5113AF00" w14:textId="5E52D5C8" w:rsidR="00706DF7" w:rsidRDefault="00706DF7" w:rsidP="00DE0088">
      <w:pPr>
        <w:spacing w:line="360" w:lineRule="auto"/>
        <w:ind w:firstLine="709"/>
        <w:jc w:val="both"/>
        <w:rPr>
          <w:bCs/>
          <w:color w:val="000000"/>
          <w:sz w:val="24"/>
          <w:szCs w:val="24"/>
          <w:highlight w:val="white"/>
        </w:rPr>
      </w:pPr>
      <w:r>
        <w:rPr>
          <w:bCs/>
          <w:color w:val="000000"/>
          <w:sz w:val="24"/>
          <w:szCs w:val="24"/>
          <w:highlight w:val="white"/>
        </w:rPr>
        <w:t xml:space="preserve">E cabe então, aos estados e municípios legislarem e administrarem acerca da </w:t>
      </w:r>
      <w:r>
        <w:rPr>
          <w:bCs/>
          <w:color w:val="000000"/>
          <w:sz w:val="24"/>
          <w:szCs w:val="24"/>
          <w:highlight w:val="white"/>
        </w:rPr>
        <w:lastRenderedPageBreak/>
        <w:t>matéria ambiental, pois devemos considerar que o interesse da localidade e proteção ambiental sempre vai se sobressair sob o interesse público, mantendo assim a proteção ambiental de forma plena.</w:t>
      </w:r>
    </w:p>
    <w:p w14:paraId="1844FFE8" w14:textId="0FEEBA4F" w:rsidR="00E07B27" w:rsidRDefault="00706DF7" w:rsidP="00706DF7">
      <w:pPr>
        <w:spacing w:line="360" w:lineRule="auto"/>
        <w:ind w:firstLine="709"/>
        <w:jc w:val="both"/>
        <w:rPr>
          <w:bCs/>
          <w:color w:val="000000"/>
          <w:sz w:val="24"/>
          <w:szCs w:val="24"/>
          <w:highlight w:val="white"/>
        </w:rPr>
      </w:pPr>
      <w:r>
        <w:rPr>
          <w:bCs/>
          <w:color w:val="000000"/>
          <w:sz w:val="24"/>
          <w:szCs w:val="24"/>
          <w:highlight w:val="white"/>
        </w:rPr>
        <w:t xml:space="preserve">Por fim, devemos lembrar que não foi editada até então uma Lei Complementar referente à competência ambiental, por isso em muito a doutrina se diverge, face a inexistência de disposição expressa. Muitos acreditam que a garantia constitucional ao meio ambiente ecologicamente equilibrado não seja totalmente eficaz por essa razão. </w:t>
      </w:r>
    </w:p>
    <w:p w14:paraId="546E1DF9" w14:textId="77777777" w:rsidR="00706DF7" w:rsidRPr="00706DF7" w:rsidRDefault="00706DF7" w:rsidP="00706DF7">
      <w:pPr>
        <w:spacing w:line="360" w:lineRule="auto"/>
        <w:ind w:firstLine="709"/>
        <w:jc w:val="both"/>
        <w:rPr>
          <w:bCs/>
          <w:color w:val="000000"/>
          <w:sz w:val="24"/>
          <w:szCs w:val="24"/>
          <w:highlight w:val="white"/>
        </w:rPr>
      </w:pPr>
    </w:p>
    <w:p w14:paraId="1844FFE9" w14:textId="77777777" w:rsidR="00C62217" w:rsidRPr="00163500" w:rsidRDefault="00903F81" w:rsidP="00E07B27">
      <w:pPr>
        <w:spacing w:line="360" w:lineRule="auto"/>
        <w:jc w:val="both"/>
        <w:rPr>
          <w:b/>
          <w:sz w:val="24"/>
          <w:szCs w:val="24"/>
          <w:highlight w:val="white"/>
        </w:rPr>
      </w:pPr>
      <w:r w:rsidRPr="00163500">
        <w:rPr>
          <w:b/>
          <w:sz w:val="24"/>
          <w:szCs w:val="24"/>
          <w:highlight w:val="white"/>
        </w:rPr>
        <w:t>REFERÊNCIAS</w:t>
      </w:r>
    </w:p>
    <w:p w14:paraId="1844FFEA" w14:textId="7DA99D20" w:rsidR="00C62217" w:rsidRDefault="00020C47" w:rsidP="00020C47">
      <w:pPr>
        <w:jc w:val="both"/>
      </w:pPr>
      <w:r w:rsidRPr="001157DB">
        <w:t xml:space="preserve">BRASIL. Constituição da República Federativa do Brasil. 1988. Disponível em &lt; </w:t>
      </w:r>
      <w:hyperlink r:id="rId6" w:history="1">
        <w:r w:rsidRPr="001157DB">
          <w:rPr>
            <w:rStyle w:val="Hyperlink"/>
          </w:rPr>
          <w:t>http://www.planalto.gov.br/ccivil_03/constituicao/constituicao.htm</w:t>
        </w:r>
      </w:hyperlink>
      <w:r w:rsidRPr="001157DB">
        <w:t>&gt;</w:t>
      </w:r>
    </w:p>
    <w:p w14:paraId="6EFDBD39" w14:textId="77777777" w:rsidR="00020C47" w:rsidRPr="00020C47" w:rsidRDefault="00020C47" w:rsidP="00020C47">
      <w:pPr>
        <w:jc w:val="both"/>
      </w:pPr>
    </w:p>
    <w:p w14:paraId="4295C3A8" w14:textId="77777777" w:rsidR="00020C47" w:rsidRPr="001157DB" w:rsidRDefault="00020C47" w:rsidP="00020C47">
      <w:pPr>
        <w:jc w:val="both"/>
      </w:pPr>
      <w:r w:rsidRPr="001157DB">
        <w:t xml:space="preserve">BRASIL. Lei nº 6.938, de 31 de agosto de 1981. Dispõe sobre a Política Nacional do Meio Ambiente, seus fins e mecanismos de formulação e aplicação, e dá outras providências. Disponível em &lt; </w:t>
      </w:r>
      <w:hyperlink r:id="rId7" w:history="1">
        <w:r w:rsidRPr="001157DB">
          <w:rPr>
            <w:rStyle w:val="Hyperlink"/>
          </w:rPr>
          <w:t>http://www.planalto.gov.br/ccivil_03/LEIS/L6938.htm</w:t>
        </w:r>
      </w:hyperlink>
      <w:r w:rsidRPr="001157DB">
        <w:t>&gt;</w:t>
      </w:r>
    </w:p>
    <w:p w14:paraId="1BC2528D" w14:textId="7857B4C3" w:rsidR="00020C47" w:rsidRDefault="00020C47" w:rsidP="00020C47">
      <w:pPr>
        <w:spacing w:line="360" w:lineRule="auto"/>
        <w:jc w:val="both"/>
        <w:rPr>
          <w:sz w:val="24"/>
          <w:szCs w:val="24"/>
          <w:highlight w:val="white"/>
        </w:rPr>
      </w:pPr>
    </w:p>
    <w:p w14:paraId="1C23926F" w14:textId="77777777" w:rsidR="00020C47" w:rsidRPr="001157DB" w:rsidRDefault="00020C47" w:rsidP="00020C47">
      <w:pPr>
        <w:jc w:val="both"/>
      </w:pPr>
      <w:r w:rsidRPr="001157DB">
        <w:t>GRANZIERA. M.L.M. DIREITO AMBIENTAL. São Paulo. Editora Atlas S.A. 2009.</w:t>
      </w:r>
    </w:p>
    <w:p w14:paraId="57BEA163" w14:textId="77777777" w:rsidR="00020C47" w:rsidRPr="002E3F23" w:rsidRDefault="00020C47" w:rsidP="00E07B27">
      <w:pPr>
        <w:spacing w:line="360" w:lineRule="auto"/>
        <w:jc w:val="both"/>
        <w:rPr>
          <w:sz w:val="24"/>
          <w:szCs w:val="24"/>
          <w:highlight w:val="white"/>
        </w:rPr>
      </w:pPr>
    </w:p>
    <w:sectPr w:rsidR="00020C47" w:rsidRPr="002E3F23" w:rsidSect="00E07B27">
      <w:headerReference w:type="default" r:id="rId8"/>
      <w:footerReference w:type="default" r:id="rId9"/>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1CEE8F" w14:textId="77777777" w:rsidR="004A2A8E" w:rsidRDefault="004A2A8E" w:rsidP="00C62217">
      <w:r>
        <w:separator/>
      </w:r>
    </w:p>
  </w:endnote>
  <w:endnote w:type="continuationSeparator" w:id="0">
    <w:p w14:paraId="5FBE29C1" w14:textId="77777777" w:rsidR="004A2A8E" w:rsidRDefault="004A2A8E"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0752976"/>
      <w:docPartObj>
        <w:docPartGallery w:val="Page Numbers (Bottom of Page)"/>
        <w:docPartUnique/>
      </w:docPartObj>
    </w:sdtPr>
    <w:sdtEndPr/>
    <w:sdtContent>
      <w:p w14:paraId="1844FFF3" w14:textId="7A2E78C0" w:rsidR="00E2339E" w:rsidRDefault="00011071">
        <w:pPr>
          <w:pStyle w:val="Rodap"/>
          <w:jc w:val="right"/>
        </w:pPr>
        <w:r>
          <w:fldChar w:fldCharType="begin"/>
        </w:r>
        <w:r>
          <w:instrText xml:space="preserve"> PAGE   \* MERGEFORMAT </w:instrText>
        </w:r>
        <w:r>
          <w:fldChar w:fldCharType="separate"/>
        </w:r>
        <w:r w:rsidR="00B622C9">
          <w:rPr>
            <w:noProof/>
          </w:rPr>
          <w:t>5</w:t>
        </w:r>
        <w:r>
          <w:rPr>
            <w:noProof/>
          </w:rPr>
          <w:fldChar w:fldCharType="end"/>
        </w:r>
      </w:p>
    </w:sdtContent>
  </w:sdt>
  <w:p w14:paraId="1844FFF4"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C6EB8D" w14:textId="77777777" w:rsidR="004A2A8E" w:rsidRDefault="004A2A8E" w:rsidP="00C62217">
      <w:r>
        <w:separator/>
      </w:r>
    </w:p>
  </w:footnote>
  <w:footnote w:type="continuationSeparator" w:id="0">
    <w:p w14:paraId="6925B4A9" w14:textId="77777777" w:rsidR="004A2A8E" w:rsidRDefault="004A2A8E" w:rsidP="00C62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CD9DA0" w14:textId="4084BAA0" w:rsidR="00B05F12" w:rsidRDefault="00B05F12">
    <w:pPr>
      <w:pStyle w:val="Cabealho"/>
    </w:pPr>
    <w:r>
      <w:rPr>
        <w:noProof/>
      </w:rPr>
      <w:drawing>
        <wp:anchor distT="0" distB="0" distL="114300" distR="114300" simplePos="0" relativeHeight="251659264" behindDoc="0" locked="1" layoutInCell="1" allowOverlap="1" wp14:anchorId="3EF85E9F" wp14:editId="2E6065DD">
          <wp:simplePos x="0" y="0"/>
          <wp:positionH relativeFrom="margin">
            <wp:align>center</wp:align>
          </wp:positionH>
          <wp:positionV relativeFrom="paragraph">
            <wp:posOffset>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217"/>
    <w:rsid w:val="00011071"/>
    <w:rsid w:val="00020C47"/>
    <w:rsid w:val="00041200"/>
    <w:rsid w:val="00090D6D"/>
    <w:rsid w:val="000A3AD2"/>
    <w:rsid w:val="000D747C"/>
    <w:rsid w:val="000F742A"/>
    <w:rsid w:val="001477A2"/>
    <w:rsid w:val="00163500"/>
    <w:rsid w:val="001C186F"/>
    <w:rsid w:val="00254C47"/>
    <w:rsid w:val="00277A85"/>
    <w:rsid w:val="00283B07"/>
    <w:rsid w:val="002C71D3"/>
    <w:rsid w:val="002E0D11"/>
    <w:rsid w:val="002E3F23"/>
    <w:rsid w:val="002E6FAB"/>
    <w:rsid w:val="002F30D2"/>
    <w:rsid w:val="00353C30"/>
    <w:rsid w:val="00420FD4"/>
    <w:rsid w:val="00444A44"/>
    <w:rsid w:val="0046719B"/>
    <w:rsid w:val="004822C2"/>
    <w:rsid w:val="004A2A8E"/>
    <w:rsid w:val="00532B55"/>
    <w:rsid w:val="00547E04"/>
    <w:rsid w:val="00590457"/>
    <w:rsid w:val="005A11C1"/>
    <w:rsid w:val="005F3F7C"/>
    <w:rsid w:val="00606582"/>
    <w:rsid w:val="00647509"/>
    <w:rsid w:val="00653357"/>
    <w:rsid w:val="00706DF7"/>
    <w:rsid w:val="007942B3"/>
    <w:rsid w:val="007A2DAD"/>
    <w:rsid w:val="007B7933"/>
    <w:rsid w:val="007D138E"/>
    <w:rsid w:val="007E59C5"/>
    <w:rsid w:val="007E7565"/>
    <w:rsid w:val="00820221"/>
    <w:rsid w:val="00820AB6"/>
    <w:rsid w:val="0087695E"/>
    <w:rsid w:val="008E63AC"/>
    <w:rsid w:val="00903F81"/>
    <w:rsid w:val="00920D92"/>
    <w:rsid w:val="009A0BDA"/>
    <w:rsid w:val="009D1E8A"/>
    <w:rsid w:val="009F079C"/>
    <w:rsid w:val="00A12976"/>
    <w:rsid w:val="00B05F12"/>
    <w:rsid w:val="00B207EE"/>
    <w:rsid w:val="00B622C9"/>
    <w:rsid w:val="00BA5439"/>
    <w:rsid w:val="00C62217"/>
    <w:rsid w:val="00C76E0B"/>
    <w:rsid w:val="00C9367F"/>
    <w:rsid w:val="00CA298D"/>
    <w:rsid w:val="00D30600"/>
    <w:rsid w:val="00DC36A4"/>
    <w:rsid w:val="00DE0088"/>
    <w:rsid w:val="00E07B27"/>
    <w:rsid w:val="00E2339E"/>
    <w:rsid w:val="00E46B80"/>
    <w:rsid w:val="00F01590"/>
    <w:rsid w:val="00F143E4"/>
    <w:rsid w:val="00F84B1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44FFBA"/>
  <w15:docId w15:val="{A70AB599-E031-4D06-BBFD-BF4FABF08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paragraph" w:styleId="Pr-formataoHTML">
    <w:name w:val="HTML Preformatted"/>
    <w:basedOn w:val="Normal"/>
    <w:link w:val="Pr-formataoHTMLChar"/>
    <w:uiPriority w:val="99"/>
    <w:semiHidden/>
    <w:unhideWhenUsed/>
    <w:rsid w:val="007B793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7B7933"/>
    <w:rPr>
      <w:rFonts w:ascii="Courier New" w:eastAsia="Times New Roman" w:hAnsi="Courier New" w:cs="Courier New"/>
      <w:sz w:val="20"/>
      <w:szCs w:val="20"/>
    </w:rPr>
  </w:style>
  <w:style w:type="paragraph" w:customStyle="1" w:styleId="artigo">
    <w:name w:val="artigo"/>
    <w:basedOn w:val="Normal"/>
    <w:rsid w:val="00020C47"/>
    <w:pPr>
      <w:widowControl/>
      <w:spacing w:before="100" w:beforeAutospacing="1" w:after="100" w:afterAutospacing="1"/>
    </w:pPr>
    <w:rPr>
      <w:rFonts w:ascii="Times New Roman" w:eastAsia="Times New Roman" w:hAnsi="Times New Roman" w:cs="Times New Roman"/>
      <w:sz w:val="24"/>
      <w:szCs w:val="24"/>
    </w:rPr>
  </w:style>
  <w:style w:type="paragraph" w:customStyle="1" w:styleId="inciso">
    <w:name w:val="inciso"/>
    <w:basedOn w:val="Normal"/>
    <w:rsid w:val="00020C47"/>
    <w:pPr>
      <w:widowControl/>
      <w:spacing w:before="100" w:beforeAutospacing="1" w:after="100" w:afterAutospacing="1"/>
    </w:pPr>
    <w:rPr>
      <w:rFonts w:ascii="Times New Roman" w:eastAsia="Times New Roman" w:hAnsi="Times New Roman" w:cs="Times New Roman"/>
      <w:sz w:val="24"/>
      <w:szCs w:val="24"/>
    </w:rPr>
  </w:style>
  <w:style w:type="paragraph" w:customStyle="1" w:styleId="paragrafo">
    <w:name w:val="paragrafo"/>
    <w:basedOn w:val="Normal"/>
    <w:rsid w:val="00020C47"/>
    <w:pPr>
      <w:widowControl/>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513231162">
      <w:bodyDiv w:val="1"/>
      <w:marLeft w:val="0"/>
      <w:marRight w:val="0"/>
      <w:marTop w:val="0"/>
      <w:marBottom w:val="0"/>
      <w:divBdr>
        <w:top w:val="none" w:sz="0" w:space="0" w:color="auto"/>
        <w:left w:val="none" w:sz="0" w:space="0" w:color="auto"/>
        <w:bottom w:val="none" w:sz="0" w:space="0" w:color="auto"/>
        <w:right w:val="none" w:sz="0" w:space="0" w:color="auto"/>
      </w:divBdr>
    </w:div>
    <w:div w:id="613561057">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97448111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planalto.gov.br/ccivil_03/LEIS/L6938.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lanalto.gov.br/ccivil_03/constituicao/constituicao.ht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9</Pages>
  <Words>2670</Words>
  <Characters>14418</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Amanda</cp:lastModifiedBy>
  <cp:revision>2</cp:revision>
  <dcterms:created xsi:type="dcterms:W3CDTF">2020-09-28T23:38:00Z</dcterms:created>
  <dcterms:modified xsi:type="dcterms:W3CDTF">2020-09-28T23:38:00Z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