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1590" w:rsidRDefault="00F01590" w:rsidP="00A41AC0">
      <w:pPr>
        <w:pStyle w:val="Ttulo1"/>
        <w:spacing w:before="54" w:line="276" w:lineRule="auto"/>
        <w:ind w:left="0"/>
      </w:pPr>
      <w:r>
        <w:t>XVII SIMPÓSIO INTERNACIONAL DE CIÊNCIAS INTEGRADAS</w:t>
      </w:r>
    </w:p>
    <w:p w:rsidR="00F01590" w:rsidRDefault="00F01590" w:rsidP="00A41AC0">
      <w:pPr>
        <w:pStyle w:val="Ttulo1"/>
        <w:spacing w:before="54" w:line="276" w:lineRule="auto"/>
        <w:ind w:left="138"/>
      </w:pPr>
      <w:r>
        <w:t>DA UNAERP - CAMPUS GUARUJÁ</w:t>
      </w:r>
    </w:p>
    <w:p w:rsidR="00F01590" w:rsidRDefault="00F01590" w:rsidP="00F01590">
      <w:pPr>
        <w:pBdr>
          <w:top w:val="nil"/>
          <w:left w:val="nil"/>
          <w:bottom w:val="nil"/>
          <w:right w:val="nil"/>
          <w:between w:val="nil"/>
        </w:pBdr>
        <w:spacing w:before="2" w:line="360" w:lineRule="auto"/>
        <w:jc w:val="center"/>
        <w:rPr>
          <w:b/>
          <w:color w:val="000000"/>
          <w:sz w:val="28"/>
          <w:szCs w:val="28"/>
        </w:rPr>
      </w:pPr>
    </w:p>
    <w:p w:rsidR="00234615" w:rsidRPr="00234615" w:rsidRDefault="003F1E83" w:rsidP="00234615">
      <w:pPr>
        <w:pBdr>
          <w:top w:val="nil"/>
          <w:left w:val="nil"/>
          <w:bottom w:val="nil"/>
          <w:right w:val="nil"/>
          <w:between w:val="nil"/>
        </w:pBdr>
        <w:spacing w:line="360" w:lineRule="auto"/>
        <w:jc w:val="center"/>
        <w:rPr>
          <w:b/>
          <w:sz w:val="24"/>
          <w:szCs w:val="24"/>
        </w:rPr>
      </w:pPr>
      <w:r>
        <w:rPr>
          <w:b/>
          <w:sz w:val="24"/>
          <w:szCs w:val="24"/>
        </w:rPr>
        <w:t xml:space="preserve">Características e </w:t>
      </w:r>
      <w:r w:rsidR="008E0F8B">
        <w:rPr>
          <w:b/>
          <w:sz w:val="24"/>
          <w:szCs w:val="24"/>
        </w:rPr>
        <w:t xml:space="preserve">potenciais </w:t>
      </w:r>
      <w:r>
        <w:rPr>
          <w:b/>
          <w:sz w:val="24"/>
          <w:szCs w:val="24"/>
        </w:rPr>
        <w:t>determinantes da Razão de Mortalidade Materna de um município de grande porte do</w:t>
      </w:r>
      <w:r w:rsidR="00234615" w:rsidRPr="00234615">
        <w:rPr>
          <w:b/>
          <w:sz w:val="24"/>
          <w:szCs w:val="24"/>
        </w:rPr>
        <w:t xml:space="preserve"> litoral sul paulista</w:t>
      </w:r>
      <w:r>
        <w:rPr>
          <w:b/>
          <w:sz w:val="24"/>
          <w:szCs w:val="24"/>
        </w:rPr>
        <w:t>: estudo ecológico.</w:t>
      </w:r>
    </w:p>
    <w:p w:rsidR="00F01590" w:rsidRDefault="00F01590" w:rsidP="00F01590">
      <w:pPr>
        <w:pBdr>
          <w:top w:val="nil"/>
          <w:left w:val="nil"/>
          <w:bottom w:val="nil"/>
          <w:right w:val="nil"/>
          <w:between w:val="nil"/>
        </w:pBdr>
        <w:spacing w:line="360" w:lineRule="auto"/>
        <w:jc w:val="center"/>
        <w:rPr>
          <w:b/>
          <w:color w:val="000000"/>
          <w:sz w:val="24"/>
          <w:szCs w:val="24"/>
        </w:rPr>
      </w:pPr>
    </w:p>
    <w:p w:rsidR="00F01590" w:rsidRPr="00E07B27" w:rsidRDefault="00234615" w:rsidP="00F01590">
      <w:pPr>
        <w:spacing w:line="360" w:lineRule="auto"/>
        <w:jc w:val="center"/>
        <w:rPr>
          <w:b/>
          <w:sz w:val="20"/>
          <w:szCs w:val="20"/>
        </w:rPr>
      </w:pPr>
      <w:r>
        <w:rPr>
          <w:b/>
          <w:sz w:val="20"/>
          <w:szCs w:val="20"/>
        </w:rPr>
        <w:t xml:space="preserve">Bruna Cristina Lima de Souza </w:t>
      </w:r>
      <w:proofErr w:type="spellStart"/>
      <w:r>
        <w:rPr>
          <w:b/>
          <w:sz w:val="20"/>
          <w:szCs w:val="20"/>
        </w:rPr>
        <w:t>Cruz</w:t>
      </w:r>
      <w:r w:rsidR="00F01590" w:rsidRPr="00E07B27">
        <w:rPr>
          <w:b/>
          <w:sz w:val="20"/>
          <w:szCs w:val="20"/>
        </w:rPr>
        <w:t>¹</w:t>
      </w:r>
      <w:proofErr w:type="spellEnd"/>
      <w:r w:rsidR="00F01590" w:rsidRPr="00E07B27">
        <w:rPr>
          <w:b/>
          <w:sz w:val="20"/>
          <w:szCs w:val="20"/>
        </w:rPr>
        <w:t xml:space="preserve">; </w:t>
      </w:r>
      <w:r>
        <w:rPr>
          <w:b/>
          <w:sz w:val="20"/>
          <w:szCs w:val="20"/>
        </w:rPr>
        <w:t>José Isaías</w:t>
      </w:r>
      <w:r w:rsidR="00B3294D">
        <w:rPr>
          <w:b/>
          <w:sz w:val="20"/>
          <w:szCs w:val="20"/>
        </w:rPr>
        <w:t xml:space="preserve"> Costa Lima</w:t>
      </w:r>
      <w:r>
        <w:rPr>
          <w:b/>
          <w:sz w:val="20"/>
          <w:szCs w:val="20"/>
        </w:rPr>
        <w:t xml:space="preserve"> </w:t>
      </w:r>
      <w:proofErr w:type="gramStart"/>
      <w:r>
        <w:rPr>
          <w:b/>
          <w:sz w:val="20"/>
          <w:szCs w:val="20"/>
        </w:rPr>
        <w:t>²</w:t>
      </w:r>
      <w:proofErr w:type="gramEnd"/>
      <w:r>
        <w:rPr>
          <w:b/>
          <w:sz w:val="20"/>
          <w:szCs w:val="20"/>
        </w:rPr>
        <w:t xml:space="preserve">; Rodrigo França </w:t>
      </w:r>
      <w:proofErr w:type="spellStart"/>
      <w:r>
        <w:rPr>
          <w:b/>
          <w:sz w:val="20"/>
          <w:szCs w:val="20"/>
        </w:rPr>
        <w:t>Gomes</w:t>
      </w:r>
      <w:r w:rsidR="00F01590" w:rsidRPr="00E07B27">
        <w:rPr>
          <w:b/>
          <w:sz w:val="20"/>
          <w:szCs w:val="20"/>
        </w:rPr>
        <w:t>³</w:t>
      </w:r>
      <w:proofErr w:type="spellEnd"/>
    </w:p>
    <w:p w:rsidR="00F01590" w:rsidRDefault="00F01590" w:rsidP="00F01590">
      <w:pPr>
        <w:spacing w:line="360" w:lineRule="auto"/>
        <w:rPr>
          <w:color w:val="565656"/>
        </w:rPr>
      </w:pPr>
    </w:p>
    <w:p w:rsidR="00B3294D" w:rsidRDefault="00F01590" w:rsidP="008525BB">
      <w:pPr>
        <w:jc w:val="both"/>
        <w:rPr>
          <w:sz w:val="20"/>
          <w:szCs w:val="20"/>
        </w:rPr>
      </w:pPr>
      <w:proofErr w:type="gramStart"/>
      <w:r w:rsidRPr="00CF5024">
        <w:rPr>
          <w:sz w:val="20"/>
          <w:szCs w:val="20"/>
        </w:rPr>
        <w:t>¹</w:t>
      </w:r>
      <w:proofErr w:type="gramEnd"/>
      <w:r w:rsidRPr="00CF5024">
        <w:rPr>
          <w:sz w:val="20"/>
          <w:szCs w:val="20"/>
        </w:rPr>
        <w:t xml:space="preserve"> </w:t>
      </w:r>
      <w:r w:rsidR="00234615">
        <w:rPr>
          <w:sz w:val="20"/>
          <w:szCs w:val="20"/>
        </w:rPr>
        <w:t>Bacharelado em Enfermagem pela Universidade de São Paulo (USP). Residência em Saúde da Família e Comunidade pela Secretaria de Saúde Pública da Praia Grande</w:t>
      </w:r>
      <w:r w:rsidRPr="00CF5024">
        <w:rPr>
          <w:sz w:val="20"/>
          <w:szCs w:val="20"/>
        </w:rPr>
        <w:t xml:space="preserve">, São Paulo, Brasil. </w:t>
      </w:r>
      <w:proofErr w:type="spellStart"/>
      <w:r w:rsidR="00234615">
        <w:rPr>
          <w:sz w:val="20"/>
          <w:szCs w:val="20"/>
        </w:rPr>
        <w:t>Pós-graduanda</w:t>
      </w:r>
      <w:proofErr w:type="spellEnd"/>
      <w:r>
        <w:rPr>
          <w:sz w:val="20"/>
          <w:szCs w:val="20"/>
        </w:rPr>
        <w:t xml:space="preserve">. </w:t>
      </w:r>
      <w:hyperlink r:id="rId8" w:history="1">
        <w:r w:rsidR="00B3294D" w:rsidRPr="0030537A">
          <w:rPr>
            <w:rStyle w:val="Hyperlink"/>
            <w:sz w:val="20"/>
            <w:szCs w:val="20"/>
          </w:rPr>
          <w:t>Bruna.cristina.cruz@usp.br</w:t>
        </w:r>
      </w:hyperlink>
    </w:p>
    <w:p w:rsidR="00B3294D" w:rsidRDefault="00B3294D" w:rsidP="008525BB">
      <w:pPr>
        <w:jc w:val="both"/>
        <w:rPr>
          <w:sz w:val="20"/>
          <w:szCs w:val="20"/>
        </w:rPr>
      </w:pPr>
      <w:proofErr w:type="gramStart"/>
      <w:r>
        <w:rPr>
          <w:sz w:val="20"/>
          <w:szCs w:val="20"/>
        </w:rPr>
        <w:t>²</w:t>
      </w:r>
      <w:proofErr w:type="gramEnd"/>
      <w:r>
        <w:rPr>
          <w:sz w:val="20"/>
          <w:szCs w:val="20"/>
        </w:rPr>
        <w:t xml:space="preserve"> Mestre em Direito da Saúde pela Universidade Santa Cecília (UNISANTA), Bacharel em Enfermagem pela Universidade de Ribeirão Preto - Campus Guarujá; Professor dos Cursos de Medicina e Enfermagem da Universidade de Ribeirão Preto – Campus Guarujá; Preceptor do Programa de Residência Multiprofissional em Saúde da Família e Comunidade do Município da Estância Balneária de Praia Grande/SP.</w:t>
      </w:r>
    </w:p>
    <w:p w:rsidR="00737CFB" w:rsidRDefault="00B3294D" w:rsidP="008525BB">
      <w:pPr>
        <w:jc w:val="both"/>
        <w:rPr>
          <w:sz w:val="20"/>
          <w:szCs w:val="20"/>
        </w:rPr>
      </w:pPr>
      <w:proofErr w:type="gramStart"/>
      <w:r>
        <w:rPr>
          <w:sz w:val="20"/>
          <w:szCs w:val="20"/>
        </w:rPr>
        <w:t>³</w:t>
      </w:r>
      <w:proofErr w:type="gramEnd"/>
      <w:r>
        <w:rPr>
          <w:sz w:val="20"/>
          <w:szCs w:val="20"/>
        </w:rPr>
        <w:t xml:space="preserve"> </w:t>
      </w:r>
      <w:r w:rsidR="00737CFB">
        <w:rPr>
          <w:sz w:val="20"/>
          <w:szCs w:val="20"/>
        </w:rPr>
        <w:t>Doutorando em Saúde Pública pela Faculdade de Saúde Pública da Universidade de São Paulo (USP). Mestre em Ciências da Saúde pela Faculdade de Medicina Preventiva da Universidade de São Paulo (USP). Graduado em Medicina pela Faculdade de Medicina da Universidade de São Paulo (USP). Docente da disciplina de Delineamento de Pesquisa do Programa de Residência Médica e Multiprofissional em Saúde da Família e Comunidade do Município da Estância Balneária de Praia Grande/SP.</w:t>
      </w:r>
    </w:p>
    <w:p w:rsidR="00F01590" w:rsidRPr="00CF5024" w:rsidRDefault="00F01590" w:rsidP="00F01590">
      <w:pPr>
        <w:rPr>
          <w:sz w:val="20"/>
          <w:szCs w:val="20"/>
        </w:rPr>
      </w:pPr>
    </w:p>
    <w:p w:rsidR="00F01590" w:rsidRPr="00C54E03" w:rsidRDefault="00F01590" w:rsidP="00F01590">
      <w:pPr>
        <w:spacing w:line="360" w:lineRule="auto"/>
        <w:jc w:val="center"/>
        <w:rPr>
          <w:b/>
          <w:sz w:val="20"/>
          <w:szCs w:val="20"/>
        </w:rPr>
      </w:pPr>
      <w:r w:rsidRPr="00CF5024">
        <w:rPr>
          <w:color w:val="565656"/>
          <w:sz w:val="20"/>
          <w:szCs w:val="20"/>
        </w:rPr>
        <w:br/>
      </w:r>
      <w:r w:rsidRPr="00C54E03">
        <w:rPr>
          <w:b/>
          <w:sz w:val="20"/>
          <w:szCs w:val="20"/>
        </w:rPr>
        <w:t>Este simpósio tem o apoio da Fundação Fernando Eduardo Lee</w:t>
      </w:r>
    </w:p>
    <w:p w:rsidR="00F01590" w:rsidRDefault="00F01590" w:rsidP="0083097C">
      <w:pPr>
        <w:jc w:val="both"/>
        <w:rPr>
          <w:b/>
          <w:sz w:val="24"/>
          <w:szCs w:val="24"/>
        </w:rPr>
      </w:pPr>
    </w:p>
    <w:p w:rsidR="002E3F23" w:rsidRDefault="00234615" w:rsidP="0083097C">
      <w:pPr>
        <w:jc w:val="both"/>
        <w:rPr>
          <w:b/>
          <w:sz w:val="20"/>
          <w:szCs w:val="20"/>
        </w:rPr>
      </w:pPr>
      <w:r>
        <w:rPr>
          <w:b/>
          <w:sz w:val="20"/>
          <w:szCs w:val="20"/>
        </w:rPr>
        <w:t xml:space="preserve">Enfermagem: </w:t>
      </w:r>
      <w:r w:rsidR="0083097C" w:rsidRPr="0083097C">
        <w:rPr>
          <w:sz w:val="20"/>
          <w:szCs w:val="20"/>
        </w:rPr>
        <w:t>O cuidado de enfermagem em diferentes ciclos da vida: criança, adolescente, mulher, homem e idoso</w:t>
      </w:r>
    </w:p>
    <w:p w:rsidR="00234615" w:rsidRPr="002E3F23" w:rsidRDefault="00234615" w:rsidP="0083097C">
      <w:pPr>
        <w:jc w:val="both"/>
        <w:rPr>
          <w:b/>
          <w:sz w:val="20"/>
          <w:szCs w:val="20"/>
        </w:rPr>
      </w:pPr>
    </w:p>
    <w:p w:rsidR="00F01590" w:rsidRPr="00C23736" w:rsidRDefault="00F01590" w:rsidP="0083097C">
      <w:pPr>
        <w:jc w:val="both"/>
        <w:rPr>
          <w:b/>
          <w:sz w:val="20"/>
          <w:szCs w:val="20"/>
        </w:rPr>
      </w:pPr>
      <w:r w:rsidRPr="00C23736">
        <w:rPr>
          <w:b/>
          <w:sz w:val="20"/>
          <w:szCs w:val="20"/>
        </w:rPr>
        <w:t xml:space="preserve">Formato: </w:t>
      </w:r>
      <w:r w:rsidR="00234615">
        <w:rPr>
          <w:b/>
          <w:sz w:val="20"/>
          <w:szCs w:val="20"/>
        </w:rPr>
        <w:t>A</w:t>
      </w:r>
      <w:r>
        <w:rPr>
          <w:b/>
          <w:sz w:val="20"/>
          <w:szCs w:val="20"/>
        </w:rPr>
        <w:t>rtigo</w:t>
      </w:r>
      <w:r w:rsidR="00234615">
        <w:rPr>
          <w:b/>
          <w:sz w:val="20"/>
          <w:szCs w:val="20"/>
        </w:rPr>
        <w:t xml:space="preserve"> Científico </w:t>
      </w:r>
    </w:p>
    <w:p w:rsidR="00F01590" w:rsidRPr="00C23736" w:rsidRDefault="00F01590" w:rsidP="0083097C">
      <w:pPr>
        <w:jc w:val="both"/>
        <w:rPr>
          <w:b/>
          <w:sz w:val="20"/>
          <w:szCs w:val="20"/>
        </w:rPr>
      </w:pPr>
    </w:p>
    <w:p w:rsidR="00E07B27" w:rsidRDefault="00234615" w:rsidP="0083097C">
      <w:pPr>
        <w:jc w:val="both"/>
        <w:rPr>
          <w:b/>
          <w:sz w:val="20"/>
          <w:szCs w:val="20"/>
        </w:rPr>
      </w:pPr>
      <w:r>
        <w:rPr>
          <w:b/>
          <w:sz w:val="20"/>
          <w:szCs w:val="20"/>
        </w:rPr>
        <w:t xml:space="preserve">Apresentação: Google </w:t>
      </w:r>
      <w:proofErr w:type="gramStart"/>
      <w:r>
        <w:rPr>
          <w:b/>
          <w:sz w:val="20"/>
          <w:szCs w:val="20"/>
        </w:rPr>
        <w:t>meeting</w:t>
      </w:r>
      <w:proofErr w:type="gramEnd"/>
    </w:p>
    <w:p w:rsidR="0083097C" w:rsidRDefault="0083097C" w:rsidP="0083097C">
      <w:pPr>
        <w:jc w:val="both"/>
        <w:rPr>
          <w:b/>
          <w:sz w:val="20"/>
          <w:szCs w:val="20"/>
        </w:rPr>
      </w:pPr>
    </w:p>
    <w:p w:rsidR="00F01590" w:rsidRDefault="00F01590" w:rsidP="00E07B27">
      <w:pPr>
        <w:jc w:val="both"/>
        <w:rPr>
          <w:b/>
          <w:sz w:val="24"/>
          <w:szCs w:val="24"/>
        </w:rPr>
      </w:pPr>
    </w:p>
    <w:p w:rsidR="00E07B27" w:rsidRDefault="00E07B27" w:rsidP="00E07B27">
      <w:pPr>
        <w:jc w:val="both"/>
        <w:rPr>
          <w:b/>
          <w:sz w:val="24"/>
          <w:szCs w:val="24"/>
        </w:rPr>
      </w:pPr>
      <w:r>
        <w:rPr>
          <w:b/>
          <w:sz w:val="24"/>
          <w:szCs w:val="24"/>
        </w:rPr>
        <w:t>RESUMO</w:t>
      </w:r>
    </w:p>
    <w:p w:rsidR="00C0323F" w:rsidRPr="00F925E2" w:rsidRDefault="00C0323F" w:rsidP="00C0323F">
      <w:pPr>
        <w:jc w:val="both"/>
        <w:rPr>
          <w:color w:val="000000" w:themeColor="text1"/>
          <w:sz w:val="24"/>
          <w:szCs w:val="24"/>
        </w:rPr>
      </w:pPr>
    </w:p>
    <w:p w:rsidR="009F54E4" w:rsidRPr="00F925E2" w:rsidRDefault="00B3294D" w:rsidP="00C0323F">
      <w:pPr>
        <w:jc w:val="both"/>
        <w:rPr>
          <w:color w:val="000000" w:themeColor="text1"/>
          <w:sz w:val="24"/>
          <w:szCs w:val="24"/>
        </w:rPr>
      </w:pPr>
      <w:r w:rsidRPr="00F925E2">
        <w:rPr>
          <w:color w:val="000000" w:themeColor="text1"/>
          <w:sz w:val="24"/>
          <w:szCs w:val="24"/>
        </w:rPr>
        <w:t xml:space="preserve">A mortalidade materna, principalmente em altas taxas, configura-se em um grave problema de Saúde Pública, atingindo de forma desigual as regiões brasileiras com maior prevalência em mulheres com maiores vulnerabilidades </w:t>
      </w:r>
      <w:r w:rsidR="00F925E2" w:rsidRPr="00F925E2">
        <w:rPr>
          <w:color w:val="000000" w:themeColor="text1"/>
          <w:sz w:val="24"/>
          <w:szCs w:val="24"/>
        </w:rPr>
        <w:t xml:space="preserve">socioeconômicas. </w:t>
      </w:r>
      <w:r w:rsidRPr="00F925E2">
        <w:rPr>
          <w:b/>
          <w:color w:val="000000" w:themeColor="text1"/>
          <w:sz w:val="24"/>
          <w:szCs w:val="24"/>
        </w:rPr>
        <w:t>Objetivos:</w:t>
      </w:r>
      <w:r w:rsidR="00F925E2">
        <w:rPr>
          <w:b/>
          <w:color w:val="000000" w:themeColor="text1"/>
          <w:sz w:val="24"/>
          <w:szCs w:val="24"/>
        </w:rPr>
        <w:t xml:space="preserve"> </w:t>
      </w:r>
      <w:r w:rsidR="00F925E2">
        <w:rPr>
          <w:color w:val="000000" w:themeColor="text1"/>
          <w:sz w:val="24"/>
          <w:szCs w:val="24"/>
        </w:rPr>
        <w:t>A</w:t>
      </w:r>
      <w:r w:rsidR="009F54E4" w:rsidRPr="00F925E2">
        <w:rPr>
          <w:color w:val="000000" w:themeColor="text1"/>
          <w:sz w:val="24"/>
          <w:szCs w:val="24"/>
        </w:rPr>
        <w:t xml:space="preserve">nalisar o perfil epidemiológico das mulheres que foram a óbito no período da gestação, parto ou </w:t>
      </w:r>
      <w:proofErr w:type="spellStart"/>
      <w:r w:rsidR="009F54E4" w:rsidRPr="00F925E2">
        <w:rPr>
          <w:color w:val="000000" w:themeColor="text1"/>
          <w:sz w:val="24"/>
          <w:szCs w:val="24"/>
        </w:rPr>
        <w:t>puerpério</w:t>
      </w:r>
      <w:proofErr w:type="spellEnd"/>
      <w:r w:rsidR="009F54E4" w:rsidRPr="00F925E2">
        <w:rPr>
          <w:color w:val="000000" w:themeColor="text1"/>
          <w:sz w:val="24"/>
          <w:szCs w:val="24"/>
        </w:rPr>
        <w:t xml:space="preserve">, entre 2006 a </w:t>
      </w:r>
      <w:proofErr w:type="gramStart"/>
      <w:r w:rsidR="009F54E4" w:rsidRPr="00F925E2">
        <w:rPr>
          <w:color w:val="000000" w:themeColor="text1"/>
          <w:sz w:val="24"/>
          <w:szCs w:val="24"/>
        </w:rPr>
        <w:t>2018,</w:t>
      </w:r>
      <w:proofErr w:type="gramEnd"/>
      <w:r w:rsidR="0095437E" w:rsidRPr="00F925E2">
        <w:rPr>
          <w:color w:val="000000" w:themeColor="text1"/>
          <w:sz w:val="24"/>
          <w:szCs w:val="24"/>
        </w:rPr>
        <w:t>em um município de grande porte</w:t>
      </w:r>
      <w:r w:rsidR="009F54E4" w:rsidRPr="00F925E2">
        <w:rPr>
          <w:color w:val="000000" w:themeColor="text1"/>
          <w:sz w:val="24"/>
          <w:szCs w:val="24"/>
        </w:rPr>
        <w:t xml:space="preserve"> do litoral sul paulista</w:t>
      </w:r>
      <w:r w:rsidR="00F925E2">
        <w:rPr>
          <w:color w:val="000000" w:themeColor="text1"/>
          <w:sz w:val="24"/>
          <w:szCs w:val="24"/>
        </w:rPr>
        <w:t xml:space="preserve"> </w:t>
      </w:r>
      <w:r w:rsidR="0095437E" w:rsidRPr="00F925E2">
        <w:rPr>
          <w:color w:val="000000" w:themeColor="text1"/>
          <w:sz w:val="24"/>
          <w:szCs w:val="24"/>
        </w:rPr>
        <w:t>324.000 habitantes</w:t>
      </w:r>
      <w:r w:rsidR="009F54E4" w:rsidRPr="00F925E2">
        <w:rPr>
          <w:color w:val="000000" w:themeColor="text1"/>
          <w:sz w:val="24"/>
          <w:szCs w:val="24"/>
        </w:rPr>
        <w:t xml:space="preserve">. </w:t>
      </w:r>
      <w:r w:rsidRPr="00F925E2">
        <w:rPr>
          <w:b/>
          <w:color w:val="000000" w:themeColor="text1"/>
          <w:sz w:val="24"/>
          <w:szCs w:val="24"/>
        </w:rPr>
        <w:t>Material e Métodos</w:t>
      </w:r>
      <w:r w:rsidR="009F54E4" w:rsidRPr="00F925E2">
        <w:rPr>
          <w:color w:val="000000" w:themeColor="text1"/>
          <w:sz w:val="24"/>
          <w:szCs w:val="24"/>
        </w:rPr>
        <w:t xml:space="preserve">: </w:t>
      </w:r>
      <w:r w:rsidR="00F925E2" w:rsidRPr="00F925E2">
        <w:rPr>
          <w:color w:val="000000" w:themeColor="text1"/>
          <w:sz w:val="24"/>
          <w:szCs w:val="24"/>
        </w:rPr>
        <w:t>Trata-se de um estudo analítico exploratório ecológico que</w:t>
      </w:r>
      <w:r w:rsidR="00F925E2">
        <w:rPr>
          <w:color w:val="000000" w:themeColor="text1"/>
          <w:sz w:val="24"/>
          <w:szCs w:val="24"/>
        </w:rPr>
        <w:t xml:space="preserve"> </w:t>
      </w:r>
      <w:r w:rsidR="00F925E2" w:rsidRPr="00F925E2">
        <w:rPr>
          <w:color w:val="000000" w:themeColor="text1"/>
          <w:sz w:val="24"/>
          <w:szCs w:val="24"/>
        </w:rPr>
        <w:t>utilizou dados secundários provenientes do DATASUS e da comissão de Mortalidade materno-infantil municipal, bem como as Declarações de Óbito e Fichas-síntese de Investigação, os quais revelaram um total de</w:t>
      </w:r>
      <w:r w:rsidR="00F925E2">
        <w:rPr>
          <w:color w:val="000000" w:themeColor="text1"/>
          <w:sz w:val="24"/>
          <w:szCs w:val="24"/>
        </w:rPr>
        <w:t xml:space="preserve"> </w:t>
      </w:r>
      <w:r w:rsidR="00F925E2" w:rsidRPr="00F925E2">
        <w:rPr>
          <w:color w:val="000000" w:themeColor="text1"/>
          <w:sz w:val="24"/>
          <w:szCs w:val="24"/>
        </w:rPr>
        <w:t xml:space="preserve">33 óbitos maternos registrados, ocorridos entre os anos de 2006 a 2018. </w:t>
      </w:r>
      <w:r w:rsidRPr="00F925E2">
        <w:rPr>
          <w:b/>
          <w:color w:val="000000" w:themeColor="text1"/>
          <w:sz w:val="24"/>
          <w:szCs w:val="24"/>
        </w:rPr>
        <w:t>Resultados e Discussão</w:t>
      </w:r>
      <w:r w:rsidR="009F54E4" w:rsidRPr="00F925E2">
        <w:rPr>
          <w:color w:val="000000" w:themeColor="text1"/>
          <w:sz w:val="24"/>
          <w:szCs w:val="24"/>
        </w:rPr>
        <w:t xml:space="preserve">: </w:t>
      </w:r>
      <w:r w:rsidR="00A41AC0" w:rsidRPr="00F925E2">
        <w:rPr>
          <w:color w:val="000000" w:themeColor="text1"/>
          <w:sz w:val="24"/>
          <w:szCs w:val="24"/>
        </w:rPr>
        <w:t>prevaleceram os óbitos em</w:t>
      </w:r>
      <w:r w:rsidR="009F54E4" w:rsidRPr="00F925E2">
        <w:rPr>
          <w:color w:val="000000" w:themeColor="text1"/>
          <w:sz w:val="24"/>
          <w:szCs w:val="24"/>
        </w:rPr>
        <w:t xml:space="preserve"> mulheres adultas, solteiras, negras, com baixo grau de escolaridade, a causa obstétrica direta </w:t>
      </w:r>
      <w:r w:rsidR="009F54E4" w:rsidRPr="00F925E2">
        <w:rPr>
          <w:color w:val="000000" w:themeColor="text1"/>
          <w:sz w:val="24"/>
          <w:szCs w:val="24"/>
        </w:rPr>
        <w:lastRenderedPageBreak/>
        <w:t xml:space="preserve">foi a mais observada, destacando-se os transtornos hipertensivos. Os óbitos ocorreram com maior </w:t>
      </w:r>
      <w:proofErr w:type="spellStart"/>
      <w:r w:rsidR="009E7C1E" w:rsidRPr="00F925E2">
        <w:rPr>
          <w:color w:val="000000" w:themeColor="text1"/>
          <w:sz w:val="24"/>
          <w:szCs w:val="24"/>
        </w:rPr>
        <w:t>frequ</w:t>
      </w:r>
      <w:r w:rsidR="009F54E4" w:rsidRPr="00F925E2">
        <w:rPr>
          <w:color w:val="000000" w:themeColor="text1"/>
          <w:sz w:val="24"/>
          <w:szCs w:val="24"/>
        </w:rPr>
        <w:t>ência</w:t>
      </w:r>
      <w:proofErr w:type="spellEnd"/>
      <w:r w:rsidR="009F54E4" w:rsidRPr="00F925E2">
        <w:rPr>
          <w:color w:val="000000" w:themeColor="text1"/>
          <w:sz w:val="24"/>
          <w:szCs w:val="24"/>
        </w:rPr>
        <w:t xml:space="preserve"> no </w:t>
      </w:r>
      <w:proofErr w:type="spellStart"/>
      <w:r w:rsidR="009F54E4" w:rsidRPr="00F925E2">
        <w:rPr>
          <w:color w:val="000000" w:themeColor="text1"/>
          <w:sz w:val="24"/>
          <w:szCs w:val="24"/>
        </w:rPr>
        <w:t>puerpério</w:t>
      </w:r>
      <w:proofErr w:type="spellEnd"/>
      <w:r w:rsidR="009F54E4" w:rsidRPr="00F925E2">
        <w:rPr>
          <w:color w:val="000000" w:themeColor="text1"/>
          <w:sz w:val="24"/>
          <w:szCs w:val="24"/>
        </w:rPr>
        <w:t xml:space="preserve">, até 42 dias pós-parto. </w:t>
      </w:r>
      <w:r w:rsidRPr="00F925E2">
        <w:rPr>
          <w:b/>
          <w:color w:val="000000" w:themeColor="text1"/>
          <w:sz w:val="24"/>
          <w:szCs w:val="24"/>
        </w:rPr>
        <w:t>Considerações Finais</w:t>
      </w:r>
      <w:r w:rsidR="009F54E4" w:rsidRPr="00F925E2">
        <w:rPr>
          <w:color w:val="000000" w:themeColor="text1"/>
          <w:sz w:val="24"/>
          <w:szCs w:val="24"/>
        </w:rPr>
        <w:t>: Os resultados apontam para um grave problema de saúde pública, que abrange tanto o âmbito da saúde quanto o social. Torna-se evidente a importância de uma Rede de Saúde bem estruturada e articulada, juntamente com profissionais capacitados, que possam cumprir com os princípios do SUS e ofertar uma assistência qualificada para essas mulheres nos diferentes níveis de atenção e em suas diferentes fases do ciclo de vida.</w:t>
      </w:r>
    </w:p>
    <w:p w:rsidR="00B3294D" w:rsidRPr="00E60791" w:rsidRDefault="00B3294D" w:rsidP="00B3294D">
      <w:pPr>
        <w:jc w:val="both"/>
        <w:rPr>
          <w:sz w:val="24"/>
          <w:szCs w:val="24"/>
        </w:rPr>
      </w:pPr>
    </w:p>
    <w:p w:rsidR="00B3294D" w:rsidRPr="00E60791" w:rsidRDefault="00B3294D" w:rsidP="00B3294D">
      <w:pPr>
        <w:jc w:val="both"/>
        <w:rPr>
          <w:sz w:val="24"/>
          <w:szCs w:val="24"/>
        </w:rPr>
      </w:pPr>
      <w:proofErr w:type="spellStart"/>
      <w:r w:rsidRPr="00F307AD">
        <w:rPr>
          <w:b/>
          <w:sz w:val="24"/>
          <w:szCs w:val="24"/>
        </w:rPr>
        <w:t>Palavras-chave</w:t>
      </w:r>
      <w:proofErr w:type="spellEnd"/>
      <w:r w:rsidRPr="00F307AD">
        <w:rPr>
          <w:b/>
          <w:sz w:val="24"/>
          <w:szCs w:val="24"/>
        </w:rPr>
        <w:t>:</w:t>
      </w:r>
      <w:r w:rsidRPr="00E60791">
        <w:rPr>
          <w:sz w:val="24"/>
          <w:szCs w:val="24"/>
        </w:rPr>
        <w:t xml:space="preserve"> M</w:t>
      </w:r>
      <w:r w:rsidR="009F54E4">
        <w:rPr>
          <w:sz w:val="24"/>
          <w:szCs w:val="24"/>
        </w:rPr>
        <w:t>ortalidade Materna</w:t>
      </w:r>
      <w:r w:rsidRPr="00E60791">
        <w:rPr>
          <w:sz w:val="24"/>
          <w:szCs w:val="24"/>
        </w:rPr>
        <w:t xml:space="preserve">; </w:t>
      </w:r>
      <w:r w:rsidR="009F54E4">
        <w:rPr>
          <w:sz w:val="24"/>
          <w:szCs w:val="24"/>
        </w:rPr>
        <w:t>Perfil Epidemiológico</w:t>
      </w:r>
      <w:r w:rsidRPr="00E60791">
        <w:rPr>
          <w:sz w:val="24"/>
          <w:szCs w:val="24"/>
        </w:rPr>
        <w:t xml:space="preserve">; </w:t>
      </w:r>
      <w:r w:rsidR="009F54E4">
        <w:rPr>
          <w:sz w:val="24"/>
          <w:szCs w:val="24"/>
        </w:rPr>
        <w:t>Políticas Públicas</w:t>
      </w:r>
      <w:r w:rsidRPr="00E60791">
        <w:rPr>
          <w:sz w:val="24"/>
          <w:szCs w:val="24"/>
        </w:rPr>
        <w:t>.</w:t>
      </w:r>
    </w:p>
    <w:p w:rsidR="00B3294D" w:rsidRPr="00E60791" w:rsidRDefault="00B3294D" w:rsidP="00E07B27">
      <w:pPr>
        <w:jc w:val="both"/>
        <w:rPr>
          <w:sz w:val="24"/>
          <w:szCs w:val="24"/>
        </w:rPr>
      </w:pPr>
    </w:p>
    <w:p w:rsidR="00E07B27" w:rsidRDefault="00E07B27" w:rsidP="00E07B27">
      <w:pPr>
        <w:jc w:val="both"/>
        <w:rPr>
          <w:b/>
          <w:sz w:val="24"/>
          <w:szCs w:val="24"/>
        </w:rPr>
      </w:pPr>
    </w:p>
    <w:p w:rsidR="00E07B27" w:rsidRPr="00A41AC0" w:rsidRDefault="00E07B27" w:rsidP="00E07B27">
      <w:pPr>
        <w:jc w:val="both"/>
        <w:rPr>
          <w:b/>
          <w:sz w:val="24"/>
          <w:szCs w:val="24"/>
          <w:lang w:val="en-US"/>
        </w:rPr>
      </w:pPr>
      <w:r w:rsidRPr="00A41AC0">
        <w:rPr>
          <w:b/>
          <w:sz w:val="24"/>
          <w:szCs w:val="24"/>
          <w:lang w:val="en-US"/>
        </w:rPr>
        <w:t>ABSTRACT</w:t>
      </w:r>
    </w:p>
    <w:p w:rsidR="00C0323F" w:rsidRPr="00A41AC0" w:rsidRDefault="00C0323F" w:rsidP="00E07B27">
      <w:pPr>
        <w:jc w:val="both"/>
        <w:rPr>
          <w:b/>
          <w:sz w:val="24"/>
          <w:szCs w:val="24"/>
          <w:lang w:val="en-US"/>
        </w:rPr>
      </w:pPr>
    </w:p>
    <w:p w:rsidR="00E07B27" w:rsidRPr="00515F47" w:rsidRDefault="00515F47" w:rsidP="00E07B27">
      <w:pPr>
        <w:jc w:val="both"/>
        <w:rPr>
          <w:sz w:val="24"/>
          <w:szCs w:val="24"/>
          <w:lang w:val="en-US"/>
        </w:rPr>
      </w:pPr>
      <w:r w:rsidRPr="00515F47">
        <w:rPr>
          <w:sz w:val="24"/>
          <w:szCs w:val="24"/>
          <w:lang w:val="en-US"/>
        </w:rPr>
        <w:t>Maternal mortality, especially at high rates, is a serious public he</w:t>
      </w:r>
      <w:r>
        <w:rPr>
          <w:sz w:val="24"/>
          <w:szCs w:val="24"/>
          <w:lang w:val="en-US"/>
        </w:rPr>
        <w:t>alth problem, affecting unequally affecting</w:t>
      </w:r>
      <w:r w:rsidRPr="00515F47">
        <w:rPr>
          <w:sz w:val="24"/>
          <w:szCs w:val="24"/>
          <w:lang w:val="en-US"/>
        </w:rPr>
        <w:t xml:space="preserve"> the Brazilian regions with a higher prevalence in women with greater socio-economic vulnerabilities.</w:t>
      </w:r>
      <w:r w:rsidRPr="00515F47">
        <w:rPr>
          <w:b/>
          <w:bCs/>
          <w:sz w:val="24"/>
          <w:szCs w:val="24"/>
          <w:lang w:val="en-US"/>
        </w:rPr>
        <w:t xml:space="preserve"> Objectives: </w:t>
      </w:r>
      <w:r w:rsidRPr="00515F47">
        <w:rPr>
          <w:bCs/>
          <w:sz w:val="24"/>
          <w:szCs w:val="24"/>
          <w:lang w:val="en-US"/>
        </w:rPr>
        <w:t>To describe and analyze the epidemiological profile of women who died d</w:t>
      </w:r>
      <w:r w:rsidRPr="00515F47">
        <w:rPr>
          <w:sz w:val="24"/>
          <w:szCs w:val="24"/>
          <w:lang w:val="en-US"/>
        </w:rPr>
        <w:t xml:space="preserve">uring pregnancy, childbirth or the </w:t>
      </w:r>
      <w:proofErr w:type="spellStart"/>
      <w:r w:rsidRPr="00515F47">
        <w:rPr>
          <w:sz w:val="24"/>
          <w:szCs w:val="24"/>
          <w:lang w:val="en-US"/>
        </w:rPr>
        <w:t>puerperium</w:t>
      </w:r>
      <w:proofErr w:type="spellEnd"/>
      <w:r w:rsidRPr="00515F47">
        <w:rPr>
          <w:sz w:val="24"/>
          <w:szCs w:val="24"/>
          <w:lang w:val="en-US"/>
        </w:rPr>
        <w:t>, between 2006 and 2018, in the municipality of the south coast of São Paulo. </w:t>
      </w:r>
      <w:r w:rsidRPr="00515F47">
        <w:rPr>
          <w:b/>
          <w:bCs/>
          <w:sz w:val="24"/>
          <w:szCs w:val="24"/>
          <w:lang w:val="en-US"/>
        </w:rPr>
        <w:t>Material and Methods:</w:t>
      </w:r>
      <w:r w:rsidRPr="00515F47">
        <w:rPr>
          <w:sz w:val="24"/>
          <w:szCs w:val="24"/>
          <w:lang w:val="en-US"/>
        </w:rPr>
        <w:t> </w:t>
      </w:r>
      <w:r w:rsidR="00F925E2" w:rsidRPr="00F925E2">
        <w:rPr>
          <w:sz w:val="24"/>
          <w:szCs w:val="24"/>
          <w:lang w:val="en-US"/>
        </w:rPr>
        <w:t>This is an exploratory ecological analytical study that uses secondary data from DATASUS and the municipal maternal and child Mortality commission, as well as the Death Statements and Investigation-Investigation Forms, which revealed a total of 33 registered maternal deaths, between 2006 and 2018.</w:t>
      </w:r>
      <w:r w:rsidR="00F925E2">
        <w:rPr>
          <w:sz w:val="24"/>
          <w:szCs w:val="24"/>
          <w:lang w:val="en-US"/>
        </w:rPr>
        <w:t xml:space="preserve"> </w:t>
      </w:r>
      <w:r w:rsidRPr="00515F47">
        <w:rPr>
          <w:b/>
          <w:bCs/>
          <w:sz w:val="24"/>
          <w:szCs w:val="24"/>
          <w:lang w:val="en-US"/>
        </w:rPr>
        <w:t>Results and Discussion:</w:t>
      </w:r>
      <w:r w:rsidRPr="00515F47">
        <w:rPr>
          <w:sz w:val="24"/>
          <w:szCs w:val="24"/>
          <w:lang w:val="en-US"/>
        </w:rPr>
        <w:t> </w:t>
      </w:r>
      <w:r w:rsidR="00A41AC0">
        <w:rPr>
          <w:sz w:val="24"/>
          <w:szCs w:val="24"/>
          <w:lang w:val="en-US"/>
        </w:rPr>
        <w:t>deaths prevailed among single</w:t>
      </w:r>
      <w:r w:rsidRPr="00515F47">
        <w:rPr>
          <w:sz w:val="24"/>
          <w:szCs w:val="24"/>
          <w:lang w:val="en-US"/>
        </w:rPr>
        <w:t>, black</w:t>
      </w:r>
      <w:r w:rsidR="00A41AC0">
        <w:rPr>
          <w:sz w:val="24"/>
          <w:szCs w:val="24"/>
          <w:lang w:val="en-US"/>
        </w:rPr>
        <w:t>, adult wome</w:t>
      </w:r>
      <w:r>
        <w:rPr>
          <w:sz w:val="24"/>
          <w:szCs w:val="24"/>
          <w:lang w:val="en-US"/>
        </w:rPr>
        <w:t>n</w:t>
      </w:r>
      <w:r w:rsidRPr="00515F47">
        <w:rPr>
          <w:sz w:val="24"/>
          <w:szCs w:val="24"/>
          <w:lang w:val="en-US"/>
        </w:rPr>
        <w:t xml:space="preserve">, with low level of </w:t>
      </w:r>
      <w:proofErr w:type="gramStart"/>
      <w:r w:rsidRPr="00515F47">
        <w:rPr>
          <w:sz w:val="24"/>
          <w:szCs w:val="24"/>
          <w:lang w:val="en-US"/>
        </w:rPr>
        <w:t>education,</w:t>
      </w:r>
      <w:proofErr w:type="gramEnd"/>
      <w:r w:rsidRPr="00515F47">
        <w:rPr>
          <w:sz w:val="24"/>
          <w:szCs w:val="24"/>
          <w:lang w:val="en-US"/>
        </w:rPr>
        <w:t xml:space="preserve"> the direct obstetric cause was the most observed, highlighting hypertensive disorders. Deaths occurred more frequently in the </w:t>
      </w:r>
      <w:proofErr w:type="spellStart"/>
      <w:r w:rsidRPr="00515F47">
        <w:rPr>
          <w:sz w:val="24"/>
          <w:szCs w:val="24"/>
          <w:lang w:val="en-US"/>
        </w:rPr>
        <w:t>puerperium</w:t>
      </w:r>
      <w:proofErr w:type="spellEnd"/>
      <w:r w:rsidRPr="00515F47">
        <w:rPr>
          <w:sz w:val="24"/>
          <w:szCs w:val="24"/>
          <w:lang w:val="en-US"/>
        </w:rPr>
        <w:t>, up to 42 days postpartum.</w:t>
      </w:r>
      <w:r w:rsidRPr="00515F47">
        <w:rPr>
          <w:b/>
          <w:bCs/>
          <w:sz w:val="24"/>
          <w:szCs w:val="24"/>
          <w:lang w:val="en-US"/>
        </w:rPr>
        <w:t> Final Considerations:</w:t>
      </w:r>
      <w:r w:rsidRPr="00515F47">
        <w:rPr>
          <w:sz w:val="24"/>
          <w:szCs w:val="24"/>
          <w:lang w:val="en-US"/>
        </w:rPr>
        <w:t> The results point to a serious public health problem, which covers both the health and social spheres. It becomes evident the importance of a well structured and articulated Health Network, together with trained professionals, who can comply with the principles of SUS and offer qualified assistance to these women at different levels of care and in their different phases of the health cycle life.</w:t>
      </w:r>
    </w:p>
    <w:p w:rsidR="00E07B27" w:rsidRPr="00515F47" w:rsidRDefault="00E07B27" w:rsidP="00E07B27">
      <w:pPr>
        <w:jc w:val="both"/>
        <w:rPr>
          <w:sz w:val="24"/>
          <w:szCs w:val="24"/>
          <w:lang w:val="en-US"/>
        </w:rPr>
      </w:pPr>
    </w:p>
    <w:p w:rsidR="00E07B27" w:rsidRPr="00A53868" w:rsidRDefault="00E07B27" w:rsidP="00E07B27">
      <w:pPr>
        <w:jc w:val="both"/>
        <w:rPr>
          <w:sz w:val="24"/>
          <w:szCs w:val="24"/>
          <w:lang w:val="en-US"/>
        </w:rPr>
      </w:pPr>
      <w:r w:rsidRPr="00A53868">
        <w:rPr>
          <w:b/>
          <w:sz w:val="24"/>
          <w:szCs w:val="24"/>
          <w:lang w:val="en-US"/>
        </w:rPr>
        <w:t>Key-words:</w:t>
      </w:r>
      <w:r w:rsidR="00515F47">
        <w:rPr>
          <w:sz w:val="24"/>
          <w:szCs w:val="24"/>
          <w:lang w:val="en-US"/>
        </w:rPr>
        <w:t xml:space="preserve"> Maternal Mortality; Epidemiological </w:t>
      </w:r>
      <w:proofErr w:type="spellStart"/>
      <w:r w:rsidR="00515F47">
        <w:rPr>
          <w:sz w:val="24"/>
          <w:szCs w:val="24"/>
          <w:lang w:val="en-US"/>
        </w:rPr>
        <w:t>Profile</w:t>
      </w:r>
      <w:proofErr w:type="gramStart"/>
      <w:r w:rsidR="00515F47">
        <w:rPr>
          <w:sz w:val="24"/>
          <w:szCs w:val="24"/>
          <w:lang w:val="en-US"/>
        </w:rPr>
        <w:t>;Public</w:t>
      </w:r>
      <w:proofErr w:type="spellEnd"/>
      <w:proofErr w:type="gramEnd"/>
      <w:r w:rsidR="00515F47">
        <w:rPr>
          <w:sz w:val="24"/>
          <w:szCs w:val="24"/>
          <w:lang w:val="en-US"/>
        </w:rPr>
        <w:t xml:space="preserve"> Policies</w:t>
      </w:r>
      <w:r w:rsidRPr="00A53868">
        <w:rPr>
          <w:sz w:val="24"/>
          <w:szCs w:val="24"/>
          <w:lang w:val="en-US"/>
        </w:rPr>
        <w:t>.</w:t>
      </w:r>
    </w:p>
    <w:p w:rsidR="00C62217" w:rsidRDefault="00C62217" w:rsidP="00E07B27">
      <w:pPr>
        <w:spacing w:line="360" w:lineRule="auto"/>
        <w:jc w:val="both"/>
        <w:rPr>
          <w:sz w:val="24"/>
          <w:szCs w:val="24"/>
          <w:lang w:val="en-US"/>
        </w:rPr>
      </w:pPr>
    </w:p>
    <w:p w:rsidR="0083097C" w:rsidRPr="00A53868" w:rsidRDefault="0083097C" w:rsidP="00E07B27">
      <w:pPr>
        <w:spacing w:line="360" w:lineRule="auto"/>
        <w:jc w:val="both"/>
        <w:rPr>
          <w:sz w:val="24"/>
          <w:szCs w:val="24"/>
          <w:lang w:val="en-US"/>
        </w:rPr>
      </w:pPr>
    </w:p>
    <w:p w:rsidR="00E07B27" w:rsidRPr="00E07B27" w:rsidRDefault="00E07B27" w:rsidP="00E07B27">
      <w:pPr>
        <w:spacing w:line="360" w:lineRule="auto"/>
        <w:jc w:val="both"/>
        <w:rPr>
          <w:b/>
          <w:sz w:val="24"/>
          <w:szCs w:val="24"/>
        </w:rPr>
      </w:pPr>
      <w:proofErr w:type="gramStart"/>
      <w:r w:rsidRPr="00E07B27">
        <w:rPr>
          <w:b/>
          <w:sz w:val="24"/>
          <w:szCs w:val="24"/>
        </w:rPr>
        <w:t>1</w:t>
      </w:r>
      <w:proofErr w:type="gramEnd"/>
      <w:r w:rsidRPr="00E07B27">
        <w:rPr>
          <w:b/>
          <w:sz w:val="24"/>
          <w:szCs w:val="24"/>
        </w:rPr>
        <w:t xml:space="preserve"> INTRODUÇÃO</w:t>
      </w:r>
    </w:p>
    <w:p w:rsidR="00A53868" w:rsidRPr="00F925E2" w:rsidRDefault="00A53868" w:rsidP="00A53868">
      <w:pPr>
        <w:spacing w:line="276" w:lineRule="auto"/>
        <w:ind w:firstLine="720"/>
        <w:jc w:val="both"/>
        <w:rPr>
          <w:color w:val="000000" w:themeColor="text1"/>
          <w:sz w:val="24"/>
          <w:szCs w:val="24"/>
        </w:rPr>
      </w:pPr>
      <w:r w:rsidRPr="00F925E2">
        <w:rPr>
          <w:color w:val="000000" w:themeColor="text1"/>
          <w:sz w:val="24"/>
          <w:szCs w:val="24"/>
        </w:rPr>
        <w:t xml:space="preserve">A mortalidade materna, principalmente em altas taxas, configura-se em um grave problema de Saúde Pública, atingindo de forma desigual as regiões brasileiras com maior prevalência em mulheres com maiores vulnerabilidades </w:t>
      </w:r>
      <w:r w:rsidR="008E0F8B" w:rsidRPr="00F925E2">
        <w:rPr>
          <w:color w:val="000000" w:themeColor="text1"/>
          <w:sz w:val="24"/>
          <w:szCs w:val="24"/>
        </w:rPr>
        <w:t>socioeconômicas</w:t>
      </w:r>
      <w:r w:rsidRPr="00F925E2">
        <w:rPr>
          <w:color w:val="000000" w:themeColor="text1"/>
          <w:sz w:val="24"/>
          <w:szCs w:val="24"/>
        </w:rPr>
        <w:t xml:space="preserve"> (Brasil, 2009).</w:t>
      </w:r>
    </w:p>
    <w:p w:rsidR="00A53868" w:rsidRPr="00F925E2" w:rsidRDefault="00A53868" w:rsidP="00A53868">
      <w:pPr>
        <w:spacing w:line="276" w:lineRule="auto"/>
        <w:ind w:firstLine="720"/>
        <w:jc w:val="both"/>
        <w:rPr>
          <w:color w:val="000000" w:themeColor="text1"/>
          <w:sz w:val="24"/>
          <w:szCs w:val="24"/>
        </w:rPr>
      </w:pPr>
      <w:r w:rsidRPr="00F925E2">
        <w:rPr>
          <w:color w:val="000000" w:themeColor="text1"/>
          <w:sz w:val="24"/>
          <w:szCs w:val="24"/>
        </w:rPr>
        <w:t xml:space="preserve">A 10ª Revisão da Classificação Internacional de Doenças (CID-10) define morte materna como a "morte de uma mulher durante a gestação ou até 42 dias após o término da gestação, independentemente da duração ou da localização da gravidez, devida a qualquer causa relacionada com ou agravada pela gravidez ou por medidas em relação a ela, porém não devida a causas acidentais ou incidentais" </w:t>
      </w:r>
      <w:r w:rsidRPr="00F925E2">
        <w:rPr>
          <w:color w:val="000000" w:themeColor="text1"/>
          <w:sz w:val="24"/>
          <w:szCs w:val="24"/>
        </w:rPr>
        <w:lastRenderedPageBreak/>
        <w:t>(OMS, 1998).</w:t>
      </w:r>
    </w:p>
    <w:p w:rsidR="00A53868" w:rsidRPr="00F925E2" w:rsidRDefault="00A53868" w:rsidP="00A53868">
      <w:pPr>
        <w:spacing w:line="276" w:lineRule="auto"/>
        <w:ind w:firstLine="720"/>
        <w:jc w:val="both"/>
        <w:rPr>
          <w:color w:val="000000" w:themeColor="text1"/>
          <w:sz w:val="24"/>
          <w:szCs w:val="24"/>
        </w:rPr>
      </w:pPr>
      <w:r w:rsidRPr="00F925E2">
        <w:rPr>
          <w:color w:val="000000" w:themeColor="text1"/>
          <w:sz w:val="24"/>
          <w:szCs w:val="24"/>
        </w:rPr>
        <w:t xml:space="preserve">Segundo Lima (2017), o óbito é classificado conforme as causas primárias, das quais podem ser classificadas como causa obstétrica direta ou indireta. A primeira é definida como a ocorrência de óbito por complicações durante a gravidez, parto ou </w:t>
      </w:r>
      <w:proofErr w:type="spellStart"/>
      <w:r w:rsidRPr="00F925E2">
        <w:rPr>
          <w:color w:val="000000" w:themeColor="text1"/>
          <w:sz w:val="24"/>
          <w:szCs w:val="24"/>
        </w:rPr>
        <w:t>puerpério</w:t>
      </w:r>
      <w:proofErr w:type="spellEnd"/>
      <w:r w:rsidRPr="00F925E2">
        <w:rPr>
          <w:color w:val="000000" w:themeColor="text1"/>
          <w:sz w:val="24"/>
          <w:szCs w:val="24"/>
        </w:rPr>
        <w:t xml:space="preserve"> decorrente de intervenções incorretas, de omissões ou de uma cadeia de eventos resultantes de qualquer uma dessas razões. Em contrapartida, a causa indireta resulta de doenças prévias à gestação ou que se desenvolveram durante esse período, sendo agravadas pelos efeitos fisiológicos da gravidez. </w:t>
      </w:r>
    </w:p>
    <w:p w:rsidR="00A53868" w:rsidRPr="00F925E2" w:rsidRDefault="00A53868" w:rsidP="00A53868">
      <w:pPr>
        <w:spacing w:line="276" w:lineRule="auto"/>
        <w:ind w:firstLine="720"/>
        <w:jc w:val="both"/>
        <w:rPr>
          <w:color w:val="000000" w:themeColor="text1"/>
          <w:sz w:val="24"/>
          <w:szCs w:val="24"/>
        </w:rPr>
      </w:pPr>
      <w:r w:rsidRPr="00F925E2">
        <w:rPr>
          <w:color w:val="000000" w:themeColor="text1"/>
          <w:sz w:val="24"/>
          <w:szCs w:val="24"/>
        </w:rPr>
        <w:t>Contudo, o Ministério da Saúde relata que nem todo óbito materno é registrado de forma correta no Sistema de Informações sobre Mortalidade (SIM). Uma vez que, as causas declaradas registram a causa terminal das afecções ou lesões que sobrevieram por último na sucessão dos eventos que resultaram com a morte, o que, infelizmente, acaba mascarando a causa básica e dificulta a identificação do óbito materno.</w:t>
      </w:r>
    </w:p>
    <w:p w:rsidR="00A53868" w:rsidRPr="00F925E2" w:rsidRDefault="00A53868" w:rsidP="00A53868">
      <w:pPr>
        <w:spacing w:line="276" w:lineRule="auto"/>
        <w:ind w:firstLine="720"/>
        <w:jc w:val="both"/>
        <w:rPr>
          <w:color w:val="000000" w:themeColor="text1"/>
          <w:sz w:val="24"/>
          <w:szCs w:val="24"/>
        </w:rPr>
      </w:pPr>
      <w:r w:rsidRPr="00F925E2">
        <w:rPr>
          <w:color w:val="000000" w:themeColor="text1"/>
          <w:sz w:val="24"/>
          <w:szCs w:val="24"/>
        </w:rPr>
        <w:t>Segundo o Manual de Óbito Materno (2009), para fins de cálculos estatísticos relaciona-se às Mortes Maternas Obstétricas Diretas e Indiretas com o número de Nascidos Vivos, e é expresso por 100.000 Nascidos Vivos. Frequentemente, a Razão de Mortalidade Materna (RMM) é chamada de “Taxa” ou “Coeficiente”. Contudo, ela só poderia ser designada assim se o seu denominador fosse o número total de gestações. Na impossibilidade de obtenção desse dado, utiliza-se por aproximação o número de Nascidos Vivos, o que torna mais adequado o uso da expressão “Razão”.</w:t>
      </w:r>
    </w:p>
    <w:p w:rsidR="00A53868" w:rsidRPr="00F925E2" w:rsidRDefault="00A53868" w:rsidP="00A53868">
      <w:pPr>
        <w:spacing w:line="276" w:lineRule="auto"/>
        <w:ind w:firstLine="720"/>
        <w:jc w:val="both"/>
        <w:rPr>
          <w:color w:val="000000" w:themeColor="text1"/>
          <w:sz w:val="24"/>
          <w:szCs w:val="24"/>
        </w:rPr>
      </w:pPr>
      <w:r w:rsidRPr="00F925E2">
        <w:rPr>
          <w:color w:val="000000" w:themeColor="text1"/>
          <w:sz w:val="24"/>
          <w:szCs w:val="24"/>
        </w:rPr>
        <w:t xml:space="preserve">Nessa perspectiva a razão de mortalidade materna é um indicador sensível e relevante da atenção e da qualidade da saúde da mulher. Valores elevados de mortalidade materna associam-se a outros problemas, como morbidade materna e mortalidade </w:t>
      </w:r>
      <w:proofErr w:type="spellStart"/>
      <w:r w:rsidRPr="00F925E2">
        <w:rPr>
          <w:color w:val="000000" w:themeColor="text1"/>
          <w:sz w:val="24"/>
          <w:szCs w:val="24"/>
        </w:rPr>
        <w:t>perinatal</w:t>
      </w:r>
      <w:proofErr w:type="spellEnd"/>
      <w:r w:rsidRPr="00F925E2">
        <w:rPr>
          <w:color w:val="000000" w:themeColor="text1"/>
          <w:sz w:val="24"/>
          <w:szCs w:val="24"/>
        </w:rPr>
        <w:t xml:space="preserve"> e infantil elevadas (CARRENO, 2014).</w:t>
      </w:r>
    </w:p>
    <w:p w:rsidR="00A53868" w:rsidRPr="00F925E2" w:rsidRDefault="00A53868" w:rsidP="0038164A">
      <w:pPr>
        <w:spacing w:line="276" w:lineRule="auto"/>
        <w:ind w:firstLine="720"/>
        <w:jc w:val="both"/>
        <w:rPr>
          <w:color w:val="000000" w:themeColor="text1"/>
          <w:sz w:val="24"/>
          <w:szCs w:val="24"/>
        </w:rPr>
      </w:pPr>
      <w:r w:rsidRPr="00F925E2">
        <w:rPr>
          <w:color w:val="000000" w:themeColor="text1"/>
          <w:sz w:val="24"/>
          <w:szCs w:val="24"/>
        </w:rPr>
        <w:t xml:space="preserve">Após o término da XXIII Conferência Sanitária Pan-Americana (1990) foi realizado um </w:t>
      </w:r>
      <w:proofErr w:type="gramStart"/>
      <w:r w:rsidRPr="00F925E2">
        <w:rPr>
          <w:color w:val="000000" w:themeColor="text1"/>
          <w:sz w:val="24"/>
          <w:szCs w:val="24"/>
        </w:rPr>
        <w:t>meeting</w:t>
      </w:r>
      <w:proofErr w:type="gramEnd"/>
      <w:r w:rsidRPr="00F925E2">
        <w:rPr>
          <w:color w:val="000000" w:themeColor="text1"/>
          <w:sz w:val="24"/>
          <w:szCs w:val="24"/>
        </w:rPr>
        <w:t xml:space="preserve"> entre especialistas sobre o tema de Mortalidade Materna, em que ficou convencionad</w:t>
      </w:r>
      <w:r w:rsidR="0038164A" w:rsidRPr="00F925E2">
        <w:rPr>
          <w:color w:val="000000" w:themeColor="text1"/>
          <w:sz w:val="24"/>
          <w:szCs w:val="24"/>
        </w:rPr>
        <w:t>o parâmetros da RMM</w:t>
      </w:r>
      <w:r w:rsidR="008E0F8B" w:rsidRPr="00F925E2">
        <w:rPr>
          <w:color w:val="000000" w:themeColor="text1"/>
          <w:sz w:val="24"/>
          <w:szCs w:val="24"/>
        </w:rPr>
        <w:t>, como adequada,</w:t>
      </w:r>
      <w:r w:rsidRPr="00F925E2">
        <w:rPr>
          <w:color w:val="000000" w:themeColor="text1"/>
          <w:sz w:val="24"/>
          <w:szCs w:val="24"/>
        </w:rPr>
        <w:t xml:space="preserve"> quando o valor é ≤ 20 óbitos maternos por 100 mil nascidos vivos (NV).  De 21 a 50 óbitos como </w:t>
      </w:r>
      <w:r w:rsidR="0038164A" w:rsidRPr="00F925E2">
        <w:rPr>
          <w:color w:val="000000" w:themeColor="text1"/>
          <w:sz w:val="24"/>
          <w:szCs w:val="24"/>
        </w:rPr>
        <w:t>aceitável</w:t>
      </w:r>
      <w:r w:rsidRPr="00F925E2">
        <w:rPr>
          <w:color w:val="000000" w:themeColor="text1"/>
          <w:sz w:val="24"/>
          <w:szCs w:val="24"/>
        </w:rPr>
        <w:t xml:space="preserve">; </w:t>
      </w:r>
      <w:r w:rsidR="0038164A" w:rsidRPr="00F925E2">
        <w:rPr>
          <w:color w:val="000000" w:themeColor="text1"/>
          <w:sz w:val="24"/>
          <w:szCs w:val="24"/>
        </w:rPr>
        <w:t xml:space="preserve">de 51 a 150 óbitos, </w:t>
      </w:r>
      <w:proofErr w:type="spellStart"/>
      <w:r w:rsidR="0038164A" w:rsidRPr="00F925E2">
        <w:rPr>
          <w:color w:val="000000" w:themeColor="text1"/>
          <w:sz w:val="24"/>
          <w:szCs w:val="24"/>
        </w:rPr>
        <w:t>ruime</w:t>
      </w:r>
      <w:proofErr w:type="spellEnd"/>
      <w:r w:rsidR="0038164A" w:rsidRPr="00F925E2">
        <w:rPr>
          <w:color w:val="000000" w:themeColor="text1"/>
          <w:sz w:val="24"/>
          <w:szCs w:val="24"/>
        </w:rPr>
        <w:t xml:space="preserve"> acima de 150 como péssimo </w:t>
      </w:r>
      <w:r w:rsidRPr="00F925E2">
        <w:rPr>
          <w:color w:val="000000" w:themeColor="text1"/>
          <w:sz w:val="24"/>
          <w:szCs w:val="24"/>
        </w:rPr>
        <w:t>(SMS, SP 2016).</w:t>
      </w:r>
    </w:p>
    <w:p w:rsidR="00A53868" w:rsidRPr="00F925E2" w:rsidRDefault="0038164A" w:rsidP="0038164A">
      <w:pPr>
        <w:spacing w:line="276" w:lineRule="auto"/>
        <w:ind w:firstLine="720"/>
        <w:jc w:val="both"/>
        <w:rPr>
          <w:color w:val="000000" w:themeColor="text1"/>
          <w:sz w:val="24"/>
          <w:szCs w:val="24"/>
        </w:rPr>
      </w:pPr>
      <w:r w:rsidRPr="00F925E2">
        <w:rPr>
          <w:color w:val="000000" w:themeColor="text1"/>
          <w:sz w:val="24"/>
          <w:szCs w:val="24"/>
        </w:rPr>
        <w:t>A Razão de Mortalidade Materna do</w:t>
      </w:r>
      <w:r w:rsidR="00A53868" w:rsidRPr="00F925E2">
        <w:rPr>
          <w:color w:val="000000" w:themeColor="text1"/>
          <w:sz w:val="24"/>
          <w:szCs w:val="24"/>
        </w:rPr>
        <w:t xml:space="preserve"> estado de São Paulo</w:t>
      </w:r>
      <w:r w:rsidRPr="00F925E2">
        <w:rPr>
          <w:color w:val="000000" w:themeColor="text1"/>
          <w:sz w:val="24"/>
          <w:szCs w:val="24"/>
        </w:rPr>
        <w:t>, em 2018,</w:t>
      </w:r>
      <w:r w:rsidR="00A53868" w:rsidRPr="00F925E2">
        <w:rPr>
          <w:color w:val="000000" w:themeColor="text1"/>
          <w:sz w:val="24"/>
          <w:szCs w:val="24"/>
        </w:rPr>
        <w:t xml:space="preserve"> foi de 49,98. Enquanto que na Baixada Santista, a RMM foi de 62,48 e no município do litoral sul paulista, cenário de estudo desta pesquisa, o valor da RMM corresponde a 88,67 óbitos maternos a cada 100.000 nascidos vivos. </w:t>
      </w:r>
      <w:r w:rsidRPr="00F925E2">
        <w:rPr>
          <w:color w:val="000000" w:themeColor="text1"/>
          <w:sz w:val="24"/>
          <w:szCs w:val="24"/>
        </w:rPr>
        <w:t>(DATASUS, 2020)</w:t>
      </w:r>
    </w:p>
    <w:p w:rsidR="00A53868" w:rsidRPr="00F925E2" w:rsidRDefault="00A53868" w:rsidP="00C0323F">
      <w:pPr>
        <w:spacing w:line="276" w:lineRule="auto"/>
        <w:ind w:firstLine="720"/>
        <w:jc w:val="both"/>
        <w:rPr>
          <w:color w:val="000000" w:themeColor="text1"/>
          <w:sz w:val="24"/>
          <w:szCs w:val="24"/>
        </w:rPr>
      </w:pPr>
      <w:r w:rsidRPr="00F925E2">
        <w:rPr>
          <w:color w:val="000000" w:themeColor="text1"/>
          <w:sz w:val="24"/>
          <w:szCs w:val="24"/>
        </w:rPr>
        <w:t>A mortalidade materna é uma das mais graves violações dos direitos humanos das mulheres, por ser uma tragédia evitável em 92% dos casos e por ocorrer principalmente nos países em desenvolvimento (BRA</w:t>
      </w:r>
      <w:r w:rsidR="00C0323F" w:rsidRPr="00F925E2">
        <w:rPr>
          <w:color w:val="000000" w:themeColor="text1"/>
          <w:sz w:val="24"/>
          <w:szCs w:val="24"/>
        </w:rPr>
        <w:t>SIL, 2009</w:t>
      </w:r>
      <w:r w:rsidRPr="00F925E2">
        <w:rPr>
          <w:color w:val="000000" w:themeColor="text1"/>
          <w:sz w:val="24"/>
          <w:szCs w:val="24"/>
        </w:rPr>
        <w:t xml:space="preserve">). Nessa perspectiva, </w:t>
      </w:r>
      <w:r w:rsidR="008E0F8B" w:rsidRPr="00F925E2">
        <w:rPr>
          <w:color w:val="000000" w:themeColor="text1"/>
          <w:sz w:val="24"/>
          <w:szCs w:val="24"/>
        </w:rPr>
        <w:t xml:space="preserve">a investigação das características das </w:t>
      </w:r>
      <w:r w:rsidRPr="00F925E2">
        <w:rPr>
          <w:color w:val="000000" w:themeColor="text1"/>
          <w:sz w:val="24"/>
          <w:szCs w:val="24"/>
        </w:rPr>
        <w:t xml:space="preserve">gestantes e </w:t>
      </w:r>
      <w:proofErr w:type="spellStart"/>
      <w:r w:rsidRPr="00F925E2">
        <w:rPr>
          <w:color w:val="000000" w:themeColor="text1"/>
          <w:sz w:val="24"/>
          <w:szCs w:val="24"/>
        </w:rPr>
        <w:t>puérperas</w:t>
      </w:r>
      <w:proofErr w:type="spellEnd"/>
      <w:r w:rsidRPr="00F925E2">
        <w:rPr>
          <w:color w:val="000000" w:themeColor="text1"/>
          <w:sz w:val="24"/>
          <w:szCs w:val="24"/>
        </w:rPr>
        <w:t xml:space="preserve"> que tiveram um desfecho fatal, no período da gravidez ou do </w:t>
      </w:r>
      <w:proofErr w:type="spellStart"/>
      <w:r w:rsidRPr="00F925E2">
        <w:rPr>
          <w:color w:val="000000" w:themeColor="text1"/>
          <w:sz w:val="24"/>
          <w:szCs w:val="24"/>
        </w:rPr>
        <w:t>puerpério</w:t>
      </w:r>
      <w:proofErr w:type="spellEnd"/>
      <w:r w:rsidR="008E0F8B" w:rsidRPr="00F925E2">
        <w:rPr>
          <w:color w:val="000000" w:themeColor="text1"/>
          <w:sz w:val="24"/>
          <w:szCs w:val="24"/>
        </w:rPr>
        <w:t>,</w:t>
      </w:r>
      <w:r w:rsidRPr="00F925E2">
        <w:rPr>
          <w:color w:val="000000" w:themeColor="text1"/>
          <w:sz w:val="24"/>
          <w:szCs w:val="24"/>
        </w:rPr>
        <w:t xml:space="preserve"> pode</w:t>
      </w:r>
      <w:r w:rsidR="008E0F8B" w:rsidRPr="00F925E2">
        <w:rPr>
          <w:color w:val="000000" w:themeColor="text1"/>
          <w:sz w:val="24"/>
          <w:szCs w:val="24"/>
        </w:rPr>
        <w:t xml:space="preserve"> auxiliar no entendimento dos potenciais determinantes intrínsecos e sociais da mortalidade materna do município e região, norteando as políticas públicas necessárias ao enfrentamento do problema.</w:t>
      </w:r>
      <w:r w:rsidRPr="00F925E2">
        <w:rPr>
          <w:color w:val="000000" w:themeColor="text1"/>
          <w:sz w:val="24"/>
          <w:szCs w:val="24"/>
        </w:rPr>
        <w:t> </w:t>
      </w:r>
    </w:p>
    <w:p w:rsidR="00A53868" w:rsidRPr="00F925E2" w:rsidRDefault="00A53868" w:rsidP="00A53868">
      <w:pPr>
        <w:spacing w:line="276" w:lineRule="auto"/>
        <w:ind w:firstLine="720"/>
        <w:jc w:val="both"/>
        <w:rPr>
          <w:color w:val="000000" w:themeColor="text1"/>
          <w:sz w:val="24"/>
          <w:szCs w:val="24"/>
        </w:rPr>
      </w:pPr>
    </w:p>
    <w:p w:rsidR="00E07B27" w:rsidRPr="00F925E2" w:rsidRDefault="00F81DAB" w:rsidP="00E07B27">
      <w:pPr>
        <w:spacing w:line="360" w:lineRule="auto"/>
        <w:jc w:val="both"/>
        <w:rPr>
          <w:b/>
          <w:color w:val="000000" w:themeColor="text1"/>
          <w:sz w:val="24"/>
          <w:szCs w:val="24"/>
        </w:rPr>
      </w:pPr>
      <w:proofErr w:type="gramStart"/>
      <w:r w:rsidRPr="00F925E2">
        <w:rPr>
          <w:b/>
          <w:color w:val="000000" w:themeColor="text1"/>
          <w:sz w:val="24"/>
          <w:szCs w:val="24"/>
        </w:rPr>
        <w:t>2</w:t>
      </w:r>
      <w:proofErr w:type="gramEnd"/>
      <w:r w:rsidRPr="00F925E2">
        <w:rPr>
          <w:b/>
          <w:color w:val="000000" w:themeColor="text1"/>
          <w:sz w:val="24"/>
          <w:szCs w:val="24"/>
        </w:rPr>
        <w:t xml:space="preserve"> OBJETIVO</w:t>
      </w:r>
    </w:p>
    <w:p w:rsidR="00F81DAB" w:rsidRPr="00F925E2" w:rsidRDefault="00F81DAB" w:rsidP="00F81DAB">
      <w:pPr>
        <w:pStyle w:val="PargrafodaLista"/>
        <w:spacing w:line="276" w:lineRule="auto"/>
        <w:ind w:left="720" w:firstLine="0"/>
        <w:jc w:val="both"/>
        <w:rPr>
          <w:color w:val="000000" w:themeColor="text1"/>
          <w:sz w:val="24"/>
          <w:szCs w:val="24"/>
        </w:rPr>
      </w:pPr>
    </w:p>
    <w:p w:rsidR="00D04E12" w:rsidRPr="00F925E2" w:rsidRDefault="00F81DAB" w:rsidP="00EB5654">
      <w:pPr>
        <w:spacing w:line="276" w:lineRule="auto"/>
        <w:ind w:firstLine="720"/>
        <w:jc w:val="both"/>
        <w:rPr>
          <w:color w:val="000000" w:themeColor="text1"/>
          <w:sz w:val="24"/>
          <w:szCs w:val="24"/>
        </w:rPr>
      </w:pPr>
      <w:r w:rsidRPr="00F925E2">
        <w:rPr>
          <w:color w:val="000000" w:themeColor="text1"/>
          <w:sz w:val="24"/>
          <w:szCs w:val="24"/>
        </w:rPr>
        <w:t>Analisar a Razão de Mortalidade Materna de um município de grande porte da Baixada Santista entre 2006 a 2018.</w:t>
      </w:r>
    </w:p>
    <w:p w:rsidR="00F01590" w:rsidRPr="00F925E2" w:rsidRDefault="00F01590" w:rsidP="00E07B27">
      <w:pPr>
        <w:spacing w:line="360" w:lineRule="auto"/>
        <w:jc w:val="both"/>
        <w:rPr>
          <w:b/>
          <w:color w:val="000000" w:themeColor="text1"/>
          <w:sz w:val="24"/>
          <w:szCs w:val="24"/>
          <w:highlight w:val="white"/>
        </w:rPr>
      </w:pPr>
    </w:p>
    <w:p w:rsidR="00E07B27" w:rsidRPr="00F925E2" w:rsidRDefault="00373708" w:rsidP="00373708">
      <w:pPr>
        <w:spacing w:line="360" w:lineRule="auto"/>
        <w:jc w:val="both"/>
        <w:rPr>
          <w:b/>
          <w:color w:val="000000" w:themeColor="text1"/>
          <w:sz w:val="24"/>
          <w:szCs w:val="24"/>
        </w:rPr>
      </w:pPr>
      <w:proofErr w:type="gramStart"/>
      <w:r w:rsidRPr="00F925E2">
        <w:rPr>
          <w:b/>
          <w:color w:val="000000" w:themeColor="text1"/>
          <w:sz w:val="24"/>
          <w:szCs w:val="24"/>
        </w:rPr>
        <w:t>3</w:t>
      </w:r>
      <w:proofErr w:type="gramEnd"/>
      <w:r w:rsidR="00E07B27" w:rsidRPr="00F925E2">
        <w:rPr>
          <w:b/>
          <w:color w:val="000000" w:themeColor="text1"/>
          <w:sz w:val="24"/>
          <w:szCs w:val="24"/>
        </w:rPr>
        <w:t xml:space="preserve"> MATERIAL E MÉTODOS</w:t>
      </w:r>
    </w:p>
    <w:p w:rsidR="008E0F8B" w:rsidRPr="00F925E2" w:rsidRDefault="008E0F8B" w:rsidP="00E125DF">
      <w:pPr>
        <w:spacing w:line="276" w:lineRule="auto"/>
        <w:ind w:firstLine="720"/>
        <w:jc w:val="both"/>
        <w:rPr>
          <w:color w:val="000000" w:themeColor="text1"/>
          <w:sz w:val="24"/>
          <w:szCs w:val="24"/>
        </w:rPr>
      </w:pPr>
    </w:p>
    <w:p w:rsidR="00373708" w:rsidRPr="00F925E2" w:rsidRDefault="00373708" w:rsidP="00E125DF">
      <w:pPr>
        <w:spacing w:line="276" w:lineRule="auto"/>
        <w:ind w:firstLine="720"/>
        <w:jc w:val="both"/>
        <w:rPr>
          <w:color w:val="000000" w:themeColor="text1"/>
          <w:sz w:val="24"/>
          <w:szCs w:val="24"/>
        </w:rPr>
      </w:pPr>
      <w:r w:rsidRPr="00F925E2">
        <w:rPr>
          <w:color w:val="000000" w:themeColor="text1"/>
          <w:sz w:val="24"/>
          <w:szCs w:val="24"/>
        </w:rPr>
        <w:t xml:space="preserve">Trata-se de um estudo </w:t>
      </w:r>
      <w:r w:rsidR="00325E76" w:rsidRPr="00F925E2">
        <w:rPr>
          <w:color w:val="000000" w:themeColor="text1"/>
          <w:sz w:val="24"/>
          <w:szCs w:val="24"/>
        </w:rPr>
        <w:t xml:space="preserve">analítico exploratório </w:t>
      </w:r>
      <w:r w:rsidR="009E7C1E" w:rsidRPr="00F925E2">
        <w:rPr>
          <w:color w:val="000000" w:themeColor="text1"/>
          <w:sz w:val="24"/>
          <w:szCs w:val="24"/>
        </w:rPr>
        <w:t xml:space="preserve">ecológico </w:t>
      </w:r>
      <w:r w:rsidR="00325E76" w:rsidRPr="00F925E2">
        <w:rPr>
          <w:color w:val="000000" w:themeColor="text1"/>
          <w:sz w:val="24"/>
          <w:szCs w:val="24"/>
        </w:rPr>
        <w:t>que</w:t>
      </w:r>
      <w:r w:rsidR="0083097C">
        <w:rPr>
          <w:color w:val="000000" w:themeColor="text1"/>
          <w:sz w:val="24"/>
          <w:szCs w:val="24"/>
        </w:rPr>
        <w:t xml:space="preserve"> </w:t>
      </w:r>
      <w:r w:rsidR="00325E76" w:rsidRPr="00F925E2">
        <w:rPr>
          <w:color w:val="000000" w:themeColor="text1"/>
          <w:sz w:val="24"/>
          <w:szCs w:val="24"/>
        </w:rPr>
        <w:t xml:space="preserve">utilizou </w:t>
      </w:r>
      <w:r w:rsidRPr="00F925E2">
        <w:rPr>
          <w:color w:val="000000" w:themeColor="text1"/>
          <w:sz w:val="24"/>
          <w:szCs w:val="24"/>
        </w:rPr>
        <w:t>dados secundários</w:t>
      </w:r>
      <w:r w:rsidR="00325E76" w:rsidRPr="00F925E2">
        <w:rPr>
          <w:color w:val="000000" w:themeColor="text1"/>
          <w:sz w:val="24"/>
          <w:szCs w:val="24"/>
        </w:rPr>
        <w:t xml:space="preserve"> provenientes do DATASUS e da comissão de Mortalidade materno-infantil municipal</w:t>
      </w:r>
      <w:r w:rsidRPr="00F925E2">
        <w:rPr>
          <w:color w:val="000000" w:themeColor="text1"/>
          <w:sz w:val="24"/>
          <w:szCs w:val="24"/>
        </w:rPr>
        <w:t>,</w:t>
      </w:r>
      <w:r w:rsidR="00325E76" w:rsidRPr="00F925E2">
        <w:rPr>
          <w:color w:val="000000" w:themeColor="text1"/>
          <w:sz w:val="24"/>
          <w:szCs w:val="24"/>
        </w:rPr>
        <w:t xml:space="preserve"> bem como as Declarações de Óbito e Fichas-síntese de Investigação, os quais revelaram um total de</w:t>
      </w:r>
      <w:r w:rsidR="00F925E2">
        <w:rPr>
          <w:color w:val="000000" w:themeColor="text1"/>
          <w:sz w:val="24"/>
          <w:szCs w:val="24"/>
        </w:rPr>
        <w:t xml:space="preserve"> </w:t>
      </w:r>
      <w:r w:rsidR="00325E76" w:rsidRPr="00F925E2">
        <w:rPr>
          <w:color w:val="000000" w:themeColor="text1"/>
          <w:sz w:val="24"/>
          <w:szCs w:val="24"/>
        </w:rPr>
        <w:t xml:space="preserve">33 óbitos maternos registrados, </w:t>
      </w:r>
      <w:r w:rsidRPr="00F925E2">
        <w:rPr>
          <w:color w:val="000000" w:themeColor="text1"/>
          <w:sz w:val="24"/>
          <w:szCs w:val="24"/>
        </w:rPr>
        <w:t>ocorrido</w:t>
      </w:r>
      <w:r w:rsidR="00991355" w:rsidRPr="00F925E2">
        <w:rPr>
          <w:color w:val="000000" w:themeColor="text1"/>
          <w:sz w:val="24"/>
          <w:szCs w:val="24"/>
        </w:rPr>
        <w:t>s e</w:t>
      </w:r>
      <w:r w:rsidR="00325E76" w:rsidRPr="00F925E2">
        <w:rPr>
          <w:color w:val="000000" w:themeColor="text1"/>
          <w:sz w:val="24"/>
          <w:szCs w:val="24"/>
        </w:rPr>
        <w:t>ntre os anos de 2006 a 2018.</w:t>
      </w:r>
      <w:r w:rsidR="00E125DF" w:rsidRPr="00F925E2">
        <w:rPr>
          <w:color w:val="000000" w:themeColor="text1"/>
          <w:sz w:val="24"/>
          <w:szCs w:val="24"/>
        </w:rPr>
        <w:t xml:space="preserve"> Adotou-se o ano de 2006, como início da </w:t>
      </w:r>
      <w:r w:rsidR="00DB5FB9" w:rsidRPr="00F925E2">
        <w:rPr>
          <w:color w:val="000000" w:themeColor="text1"/>
          <w:sz w:val="24"/>
          <w:szCs w:val="24"/>
        </w:rPr>
        <w:t xml:space="preserve">análise, </w:t>
      </w:r>
      <w:r w:rsidR="00E125DF" w:rsidRPr="00F925E2">
        <w:rPr>
          <w:color w:val="000000" w:themeColor="text1"/>
          <w:sz w:val="24"/>
          <w:szCs w:val="24"/>
        </w:rPr>
        <w:t>posta seja a data da formação de</w:t>
      </w:r>
      <w:r w:rsidR="00325E76" w:rsidRPr="00F925E2">
        <w:rPr>
          <w:color w:val="000000" w:themeColor="text1"/>
          <w:sz w:val="24"/>
          <w:szCs w:val="24"/>
        </w:rPr>
        <w:t xml:space="preserve"> uma comissão independente constituída </w:t>
      </w:r>
      <w:r w:rsidR="00E125DF" w:rsidRPr="00F925E2">
        <w:rPr>
          <w:color w:val="000000" w:themeColor="text1"/>
          <w:sz w:val="24"/>
          <w:szCs w:val="24"/>
        </w:rPr>
        <w:t>para avaliar a mortalidade infantil do município,</w:t>
      </w:r>
      <w:r w:rsidRPr="00F925E2">
        <w:rPr>
          <w:color w:val="000000" w:themeColor="text1"/>
          <w:sz w:val="24"/>
          <w:szCs w:val="24"/>
        </w:rPr>
        <w:t xml:space="preserve"> e o ano de 2018 por ser o período mais recen</w:t>
      </w:r>
      <w:r w:rsidR="00325E76" w:rsidRPr="00F925E2">
        <w:rPr>
          <w:color w:val="000000" w:themeColor="text1"/>
          <w:sz w:val="24"/>
          <w:szCs w:val="24"/>
        </w:rPr>
        <w:t>te com dados completos no SIM/DATASUS</w:t>
      </w:r>
      <w:r w:rsidR="00631C99" w:rsidRPr="00F925E2">
        <w:rPr>
          <w:color w:val="000000" w:themeColor="text1"/>
          <w:sz w:val="24"/>
          <w:szCs w:val="24"/>
        </w:rPr>
        <w:t xml:space="preserve">, </w:t>
      </w:r>
      <w:r w:rsidR="00325E76" w:rsidRPr="00F925E2">
        <w:rPr>
          <w:color w:val="000000" w:themeColor="text1"/>
          <w:sz w:val="24"/>
          <w:szCs w:val="24"/>
        </w:rPr>
        <w:t>sistema de informação oficial</w:t>
      </w:r>
      <w:r w:rsidR="008525BB" w:rsidRPr="00F925E2">
        <w:rPr>
          <w:color w:val="000000" w:themeColor="text1"/>
          <w:sz w:val="24"/>
          <w:szCs w:val="24"/>
        </w:rPr>
        <w:t xml:space="preserve"> do Ministério da Saúde, que</w:t>
      </w:r>
      <w:r w:rsidR="00631C99" w:rsidRPr="00F925E2">
        <w:rPr>
          <w:color w:val="000000" w:themeColor="text1"/>
          <w:sz w:val="24"/>
          <w:szCs w:val="24"/>
        </w:rPr>
        <w:t xml:space="preserve"> integra informações de saúde</w:t>
      </w:r>
      <w:r w:rsidR="00325E76" w:rsidRPr="00F925E2">
        <w:rPr>
          <w:color w:val="000000" w:themeColor="text1"/>
          <w:sz w:val="24"/>
          <w:szCs w:val="24"/>
        </w:rPr>
        <w:t xml:space="preserve"> em nível nacional</w:t>
      </w:r>
      <w:r w:rsidRPr="00F925E2">
        <w:rPr>
          <w:color w:val="000000" w:themeColor="text1"/>
          <w:sz w:val="24"/>
          <w:szCs w:val="24"/>
        </w:rPr>
        <w:t>. </w:t>
      </w:r>
      <w:r w:rsidR="00E125DF" w:rsidRPr="00F925E2">
        <w:rPr>
          <w:color w:val="000000" w:themeColor="text1"/>
          <w:sz w:val="24"/>
          <w:szCs w:val="24"/>
        </w:rPr>
        <w:t xml:space="preserve">Como </w:t>
      </w:r>
      <w:r w:rsidR="00DB5FB9" w:rsidRPr="00F925E2">
        <w:rPr>
          <w:color w:val="000000" w:themeColor="text1"/>
          <w:sz w:val="24"/>
          <w:szCs w:val="24"/>
        </w:rPr>
        <w:t>Critério de inclusão estabeleceu-se</w:t>
      </w:r>
      <w:r w:rsidR="00E125DF" w:rsidRPr="00F925E2">
        <w:rPr>
          <w:color w:val="000000" w:themeColor="text1"/>
          <w:sz w:val="24"/>
          <w:szCs w:val="24"/>
        </w:rPr>
        <w:t xml:space="preserve"> os</w:t>
      </w:r>
      <w:r w:rsidRPr="00F925E2">
        <w:rPr>
          <w:color w:val="000000" w:themeColor="text1"/>
          <w:sz w:val="24"/>
          <w:szCs w:val="24"/>
        </w:rPr>
        <w:t xml:space="preserve"> óbitos ocorridos no período da gestação, parto ou no </w:t>
      </w:r>
      <w:proofErr w:type="spellStart"/>
      <w:r w:rsidRPr="00F925E2">
        <w:rPr>
          <w:color w:val="000000" w:themeColor="text1"/>
          <w:sz w:val="24"/>
          <w:szCs w:val="24"/>
        </w:rPr>
        <w:t>puerpério</w:t>
      </w:r>
      <w:proofErr w:type="spellEnd"/>
      <w:r w:rsidRPr="00F925E2">
        <w:rPr>
          <w:color w:val="000000" w:themeColor="text1"/>
          <w:sz w:val="24"/>
          <w:szCs w:val="24"/>
        </w:rPr>
        <w:t xml:space="preserve"> imediato ou tardio</w:t>
      </w:r>
      <w:r w:rsidR="00460940" w:rsidRPr="00F925E2">
        <w:rPr>
          <w:color w:val="000000" w:themeColor="text1"/>
          <w:sz w:val="24"/>
          <w:szCs w:val="24"/>
        </w:rPr>
        <w:t xml:space="preserve"> do munic</w:t>
      </w:r>
      <w:r w:rsidR="00E125DF" w:rsidRPr="00F925E2">
        <w:rPr>
          <w:color w:val="000000" w:themeColor="text1"/>
          <w:sz w:val="24"/>
          <w:szCs w:val="24"/>
        </w:rPr>
        <w:t>ípio,</w:t>
      </w:r>
      <w:r w:rsidR="00460940" w:rsidRPr="00F925E2">
        <w:rPr>
          <w:color w:val="000000" w:themeColor="text1"/>
          <w:sz w:val="24"/>
          <w:szCs w:val="24"/>
        </w:rPr>
        <w:t xml:space="preserve"> região</w:t>
      </w:r>
      <w:r w:rsidR="00E125DF" w:rsidRPr="00F925E2">
        <w:rPr>
          <w:color w:val="000000" w:themeColor="text1"/>
          <w:sz w:val="24"/>
          <w:szCs w:val="24"/>
        </w:rPr>
        <w:t xml:space="preserve"> e Estado de São Paulo. C</w:t>
      </w:r>
      <w:r w:rsidRPr="00F925E2">
        <w:rPr>
          <w:color w:val="000000" w:themeColor="text1"/>
          <w:sz w:val="24"/>
          <w:szCs w:val="24"/>
        </w:rPr>
        <w:t>ausas acidentais ou incidentais</w:t>
      </w:r>
      <w:r w:rsidR="00E125DF" w:rsidRPr="00F925E2">
        <w:rPr>
          <w:color w:val="000000" w:themeColor="text1"/>
          <w:sz w:val="24"/>
          <w:szCs w:val="24"/>
        </w:rPr>
        <w:t xml:space="preserve"> entraram como critério de exclusão do estudo. </w:t>
      </w:r>
      <w:r w:rsidRPr="00F925E2">
        <w:rPr>
          <w:color w:val="000000" w:themeColor="text1"/>
          <w:sz w:val="24"/>
          <w:szCs w:val="24"/>
        </w:rPr>
        <w:t>A coleta de dados ocorreu no mês de agosto a setembro de 2020. Os dados foram organizados e tabulados em planilhas no Microsoft Excel® para organização dos resultados,</w:t>
      </w:r>
      <w:r w:rsidR="00417F79" w:rsidRPr="00F925E2">
        <w:rPr>
          <w:color w:val="000000" w:themeColor="text1"/>
          <w:sz w:val="24"/>
          <w:szCs w:val="24"/>
        </w:rPr>
        <w:t xml:space="preserve"> sendo promovida</w:t>
      </w:r>
      <w:r w:rsidR="00DB5FB9">
        <w:rPr>
          <w:color w:val="000000" w:themeColor="text1"/>
          <w:sz w:val="24"/>
          <w:szCs w:val="24"/>
        </w:rPr>
        <w:t xml:space="preserve"> </w:t>
      </w:r>
      <w:r w:rsidR="00417F79" w:rsidRPr="00F925E2">
        <w:rPr>
          <w:color w:val="000000" w:themeColor="text1"/>
          <w:sz w:val="24"/>
          <w:szCs w:val="24"/>
        </w:rPr>
        <w:t xml:space="preserve">analise de tendência da razão de mortalidade materna por </w:t>
      </w:r>
      <w:r w:rsidR="002664E8" w:rsidRPr="00F925E2">
        <w:rPr>
          <w:color w:val="000000" w:themeColor="text1"/>
          <w:sz w:val="24"/>
          <w:szCs w:val="24"/>
        </w:rPr>
        <w:t xml:space="preserve">modelo de </w:t>
      </w:r>
      <w:r w:rsidR="00417F79" w:rsidRPr="00F925E2">
        <w:rPr>
          <w:color w:val="000000" w:themeColor="text1"/>
          <w:sz w:val="24"/>
          <w:szCs w:val="24"/>
        </w:rPr>
        <w:t>regressão linear</w:t>
      </w:r>
      <w:r w:rsidR="002664E8" w:rsidRPr="00F925E2">
        <w:rPr>
          <w:color w:val="000000" w:themeColor="text1"/>
          <w:sz w:val="24"/>
          <w:szCs w:val="24"/>
        </w:rPr>
        <w:t xml:space="preserve"> simples (CHAMBERS, 1992) e aplicação do Teste de </w:t>
      </w:r>
      <w:proofErr w:type="spellStart"/>
      <w:r w:rsidR="002664E8" w:rsidRPr="00F925E2">
        <w:rPr>
          <w:color w:val="000000" w:themeColor="text1"/>
          <w:sz w:val="24"/>
          <w:szCs w:val="24"/>
        </w:rPr>
        <w:t>Tukey</w:t>
      </w:r>
      <w:proofErr w:type="spellEnd"/>
      <w:r w:rsidR="002664E8" w:rsidRPr="00F925E2">
        <w:rPr>
          <w:color w:val="000000" w:themeColor="text1"/>
          <w:sz w:val="24"/>
          <w:szCs w:val="24"/>
        </w:rPr>
        <w:t xml:space="preserve"> (Miller, 1981) na avaliação, duas a duas, entre as três instâncias federativas (município, região e Estado), n</w:t>
      </w:r>
      <w:r w:rsidR="00417F79" w:rsidRPr="00F925E2">
        <w:rPr>
          <w:color w:val="000000" w:themeColor="text1"/>
          <w:sz w:val="24"/>
          <w:szCs w:val="24"/>
        </w:rPr>
        <w:t xml:space="preserve">o período considerado, bem como descrição de </w:t>
      </w:r>
      <w:proofErr w:type="spellStart"/>
      <w:r w:rsidR="00417F79" w:rsidRPr="00F925E2">
        <w:rPr>
          <w:color w:val="000000" w:themeColor="text1"/>
          <w:sz w:val="24"/>
          <w:szCs w:val="24"/>
        </w:rPr>
        <w:t>frequências</w:t>
      </w:r>
      <w:proofErr w:type="spellEnd"/>
      <w:r w:rsidR="00417F79" w:rsidRPr="00F925E2">
        <w:rPr>
          <w:color w:val="000000" w:themeColor="text1"/>
          <w:sz w:val="24"/>
          <w:szCs w:val="24"/>
        </w:rPr>
        <w:t xml:space="preserve"> absoluta e relativa de suas características e potenciais determinantes.</w:t>
      </w:r>
    </w:p>
    <w:p w:rsidR="00C62217" w:rsidRPr="00EB5654" w:rsidRDefault="00C62217" w:rsidP="00EB5654">
      <w:pPr>
        <w:spacing w:line="276" w:lineRule="auto"/>
        <w:ind w:firstLine="720"/>
        <w:jc w:val="both"/>
        <w:rPr>
          <w:color w:val="92D050"/>
          <w:sz w:val="24"/>
          <w:szCs w:val="24"/>
        </w:rPr>
      </w:pPr>
    </w:p>
    <w:p w:rsidR="00E07B27" w:rsidRDefault="00373708" w:rsidP="00E07B27">
      <w:pPr>
        <w:spacing w:line="360" w:lineRule="auto"/>
        <w:jc w:val="both"/>
        <w:rPr>
          <w:b/>
          <w:color w:val="000000"/>
          <w:sz w:val="24"/>
          <w:szCs w:val="24"/>
          <w:highlight w:val="white"/>
        </w:rPr>
      </w:pPr>
      <w:proofErr w:type="gramStart"/>
      <w:r>
        <w:rPr>
          <w:b/>
          <w:color w:val="000000"/>
          <w:sz w:val="24"/>
          <w:szCs w:val="24"/>
          <w:highlight w:val="white"/>
        </w:rPr>
        <w:t>4</w:t>
      </w:r>
      <w:proofErr w:type="gramEnd"/>
      <w:r>
        <w:rPr>
          <w:b/>
          <w:color w:val="000000"/>
          <w:sz w:val="24"/>
          <w:szCs w:val="24"/>
          <w:highlight w:val="white"/>
        </w:rPr>
        <w:t xml:space="preserve"> RESULTADOS </w:t>
      </w:r>
    </w:p>
    <w:p w:rsidR="00EB5654" w:rsidRPr="00F925E2" w:rsidRDefault="00EB5654" w:rsidP="00EB5654">
      <w:pPr>
        <w:spacing w:line="276" w:lineRule="auto"/>
        <w:ind w:firstLine="720"/>
        <w:jc w:val="both"/>
        <w:rPr>
          <w:color w:val="000000" w:themeColor="text1"/>
          <w:sz w:val="24"/>
          <w:szCs w:val="24"/>
        </w:rPr>
      </w:pPr>
    </w:p>
    <w:p w:rsidR="00B83A59" w:rsidRPr="00F925E2" w:rsidRDefault="00373708" w:rsidP="00EB5654">
      <w:pPr>
        <w:spacing w:line="276" w:lineRule="auto"/>
        <w:ind w:firstLine="720"/>
        <w:jc w:val="both"/>
        <w:rPr>
          <w:color w:val="000000" w:themeColor="text1"/>
          <w:sz w:val="24"/>
          <w:szCs w:val="24"/>
        </w:rPr>
      </w:pPr>
      <w:r w:rsidRPr="00F925E2">
        <w:rPr>
          <w:color w:val="000000" w:themeColor="text1"/>
          <w:sz w:val="24"/>
          <w:szCs w:val="24"/>
        </w:rPr>
        <w:t xml:space="preserve">Entre os anos de 2006 a 2018 foram registrados 33 óbitos </w:t>
      </w:r>
      <w:r w:rsidR="00D767DA" w:rsidRPr="00F925E2">
        <w:rPr>
          <w:color w:val="000000" w:themeColor="text1"/>
          <w:sz w:val="24"/>
          <w:szCs w:val="24"/>
        </w:rPr>
        <w:t>maternos no</w:t>
      </w:r>
      <w:r w:rsidRPr="00F925E2">
        <w:rPr>
          <w:color w:val="000000" w:themeColor="text1"/>
          <w:sz w:val="24"/>
          <w:szCs w:val="24"/>
        </w:rPr>
        <w:t xml:space="preserve"> município em estudo,</w:t>
      </w:r>
      <w:r w:rsidR="00417F79" w:rsidRPr="00F925E2">
        <w:rPr>
          <w:color w:val="000000" w:themeColor="text1"/>
          <w:sz w:val="24"/>
          <w:szCs w:val="24"/>
        </w:rPr>
        <w:t xml:space="preserve"> único de grande porte com 100% de cobertura de Atenção Básica na região, e que apresentou </w:t>
      </w:r>
      <w:r w:rsidRPr="00F925E2">
        <w:rPr>
          <w:color w:val="000000" w:themeColor="text1"/>
          <w:sz w:val="24"/>
          <w:szCs w:val="24"/>
        </w:rPr>
        <w:t xml:space="preserve">uma Razão de Mortalidade (RMM) </w:t>
      </w:r>
      <w:r w:rsidR="00417F79" w:rsidRPr="00F925E2">
        <w:rPr>
          <w:color w:val="000000" w:themeColor="text1"/>
          <w:sz w:val="24"/>
          <w:szCs w:val="24"/>
        </w:rPr>
        <w:t>média de 60,2</w:t>
      </w:r>
      <w:r w:rsidR="000A30BD" w:rsidRPr="00F925E2">
        <w:rPr>
          <w:color w:val="000000" w:themeColor="text1"/>
          <w:sz w:val="24"/>
          <w:szCs w:val="24"/>
        </w:rPr>
        <w:t xml:space="preserve"> [</w:t>
      </w:r>
      <w:proofErr w:type="spellStart"/>
      <w:r w:rsidR="000A30BD" w:rsidRPr="00F925E2">
        <w:rPr>
          <w:color w:val="000000" w:themeColor="text1"/>
          <w:sz w:val="24"/>
          <w:szCs w:val="24"/>
        </w:rPr>
        <w:t>I.C.</w:t>
      </w:r>
      <w:proofErr w:type="spellEnd"/>
      <w:r w:rsidR="000A30BD" w:rsidRPr="00F925E2">
        <w:rPr>
          <w:color w:val="000000" w:themeColor="text1"/>
          <w:sz w:val="24"/>
          <w:szCs w:val="24"/>
        </w:rPr>
        <w:t>95%: 36.7 – 83,6</w:t>
      </w:r>
      <w:r w:rsidR="00D767DA" w:rsidRPr="00F925E2">
        <w:rPr>
          <w:color w:val="000000" w:themeColor="text1"/>
          <w:sz w:val="24"/>
          <w:szCs w:val="24"/>
        </w:rPr>
        <w:t>] por</w:t>
      </w:r>
      <w:r w:rsidR="00F925E2">
        <w:rPr>
          <w:color w:val="000000" w:themeColor="text1"/>
          <w:sz w:val="24"/>
          <w:szCs w:val="24"/>
        </w:rPr>
        <w:t xml:space="preserve"> </w:t>
      </w:r>
      <w:r w:rsidR="00D767DA" w:rsidRPr="00F925E2">
        <w:rPr>
          <w:color w:val="000000" w:themeColor="text1"/>
          <w:sz w:val="24"/>
          <w:szCs w:val="24"/>
        </w:rPr>
        <w:t>100.000 nascidos</w:t>
      </w:r>
      <w:r w:rsidR="00417F79" w:rsidRPr="00F925E2">
        <w:rPr>
          <w:color w:val="000000" w:themeColor="text1"/>
          <w:sz w:val="24"/>
          <w:szCs w:val="24"/>
        </w:rPr>
        <w:t xml:space="preserve"> vivos no período</w:t>
      </w:r>
      <w:r w:rsidR="00737CFB" w:rsidRPr="00F925E2">
        <w:rPr>
          <w:color w:val="000000" w:themeColor="text1"/>
          <w:sz w:val="24"/>
          <w:szCs w:val="24"/>
        </w:rPr>
        <w:t>.</w:t>
      </w:r>
    </w:p>
    <w:p w:rsidR="00737CFB" w:rsidRPr="00F925E2" w:rsidRDefault="00737CFB" w:rsidP="00EB5654">
      <w:pPr>
        <w:spacing w:line="276" w:lineRule="auto"/>
        <w:ind w:firstLine="720"/>
        <w:jc w:val="both"/>
        <w:rPr>
          <w:color w:val="000000" w:themeColor="text1"/>
          <w:sz w:val="24"/>
          <w:szCs w:val="24"/>
        </w:rPr>
      </w:pPr>
      <w:r w:rsidRPr="00F925E2">
        <w:rPr>
          <w:color w:val="000000" w:themeColor="text1"/>
          <w:sz w:val="24"/>
          <w:szCs w:val="24"/>
        </w:rPr>
        <w:t xml:space="preserve">Segundo os registros da comissão municipal de mortalidade materno-infantil, todos os óbitos do município foram investigados, sendo que dos 33 óbitos, 28 possuem investigação com ficha síntese e </w:t>
      </w:r>
      <w:proofErr w:type="gramStart"/>
      <w:r w:rsidRPr="00F925E2">
        <w:rPr>
          <w:color w:val="000000" w:themeColor="text1"/>
          <w:sz w:val="24"/>
          <w:szCs w:val="24"/>
        </w:rPr>
        <w:t>5</w:t>
      </w:r>
      <w:proofErr w:type="gramEnd"/>
      <w:r w:rsidRPr="00F925E2">
        <w:rPr>
          <w:color w:val="000000" w:themeColor="text1"/>
          <w:sz w:val="24"/>
          <w:szCs w:val="24"/>
        </w:rPr>
        <w:t xml:space="preserve"> foram investigados, mas sem a ficha síntese.</w:t>
      </w:r>
    </w:p>
    <w:p w:rsidR="00737CFB" w:rsidRPr="00EB5654" w:rsidRDefault="00EB5654" w:rsidP="008525BB">
      <w:pPr>
        <w:spacing w:line="276" w:lineRule="auto"/>
        <w:ind w:firstLine="720"/>
        <w:jc w:val="both"/>
        <w:rPr>
          <w:color w:val="92D050"/>
          <w:sz w:val="24"/>
          <w:szCs w:val="24"/>
        </w:rPr>
      </w:pPr>
      <w:r w:rsidRPr="00F925E2">
        <w:rPr>
          <w:color w:val="000000" w:themeColor="text1"/>
          <w:sz w:val="24"/>
          <w:szCs w:val="24"/>
        </w:rPr>
        <w:t>O município está inserido na</w:t>
      </w:r>
      <w:r w:rsidR="00737CFB" w:rsidRPr="00F925E2">
        <w:rPr>
          <w:color w:val="000000" w:themeColor="text1"/>
          <w:sz w:val="24"/>
          <w:szCs w:val="24"/>
        </w:rPr>
        <w:t xml:space="preserve"> região da Baixada Santista</w:t>
      </w:r>
      <w:r w:rsidR="00DB0D0E" w:rsidRPr="00F925E2">
        <w:rPr>
          <w:color w:val="000000" w:themeColor="text1"/>
          <w:sz w:val="24"/>
          <w:szCs w:val="24"/>
        </w:rPr>
        <w:t xml:space="preserve">, </w:t>
      </w:r>
      <w:r w:rsidR="00737CFB" w:rsidRPr="00F925E2">
        <w:rPr>
          <w:color w:val="000000" w:themeColor="text1"/>
          <w:sz w:val="24"/>
          <w:szCs w:val="24"/>
        </w:rPr>
        <w:t xml:space="preserve">conhecida por apresentar uma razão de Mortalidade Materna (RMM) superior à média do Estado de São Paulo, acumulando 232 óbitos maternos no período analisado, com uma </w:t>
      </w:r>
      <w:r w:rsidR="00737CFB" w:rsidRPr="00F925E2">
        <w:rPr>
          <w:color w:val="000000" w:themeColor="text1"/>
          <w:sz w:val="24"/>
          <w:szCs w:val="24"/>
        </w:rPr>
        <w:lastRenderedPageBreak/>
        <w:t xml:space="preserve">RMM </w:t>
      </w:r>
      <w:r w:rsidR="00DB0D0E" w:rsidRPr="00F925E2">
        <w:rPr>
          <w:color w:val="000000" w:themeColor="text1"/>
          <w:sz w:val="24"/>
          <w:szCs w:val="24"/>
        </w:rPr>
        <w:t xml:space="preserve">média, no período, de </w:t>
      </w:r>
      <w:r w:rsidR="00DD3398" w:rsidRPr="00F925E2">
        <w:rPr>
          <w:color w:val="000000" w:themeColor="text1"/>
          <w:sz w:val="24"/>
          <w:szCs w:val="24"/>
        </w:rPr>
        <w:t xml:space="preserve">72,1 </w:t>
      </w:r>
      <w:r w:rsidR="00DB0D0E" w:rsidRPr="00F925E2">
        <w:rPr>
          <w:color w:val="000000" w:themeColor="text1"/>
          <w:sz w:val="24"/>
          <w:szCs w:val="24"/>
        </w:rPr>
        <w:t>[</w:t>
      </w:r>
      <w:proofErr w:type="spellStart"/>
      <w:r w:rsidR="00DB0D0E" w:rsidRPr="00F925E2">
        <w:rPr>
          <w:color w:val="000000" w:themeColor="text1"/>
          <w:sz w:val="24"/>
          <w:szCs w:val="24"/>
        </w:rPr>
        <w:t>I.C.</w:t>
      </w:r>
      <w:proofErr w:type="spellEnd"/>
      <w:r w:rsidR="00DB0D0E" w:rsidRPr="00F925E2">
        <w:rPr>
          <w:color w:val="000000" w:themeColor="text1"/>
          <w:sz w:val="24"/>
          <w:szCs w:val="24"/>
        </w:rPr>
        <w:t xml:space="preserve">95%: </w:t>
      </w:r>
      <w:r w:rsidR="00DD3398" w:rsidRPr="00F925E2">
        <w:rPr>
          <w:color w:val="000000" w:themeColor="text1"/>
          <w:sz w:val="24"/>
          <w:szCs w:val="24"/>
        </w:rPr>
        <w:t xml:space="preserve">57,9 </w:t>
      </w:r>
      <w:r w:rsidR="00DB0D0E" w:rsidRPr="00F925E2">
        <w:rPr>
          <w:color w:val="000000" w:themeColor="text1"/>
          <w:sz w:val="24"/>
          <w:szCs w:val="24"/>
        </w:rPr>
        <w:t xml:space="preserve">– </w:t>
      </w:r>
      <w:r w:rsidR="00DD3398" w:rsidRPr="00F925E2">
        <w:rPr>
          <w:color w:val="000000" w:themeColor="text1"/>
          <w:sz w:val="24"/>
          <w:szCs w:val="24"/>
        </w:rPr>
        <w:t>86,4</w:t>
      </w:r>
      <w:r w:rsidR="00DB0D0E" w:rsidRPr="00F925E2">
        <w:rPr>
          <w:color w:val="000000" w:themeColor="text1"/>
          <w:sz w:val="24"/>
          <w:szCs w:val="24"/>
        </w:rPr>
        <w:t xml:space="preserve">] </w:t>
      </w:r>
      <w:r w:rsidR="008525BB" w:rsidRPr="00F925E2">
        <w:rPr>
          <w:color w:val="000000" w:themeColor="text1"/>
          <w:sz w:val="24"/>
          <w:szCs w:val="24"/>
        </w:rPr>
        <w:t>contra os 45,5[</w:t>
      </w:r>
      <w:proofErr w:type="spellStart"/>
      <w:r w:rsidR="008525BB" w:rsidRPr="00F925E2">
        <w:rPr>
          <w:color w:val="000000" w:themeColor="text1"/>
          <w:sz w:val="24"/>
          <w:szCs w:val="24"/>
        </w:rPr>
        <w:t>I.C.</w:t>
      </w:r>
      <w:proofErr w:type="spellEnd"/>
      <w:r w:rsidR="008525BB" w:rsidRPr="00F925E2">
        <w:rPr>
          <w:color w:val="000000" w:themeColor="text1"/>
          <w:sz w:val="24"/>
          <w:szCs w:val="24"/>
        </w:rPr>
        <w:t>95%: 41,5– 49,5] por 100.000 nascidos vivos no Estado de São Paulo.</w:t>
      </w:r>
    </w:p>
    <w:p w:rsidR="008E0F8B" w:rsidRPr="008E0F8B" w:rsidRDefault="008E0F8B" w:rsidP="008E0F8B">
      <w:pPr>
        <w:pStyle w:val="NormalWeb"/>
        <w:spacing w:before="0" w:beforeAutospacing="0" w:after="160" w:afterAutospacing="0" w:line="276" w:lineRule="auto"/>
        <w:ind w:firstLine="720"/>
        <w:jc w:val="both"/>
        <w:rPr>
          <w:rFonts w:ascii="Arial" w:eastAsia="Arial" w:hAnsi="Arial" w:cs="Arial"/>
        </w:rPr>
      </w:pPr>
    </w:p>
    <w:p w:rsidR="00E7265B" w:rsidRPr="00E7265B" w:rsidRDefault="003C5A99" w:rsidP="00E7265B">
      <w:pPr>
        <w:pStyle w:val="NormalWeb"/>
        <w:spacing w:before="0" w:beforeAutospacing="0" w:after="160" w:afterAutospacing="0" w:line="276" w:lineRule="auto"/>
        <w:jc w:val="both"/>
        <w:rPr>
          <w:rFonts w:ascii="Arial" w:eastAsia="Arial" w:hAnsi="Arial" w:cs="Arial"/>
          <w:sz w:val="22"/>
          <w:szCs w:val="22"/>
        </w:rPr>
      </w:pPr>
      <w:r>
        <w:rPr>
          <w:rFonts w:ascii="Arial" w:eastAsia="Arial" w:hAnsi="Arial" w:cs="Arial"/>
          <w:sz w:val="22"/>
          <w:szCs w:val="22"/>
        </w:rPr>
        <w:t>Gráfico</w:t>
      </w:r>
      <w:r w:rsidR="00B83A59">
        <w:rPr>
          <w:rFonts w:ascii="Arial" w:eastAsia="Arial" w:hAnsi="Arial" w:cs="Arial"/>
          <w:sz w:val="22"/>
          <w:szCs w:val="22"/>
        </w:rPr>
        <w:t xml:space="preserve">1 – Mortalidade Materna municipal, na </w:t>
      </w:r>
      <w:r w:rsidR="00E7265B" w:rsidRPr="00E7265B">
        <w:rPr>
          <w:rFonts w:ascii="Arial" w:eastAsia="Arial" w:hAnsi="Arial" w:cs="Arial"/>
          <w:sz w:val="22"/>
          <w:szCs w:val="22"/>
        </w:rPr>
        <w:t>Baixada Santis</w:t>
      </w:r>
      <w:r w:rsidR="00B83A59">
        <w:rPr>
          <w:rFonts w:ascii="Arial" w:eastAsia="Arial" w:hAnsi="Arial" w:cs="Arial"/>
          <w:sz w:val="22"/>
          <w:szCs w:val="22"/>
        </w:rPr>
        <w:t>ta e no Estado de São Paulo</w:t>
      </w:r>
      <w:r w:rsidR="00E7265B" w:rsidRPr="00E7265B">
        <w:rPr>
          <w:rFonts w:ascii="Arial" w:eastAsia="Arial" w:hAnsi="Arial" w:cs="Arial"/>
          <w:sz w:val="22"/>
          <w:szCs w:val="22"/>
        </w:rPr>
        <w:t xml:space="preserve">. </w:t>
      </w:r>
    </w:p>
    <w:tbl>
      <w:tblPr>
        <w:tblStyle w:val="Tabelacomgrade"/>
        <w:tblW w:w="0" w:type="auto"/>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4A0"/>
      </w:tblPr>
      <w:tblGrid>
        <w:gridCol w:w="4570"/>
        <w:gridCol w:w="4720"/>
      </w:tblGrid>
      <w:tr w:rsidR="00EB5654" w:rsidTr="00EB5654">
        <w:trPr>
          <w:trHeight w:val="4511"/>
        </w:trPr>
        <w:tc>
          <w:tcPr>
            <w:tcW w:w="4607" w:type="dxa"/>
          </w:tcPr>
          <w:p w:rsidR="00B83A59" w:rsidRDefault="00B83A59" w:rsidP="00E7265B">
            <w:pPr>
              <w:jc w:val="both"/>
              <w:rPr>
                <w:sz w:val="20"/>
                <w:szCs w:val="20"/>
              </w:rPr>
            </w:pPr>
            <w:r>
              <w:rPr>
                <w:noProof/>
                <w:sz w:val="20"/>
                <w:szCs w:val="20"/>
              </w:rPr>
              <w:drawing>
                <wp:inline distT="0" distB="0" distL="0" distR="0">
                  <wp:extent cx="2695093" cy="2790825"/>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runa Lima_RMM_regressao linear.PNG"/>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730585" cy="2827578"/>
                          </a:xfrm>
                          <a:prstGeom prst="rect">
                            <a:avLst/>
                          </a:prstGeom>
                        </pic:spPr>
                      </pic:pic>
                    </a:graphicData>
                  </a:graphic>
                </wp:inline>
              </w:drawing>
            </w:r>
          </w:p>
        </w:tc>
        <w:tc>
          <w:tcPr>
            <w:tcW w:w="4607" w:type="dxa"/>
          </w:tcPr>
          <w:p w:rsidR="00B83A59" w:rsidRDefault="00B83A59" w:rsidP="00E7265B">
            <w:pPr>
              <w:jc w:val="both"/>
              <w:rPr>
                <w:sz w:val="20"/>
                <w:szCs w:val="20"/>
              </w:rPr>
            </w:pPr>
            <w:r>
              <w:rPr>
                <w:noProof/>
                <w:sz w:val="20"/>
                <w:szCs w:val="20"/>
              </w:rPr>
              <w:drawing>
                <wp:inline distT="0" distB="0" distL="0" distR="0">
                  <wp:extent cx="2860040" cy="2819400"/>
                  <wp:effectExtent l="0" t="0" r="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runa Lima_RMM_boxplot.png"/>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876070" cy="2835202"/>
                          </a:xfrm>
                          <a:prstGeom prst="rect">
                            <a:avLst/>
                          </a:prstGeom>
                        </pic:spPr>
                      </pic:pic>
                    </a:graphicData>
                  </a:graphic>
                </wp:inline>
              </w:drawing>
            </w:r>
          </w:p>
        </w:tc>
      </w:tr>
    </w:tbl>
    <w:p w:rsidR="00E7265B" w:rsidRPr="00E7265B" w:rsidRDefault="00E7265B" w:rsidP="00E7265B">
      <w:pPr>
        <w:jc w:val="both"/>
        <w:rPr>
          <w:rFonts w:eastAsia="Times New Roman"/>
          <w:color w:val="000000"/>
          <w:sz w:val="20"/>
          <w:szCs w:val="20"/>
        </w:rPr>
      </w:pPr>
      <w:r w:rsidRPr="00E7265B">
        <w:rPr>
          <w:sz w:val="20"/>
          <w:szCs w:val="20"/>
        </w:rPr>
        <w:t xml:space="preserve">Fonte: </w:t>
      </w:r>
      <w:r w:rsidR="00B83A59">
        <w:rPr>
          <w:rFonts w:eastAsia="Times New Roman"/>
          <w:color w:val="000000"/>
          <w:sz w:val="20"/>
          <w:szCs w:val="20"/>
        </w:rPr>
        <w:t>SIM/SINASC/DATASUS</w:t>
      </w:r>
      <w:r w:rsidRPr="00E7265B">
        <w:rPr>
          <w:rFonts w:eastAsia="Times New Roman"/>
          <w:color w:val="000000"/>
          <w:sz w:val="20"/>
          <w:szCs w:val="20"/>
        </w:rPr>
        <w:t>.</w:t>
      </w:r>
    </w:p>
    <w:p w:rsidR="00E7265B" w:rsidRPr="00E7265B" w:rsidRDefault="00E7265B" w:rsidP="00E7265B">
      <w:pPr>
        <w:pStyle w:val="NormalWeb"/>
        <w:spacing w:before="0" w:beforeAutospacing="0" w:after="160" w:afterAutospacing="0" w:line="276" w:lineRule="auto"/>
        <w:jc w:val="both"/>
        <w:rPr>
          <w:rFonts w:ascii="Arial" w:eastAsia="Arial" w:hAnsi="Arial" w:cs="Arial"/>
          <w:sz w:val="20"/>
          <w:szCs w:val="20"/>
        </w:rPr>
      </w:pPr>
    </w:p>
    <w:p w:rsidR="00F72598" w:rsidRPr="00F925E2" w:rsidRDefault="003C5A99" w:rsidP="00F925E2">
      <w:pPr>
        <w:pStyle w:val="NormalWeb"/>
        <w:spacing w:before="0" w:beforeAutospacing="0" w:after="160" w:afterAutospacing="0" w:line="276" w:lineRule="auto"/>
        <w:ind w:firstLine="720"/>
        <w:jc w:val="both"/>
        <w:rPr>
          <w:rFonts w:ascii="Arial" w:eastAsia="Arial" w:hAnsi="Arial" w:cs="Arial"/>
          <w:color w:val="000000" w:themeColor="text1"/>
        </w:rPr>
      </w:pPr>
      <w:r w:rsidRPr="00F925E2">
        <w:rPr>
          <w:rFonts w:ascii="Arial" w:eastAsia="Arial" w:hAnsi="Arial" w:cs="Arial"/>
          <w:color w:val="000000" w:themeColor="text1"/>
        </w:rPr>
        <w:t>O gráfico</w:t>
      </w:r>
      <w:r w:rsidR="00F72598" w:rsidRPr="00F925E2">
        <w:rPr>
          <w:rFonts w:ascii="Arial" w:eastAsia="Arial" w:hAnsi="Arial" w:cs="Arial"/>
          <w:color w:val="000000" w:themeColor="text1"/>
        </w:rPr>
        <w:t xml:space="preserve"> </w:t>
      </w:r>
      <w:proofErr w:type="gramStart"/>
      <w:r w:rsidR="00F72598" w:rsidRPr="00F925E2">
        <w:rPr>
          <w:rFonts w:ascii="Arial" w:eastAsia="Arial" w:hAnsi="Arial" w:cs="Arial"/>
          <w:color w:val="000000" w:themeColor="text1"/>
        </w:rPr>
        <w:t>1</w:t>
      </w:r>
      <w:proofErr w:type="gramEnd"/>
      <w:r w:rsidR="00F07514" w:rsidRPr="00F925E2">
        <w:rPr>
          <w:rFonts w:ascii="Arial" w:eastAsia="Arial" w:hAnsi="Arial" w:cs="Arial"/>
          <w:color w:val="000000" w:themeColor="text1"/>
        </w:rPr>
        <w:t xml:space="preserve"> revelou que</w:t>
      </w:r>
      <w:r w:rsidR="002F30A1" w:rsidRPr="00F925E2">
        <w:rPr>
          <w:rFonts w:ascii="Arial" w:eastAsia="Arial" w:hAnsi="Arial" w:cs="Arial"/>
          <w:color w:val="000000" w:themeColor="text1"/>
        </w:rPr>
        <w:t>,</w:t>
      </w:r>
      <w:r w:rsidR="00993533" w:rsidRPr="00F925E2">
        <w:rPr>
          <w:rFonts w:ascii="Arial" w:eastAsia="Arial" w:hAnsi="Arial" w:cs="Arial"/>
          <w:color w:val="000000" w:themeColor="text1"/>
        </w:rPr>
        <w:t xml:space="preserve"> no período</w:t>
      </w:r>
      <w:r w:rsidR="002F30A1" w:rsidRPr="00F925E2">
        <w:rPr>
          <w:rFonts w:ascii="Arial" w:eastAsia="Arial" w:hAnsi="Arial" w:cs="Arial"/>
          <w:color w:val="000000" w:themeColor="text1"/>
        </w:rPr>
        <w:t>,</w:t>
      </w:r>
      <w:r w:rsidR="00F07514" w:rsidRPr="00F925E2">
        <w:rPr>
          <w:rFonts w:ascii="Arial" w:eastAsia="Arial" w:hAnsi="Arial" w:cs="Arial"/>
          <w:color w:val="000000" w:themeColor="text1"/>
        </w:rPr>
        <w:t xml:space="preserve"> o munic</w:t>
      </w:r>
      <w:r w:rsidRPr="00F925E2">
        <w:rPr>
          <w:rFonts w:ascii="Arial" w:eastAsia="Arial" w:hAnsi="Arial" w:cs="Arial"/>
          <w:color w:val="000000" w:themeColor="text1"/>
        </w:rPr>
        <w:t>ípio apresentou</w:t>
      </w:r>
      <w:r w:rsidR="00F925E2">
        <w:rPr>
          <w:rFonts w:ascii="Arial" w:eastAsia="Arial" w:hAnsi="Arial" w:cs="Arial"/>
          <w:color w:val="000000" w:themeColor="text1"/>
        </w:rPr>
        <w:t xml:space="preserve"> </w:t>
      </w:r>
      <w:r w:rsidRPr="00F925E2">
        <w:rPr>
          <w:rFonts w:ascii="Arial" w:eastAsia="Arial" w:hAnsi="Arial" w:cs="Arial"/>
          <w:color w:val="000000" w:themeColor="text1"/>
        </w:rPr>
        <w:t>um</w:t>
      </w:r>
      <w:r w:rsidR="00F07514" w:rsidRPr="00F925E2">
        <w:rPr>
          <w:rFonts w:ascii="Arial" w:eastAsia="Arial" w:hAnsi="Arial" w:cs="Arial"/>
          <w:color w:val="000000" w:themeColor="text1"/>
        </w:rPr>
        <w:t>a tendência linear de crescimento</w:t>
      </w:r>
      <w:r w:rsidR="00B0299A" w:rsidRPr="00F925E2">
        <w:rPr>
          <w:rFonts w:ascii="Arial" w:eastAsia="Arial" w:hAnsi="Arial" w:cs="Arial"/>
          <w:color w:val="000000" w:themeColor="text1"/>
        </w:rPr>
        <w:t xml:space="preserve"> médio</w:t>
      </w:r>
      <w:r w:rsidR="00F925E2">
        <w:rPr>
          <w:rFonts w:ascii="Arial" w:eastAsia="Arial" w:hAnsi="Arial" w:cs="Arial"/>
          <w:color w:val="000000" w:themeColor="text1"/>
        </w:rPr>
        <w:t xml:space="preserve"> </w:t>
      </w:r>
      <w:r w:rsidRPr="00F925E2">
        <w:rPr>
          <w:rFonts w:ascii="Arial" w:eastAsia="Arial" w:hAnsi="Arial" w:cs="Arial"/>
          <w:color w:val="000000" w:themeColor="text1"/>
        </w:rPr>
        <w:t>de 3 óbitos/ano [</w:t>
      </w:r>
      <w:proofErr w:type="spellStart"/>
      <w:r w:rsidRPr="00F925E2">
        <w:rPr>
          <w:rFonts w:ascii="Arial" w:eastAsia="Arial" w:hAnsi="Arial" w:cs="Arial"/>
          <w:color w:val="000000" w:themeColor="text1"/>
        </w:rPr>
        <w:t>I.C.</w:t>
      </w:r>
      <w:proofErr w:type="spellEnd"/>
      <w:r w:rsidRPr="00F925E2">
        <w:rPr>
          <w:rFonts w:ascii="Arial" w:eastAsia="Arial" w:hAnsi="Arial" w:cs="Arial"/>
          <w:color w:val="000000" w:themeColor="text1"/>
        </w:rPr>
        <w:t xml:space="preserve">95%: </w:t>
      </w:r>
      <w:r w:rsidRPr="00F925E2">
        <w:rPr>
          <w:rFonts w:ascii="Arial" w:hAnsi="Arial" w:cs="Arial"/>
          <w:color w:val="000000" w:themeColor="text1"/>
        </w:rPr>
        <w:t>1,37</w:t>
      </w:r>
      <w:r w:rsidRPr="00F925E2">
        <w:rPr>
          <w:rFonts w:ascii="Arial" w:eastAsia="Arial" w:hAnsi="Arial" w:cs="Arial"/>
          <w:color w:val="000000" w:themeColor="text1"/>
        </w:rPr>
        <w:t>– 4,75]</w:t>
      </w:r>
      <w:r w:rsidR="00F925E2">
        <w:rPr>
          <w:rFonts w:ascii="Arial" w:eastAsia="Arial" w:hAnsi="Arial" w:cs="Arial"/>
          <w:color w:val="000000" w:themeColor="text1"/>
        </w:rPr>
        <w:t xml:space="preserve"> </w:t>
      </w:r>
      <w:r w:rsidR="00B0299A" w:rsidRPr="00F925E2">
        <w:rPr>
          <w:rFonts w:ascii="Arial" w:eastAsia="Arial" w:hAnsi="Arial" w:cs="Arial"/>
          <w:color w:val="000000" w:themeColor="text1"/>
        </w:rPr>
        <w:t>em sua razão de mortalidade materna</w:t>
      </w:r>
      <w:r w:rsidR="00993533" w:rsidRPr="00F925E2">
        <w:rPr>
          <w:rFonts w:ascii="Arial" w:eastAsia="Arial" w:hAnsi="Arial" w:cs="Arial"/>
          <w:color w:val="000000" w:themeColor="text1"/>
        </w:rPr>
        <w:t>,</w:t>
      </w:r>
      <w:r w:rsidR="00B0299A" w:rsidRPr="00F925E2">
        <w:rPr>
          <w:rFonts w:ascii="Arial" w:eastAsia="Arial" w:hAnsi="Arial" w:cs="Arial"/>
          <w:color w:val="000000" w:themeColor="text1"/>
        </w:rPr>
        <w:t xml:space="preserve">seguindo a tendência de </w:t>
      </w:r>
      <w:r w:rsidR="002F30A1" w:rsidRPr="00F925E2">
        <w:rPr>
          <w:rFonts w:ascii="Arial" w:eastAsia="Arial" w:hAnsi="Arial" w:cs="Arial"/>
          <w:color w:val="000000" w:themeColor="text1"/>
        </w:rPr>
        <w:t>piora</w:t>
      </w:r>
      <w:r w:rsidR="00B0299A" w:rsidRPr="00F925E2">
        <w:rPr>
          <w:rFonts w:ascii="Arial" w:eastAsia="Arial" w:hAnsi="Arial" w:cs="Arial"/>
          <w:color w:val="000000" w:themeColor="text1"/>
        </w:rPr>
        <w:t xml:space="preserve"> da</w:t>
      </w:r>
      <w:r w:rsidR="00F72598" w:rsidRPr="00F925E2">
        <w:rPr>
          <w:rFonts w:ascii="Arial" w:eastAsia="Arial" w:hAnsi="Arial" w:cs="Arial"/>
          <w:color w:val="000000" w:themeColor="text1"/>
        </w:rPr>
        <w:t xml:space="preserve"> mortalidade materna a</w:t>
      </w:r>
      <w:r w:rsidR="00F925E2">
        <w:rPr>
          <w:rFonts w:ascii="Arial" w:eastAsia="Arial" w:hAnsi="Arial" w:cs="Arial"/>
          <w:color w:val="000000" w:themeColor="text1"/>
        </w:rPr>
        <w:t xml:space="preserve"> </w:t>
      </w:r>
      <w:r w:rsidR="00F72598" w:rsidRPr="00F925E2">
        <w:rPr>
          <w:rFonts w:ascii="Arial" w:eastAsia="Arial" w:hAnsi="Arial" w:cs="Arial"/>
          <w:color w:val="000000" w:themeColor="text1"/>
        </w:rPr>
        <w:t xml:space="preserve">semelhança da </w:t>
      </w:r>
      <w:r w:rsidR="00B0299A" w:rsidRPr="00F925E2">
        <w:rPr>
          <w:rFonts w:ascii="Arial" w:eastAsia="Arial" w:hAnsi="Arial" w:cs="Arial"/>
          <w:color w:val="000000" w:themeColor="text1"/>
        </w:rPr>
        <w:t>regi</w:t>
      </w:r>
      <w:r w:rsidR="007463C2" w:rsidRPr="00F925E2">
        <w:rPr>
          <w:rFonts w:ascii="Arial" w:eastAsia="Arial" w:hAnsi="Arial" w:cs="Arial"/>
          <w:color w:val="000000" w:themeColor="text1"/>
        </w:rPr>
        <w:t>ão da Baixada Santista</w:t>
      </w:r>
      <w:r w:rsidR="00E077EE" w:rsidRPr="00F925E2">
        <w:rPr>
          <w:rFonts w:ascii="Arial" w:eastAsia="Arial" w:hAnsi="Arial" w:cs="Arial"/>
          <w:color w:val="000000" w:themeColor="text1"/>
        </w:rPr>
        <w:t xml:space="preserve"> (</w:t>
      </w:r>
      <w:r w:rsidR="008B75D1" w:rsidRPr="00F925E2">
        <w:rPr>
          <w:rFonts w:ascii="Arial" w:eastAsia="Arial" w:hAnsi="Arial" w:cs="Arial"/>
          <w:color w:val="000000" w:themeColor="text1"/>
        </w:rPr>
        <w:t>2,77</w:t>
      </w:r>
      <w:r w:rsidR="00E077EE" w:rsidRPr="00F925E2">
        <w:rPr>
          <w:rFonts w:ascii="Arial" w:eastAsia="Arial" w:hAnsi="Arial" w:cs="Arial"/>
          <w:color w:val="000000" w:themeColor="text1"/>
        </w:rPr>
        <w:t xml:space="preserve"> [</w:t>
      </w:r>
      <w:proofErr w:type="spellStart"/>
      <w:r w:rsidR="00E077EE" w:rsidRPr="00F925E2">
        <w:rPr>
          <w:rFonts w:ascii="Arial" w:eastAsia="Arial" w:hAnsi="Arial" w:cs="Arial"/>
          <w:color w:val="000000" w:themeColor="text1"/>
        </w:rPr>
        <w:t>I.C.</w:t>
      </w:r>
      <w:proofErr w:type="spellEnd"/>
      <w:r w:rsidR="00E077EE" w:rsidRPr="00F925E2">
        <w:rPr>
          <w:rFonts w:ascii="Arial" w:eastAsia="Arial" w:hAnsi="Arial" w:cs="Arial"/>
          <w:color w:val="000000" w:themeColor="text1"/>
        </w:rPr>
        <w:t xml:space="preserve">95%: </w:t>
      </w:r>
      <w:r w:rsidR="008B75D1" w:rsidRPr="00F925E2">
        <w:rPr>
          <w:rFonts w:ascii="Arial" w:hAnsi="Arial" w:cs="Arial"/>
          <w:color w:val="000000" w:themeColor="text1"/>
        </w:rPr>
        <w:t>1,81</w:t>
      </w:r>
      <w:r w:rsidR="00E077EE" w:rsidRPr="00F925E2">
        <w:rPr>
          <w:rFonts w:ascii="Arial" w:eastAsia="Arial" w:hAnsi="Arial" w:cs="Arial"/>
          <w:color w:val="000000" w:themeColor="text1"/>
        </w:rPr>
        <w:t>–</w:t>
      </w:r>
      <w:r w:rsidR="008B75D1" w:rsidRPr="00F925E2">
        <w:rPr>
          <w:rFonts w:ascii="Arial" w:eastAsia="Arial" w:hAnsi="Arial" w:cs="Arial"/>
          <w:color w:val="000000" w:themeColor="text1"/>
        </w:rPr>
        <w:t xml:space="preserve"> 3,7</w:t>
      </w:r>
      <w:r w:rsidR="00E077EE" w:rsidRPr="00F925E2">
        <w:rPr>
          <w:rFonts w:ascii="Arial" w:eastAsia="Arial" w:hAnsi="Arial" w:cs="Arial"/>
          <w:color w:val="000000" w:themeColor="text1"/>
        </w:rPr>
        <w:t>3])</w:t>
      </w:r>
      <w:r w:rsidR="00993533" w:rsidRPr="00F925E2">
        <w:rPr>
          <w:rFonts w:ascii="Arial" w:eastAsia="Arial" w:hAnsi="Arial" w:cs="Arial"/>
          <w:color w:val="000000" w:themeColor="text1"/>
        </w:rPr>
        <w:t>, a</w:t>
      </w:r>
      <w:r w:rsidR="00B0299A" w:rsidRPr="00F925E2">
        <w:rPr>
          <w:rFonts w:ascii="Arial" w:eastAsia="Arial" w:hAnsi="Arial" w:cs="Arial"/>
          <w:color w:val="000000" w:themeColor="text1"/>
        </w:rPr>
        <w:t xml:space="preserve"> qual apresenta um crescimento m</w:t>
      </w:r>
      <w:r w:rsidR="002F30A1" w:rsidRPr="00F925E2">
        <w:rPr>
          <w:rFonts w:ascii="Arial" w:eastAsia="Arial" w:hAnsi="Arial" w:cs="Arial"/>
          <w:color w:val="000000" w:themeColor="text1"/>
        </w:rPr>
        <w:t>édio</w:t>
      </w:r>
      <w:r w:rsidR="007463C2" w:rsidRPr="00F925E2">
        <w:rPr>
          <w:rFonts w:ascii="Arial" w:eastAsia="Arial" w:hAnsi="Arial" w:cs="Arial"/>
          <w:color w:val="000000" w:themeColor="text1"/>
        </w:rPr>
        <w:t xml:space="preserve"> significativamente</w:t>
      </w:r>
      <w:r w:rsidR="00B0299A" w:rsidRPr="00F925E2">
        <w:rPr>
          <w:rFonts w:ascii="Arial" w:eastAsia="Arial" w:hAnsi="Arial" w:cs="Arial"/>
          <w:color w:val="000000" w:themeColor="text1"/>
        </w:rPr>
        <w:t xml:space="preserve"> (p =</w:t>
      </w:r>
      <w:r w:rsidR="002664E8" w:rsidRPr="00F925E2">
        <w:rPr>
          <w:rFonts w:ascii="Arial" w:eastAsia="Arial" w:hAnsi="Arial" w:cs="Arial"/>
          <w:color w:val="000000" w:themeColor="text1"/>
        </w:rPr>
        <w:t xml:space="preserve"> 0,037</w:t>
      </w:r>
      <w:r w:rsidR="00B0299A" w:rsidRPr="00F925E2">
        <w:rPr>
          <w:rFonts w:ascii="Arial" w:eastAsia="Arial" w:hAnsi="Arial" w:cs="Arial"/>
          <w:color w:val="000000" w:themeColor="text1"/>
        </w:rPr>
        <w:t>) superior</w:t>
      </w:r>
      <w:r w:rsidR="00993533" w:rsidRPr="00F925E2">
        <w:rPr>
          <w:rFonts w:ascii="Arial" w:eastAsia="Arial" w:hAnsi="Arial" w:cs="Arial"/>
          <w:color w:val="000000" w:themeColor="text1"/>
        </w:rPr>
        <w:t>, em um intervalo de confiança de 95%,</w:t>
      </w:r>
      <w:r w:rsidR="00B0299A" w:rsidRPr="00F925E2">
        <w:rPr>
          <w:rFonts w:ascii="Arial" w:eastAsia="Arial" w:hAnsi="Arial" w:cs="Arial"/>
          <w:color w:val="000000" w:themeColor="text1"/>
        </w:rPr>
        <w:t xml:space="preserve"> aos valores estáveis do Estado de São P</w:t>
      </w:r>
      <w:r w:rsidR="007463C2" w:rsidRPr="00F925E2">
        <w:rPr>
          <w:rFonts w:ascii="Arial" w:eastAsia="Arial" w:hAnsi="Arial" w:cs="Arial"/>
          <w:color w:val="000000" w:themeColor="text1"/>
        </w:rPr>
        <w:t xml:space="preserve">aulo, </w:t>
      </w:r>
      <w:r w:rsidR="002F30A1" w:rsidRPr="00F925E2">
        <w:rPr>
          <w:rFonts w:ascii="Arial" w:eastAsia="Arial" w:hAnsi="Arial" w:cs="Arial"/>
          <w:color w:val="000000" w:themeColor="text1"/>
        </w:rPr>
        <w:t>o qual apresenta</w:t>
      </w:r>
      <w:r w:rsidR="00F925E2">
        <w:rPr>
          <w:rFonts w:ascii="Arial" w:eastAsia="Arial" w:hAnsi="Arial" w:cs="Arial"/>
          <w:color w:val="000000" w:themeColor="text1"/>
        </w:rPr>
        <w:t xml:space="preserve"> </w:t>
      </w:r>
      <w:r w:rsidR="00993533" w:rsidRPr="00F925E2">
        <w:rPr>
          <w:rFonts w:ascii="Arial" w:eastAsia="Arial" w:hAnsi="Arial" w:cs="Arial"/>
          <w:color w:val="000000" w:themeColor="text1"/>
        </w:rPr>
        <w:t>crescimento inferior a</w:t>
      </w:r>
      <w:r w:rsidR="007463C2" w:rsidRPr="00F925E2">
        <w:rPr>
          <w:rFonts w:ascii="Arial" w:eastAsia="Arial" w:hAnsi="Arial" w:cs="Arial"/>
          <w:color w:val="000000" w:themeColor="text1"/>
        </w:rPr>
        <w:t xml:space="preserve"> 1 óbito/</w:t>
      </w:r>
      <w:r w:rsidR="00F925E2" w:rsidRPr="00F925E2">
        <w:rPr>
          <w:rFonts w:ascii="Arial" w:eastAsia="Arial" w:hAnsi="Arial" w:cs="Arial"/>
          <w:color w:val="000000" w:themeColor="text1"/>
        </w:rPr>
        <w:t>ano (</w:t>
      </w:r>
      <w:r w:rsidR="00C10985" w:rsidRPr="00F925E2">
        <w:rPr>
          <w:rFonts w:ascii="Arial" w:eastAsia="Arial" w:hAnsi="Arial" w:cs="Arial"/>
          <w:color w:val="000000" w:themeColor="text1"/>
        </w:rPr>
        <w:t>0,76 [</w:t>
      </w:r>
      <w:proofErr w:type="spellStart"/>
      <w:r w:rsidR="007463C2" w:rsidRPr="00F925E2">
        <w:rPr>
          <w:rFonts w:ascii="Arial" w:eastAsia="Arial" w:hAnsi="Arial" w:cs="Arial"/>
          <w:color w:val="000000" w:themeColor="text1"/>
        </w:rPr>
        <w:t>I.C.</w:t>
      </w:r>
      <w:proofErr w:type="spellEnd"/>
      <w:r w:rsidR="007463C2" w:rsidRPr="00F925E2">
        <w:rPr>
          <w:rFonts w:ascii="Arial" w:eastAsia="Arial" w:hAnsi="Arial" w:cs="Arial"/>
          <w:color w:val="000000" w:themeColor="text1"/>
        </w:rPr>
        <w:t xml:space="preserve">95%: </w:t>
      </w:r>
      <w:r w:rsidR="00C10985" w:rsidRPr="00F925E2">
        <w:rPr>
          <w:rFonts w:ascii="Arial" w:hAnsi="Arial" w:cs="Arial"/>
          <w:color w:val="000000" w:themeColor="text1"/>
        </w:rPr>
        <w:t xml:space="preserve">0,49 </w:t>
      </w:r>
      <w:r w:rsidR="007463C2" w:rsidRPr="00F925E2">
        <w:rPr>
          <w:rFonts w:ascii="Arial" w:eastAsia="Arial" w:hAnsi="Arial" w:cs="Arial"/>
          <w:color w:val="000000" w:themeColor="text1"/>
        </w:rPr>
        <w:t>–</w:t>
      </w:r>
      <w:r w:rsidR="00C10985" w:rsidRPr="00F925E2">
        <w:rPr>
          <w:rFonts w:ascii="Arial" w:eastAsia="Arial" w:hAnsi="Arial" w:cs="Arial"/>
          <w:color w:val="000000" w:themeColor="text1"/>
        </w:rPr>
        <w:t xml:space="preserve"> 1,03])</w:t>
      </w:r>
      <w:r w:rsidR="00F3041F" w:rsidRPr="00F925E2">
        <w:rPr>
          <w:rFonts w:ascii="Arial" w:eastAsia="Arial" w:hAnsi="Arial" w:cs="Arial"/>
          <w:color w:val="000000" w:themeColor="text1"/>
        </w:rPr>
        <w:t xml:space="preserve"> no mesmo período.</w:t>
      </w:r>
      <w:r w:rsidR="00F72598" w:rsidRPr="00F925E2">
        <w:rPr>
          <w:rFonts w:ascii="Arial" w:eastAsia="Arial" w:hAnsi="Arial" w:cs="Arial"/>
          <w:color w:val="000000" w:themeColor="text1"/>
        </w:rPr>
        <w:t xml:space="preserve"> O gráfico, à direita, também evidencia que a RMM do município apresentou uma variação mais acentuada que a das demais instâncias </w:t>
      </w:r>
      <w:proofErr w:type="spellStart"/>
      <w:r w:rsidR="00F72598" w:rsidRPr="00F925E2">
        <w:rPr>
          <w:rFonts w:ascii="Arial" w:eastAsia="Arial" w:hAnsi="Arial" w:cs="Arial"/>
          <w:color w:val="000000" w:themeColor="text1"/>
        </w:rPr>
        <w:t>interfederativas</w:t>
      </w:r>
      <w:proofErr w:type="spellEnd"/>
      <w:r w:rsidR="00F72598" w:rsidRPr="00F925E2">
        <w:rPr>
          <w:rFonts w:ascii="Arial" w:eastAsia="Arial" w:hAnsi="Arial" w:cs="Arial"/>
          <w:color w:val="000000" w:themeColor="text1"/>
        </w:rPr>
        <w:t xml:space="preserve">, com intervalo interquartílico de 27,5 a 127,2, contra os – respectivamente – 59,6 a 119,6 e 40,8 </w:t>
      </w:r>
      <w:proofErr w:type="gramStart"/>
      <w:r w:rsidR="00F72598" w:rsidRPr="00F925E2">
        <w:rPr>
          <w:rFonts w:ascii="Arial" w:eastAsia="Arial" w:hAnsi="Arial" w:cs="Arial"/>
          <w:color w:val="000000" w:themeColor="text1"/>
        </w:rPr>
        <w:t>a 56,8 dos entes Região Metropolitana</w:t>
      </w:r>
      <w:proofErr w:type="gramEnd"/>
      <w:r w:rsidR="00F72598" w:rsidRPr="00F925E2">
        <w:rPr>
          <w:rFonts w:ascii="Arial" w:eastAsia="Arial" w:hAnsi="Arial" w:cs="Arial"/>
          <w:color w:val="000000" w:themeColor="text1"/>
        </w:rPr>
        <w:t xml:space="preserve"> da Baixada Santista e Estado de São Paulo.</w:t>
      </w:r>
    </w:p>
    <w:p w:rsidR="00373708" w:rsidRPr="00F925E2" w:rsidRDefault="00532AC6" w:rsidP="00F07514">
      <w:pPr>
        <w:spacing w:line="276" w:lineRule="auto"/>
        <w:ind w:firstLine="720"/>
        <w:jc w:val="both"/>
        <w:rPr>
          <w:color w:val="000000" w:themeColor="text1"/>
          <w:sz w:val="24"/>
          <w:szCs w:val="24"/>
        </w:rPr>
      </w:pPr>
      <w:r w:rsidRPr="00F925E2">
        <w:rPr>
          <w:color w:val="000000" w:themeColor="text1"/>
          <w:sz w:val="24"/>
          <w:szCs w:val="24"/>
        </w:rPr>
        <w:t>No que tange as características da mortalidade materna municipal, t</w:t>
      </w:r>
      <w:r w:rsidR="00373708" w:rsidRPr="00F925E2">
        <w:rPr>
          <w:color w:val="000000" w:themeColor="text1"/>
          <w:sz w:val="24"/>
          <w:szCs w:val="24"/>
        </w:rPr>
        <w:t xml:space="preserve">ais óbitos maternos foram caracterizados, de acordo com o tipo de causa obstétrica como sendo 24 (72,7%) por causas diretas e </w:t>
      </w:r>
      <w:proofErr w:type="gramStart"/>
      <w:r w:rsidR="00373708" w:rsidRPr="00F925E2">
        <w:rPr>
          <w:color w:val="000000" w:themeColor="text1"/>
          <w:sz w:val="24"/>
          <w:szCs w:val="24"/>
        </w:rPr>
        <w:t>9</w:t>
      </w:r>
      <w:proofErr w:type="gramEnd"/>
      <w:r w:rsidR="00373708" w:rsidRPr="00F925E2">
        <w:rPr>
          <w:color w:val="000000" w:themeColor="text1"/>
          <w:sz w:val="24"/>
          <w:szCs w:val="24"/>
        </w:rPr>
        <w:t xml:space="preserve"> (27,3%) indiretas. </w:t>
      </w:r>
    </w:p>
    <w:p w:rsidR="00373708" w:rsidRPr="00F925E2" w:rsidRDefault="00373708" w:rsidP="00F07514">
      <w:pPr>
        <w:spacing w:line="276" w:lineRule="auto"/>
        <w:ind w:firstLine="720"/>
        <w:jc w:val="both"/>
        <w:rPr>
          <w:color w:val="000000" w:themeColor="text1"/>
          <w:sz w:val="24"/>
          <w:szCs w:val="24"/>
        </w:rPr>
      </w:pPr>
      <w:r w:rsidRPr="00F925E2">
        <w:rPr>
          <w:color w:val="000000" w:themeColor="text1"/>
          <w:sz w:val="24"/>
          <w:szCs w:val="24"/>
        </w:rPr>
        <w:t xml:space="preserve">Segundo as categorias do CID-10, as causas diretas mais prevalentes foram: 11 (33,3%) mortes maternas por Edema </w:t>
      </w:r>
      <w:proofErr w:type="spellStart"/>
      <w:r w:rsidRPr="00F925E2">
        <w:rPr>
          <w:color w:val="000000" w:themeColor="text1"/>
          <w:sz w:val="24"/>
          <w:szCs w:val="24"/>
        </w:rPr>
        <w:t>proteinúria</w:t>
      </w:r>
      <w:proofErr w:type="spellEnd"/>
      <w:r w:rsidRPr="00F925E2">
        <w:rPr>
          <w:color w:val="000000" w:themeColor="text1"/>
          <w:sz w:val="24"/>
          <w:szCs w:val="24"/>
        </w:rPr>
        <w:t xml:space="preserve"> e transtorno hipertensivo na gravidez, parto ou </w:t>
      </w:r>
      <w:proofErr w:type="spellStart"/>
      <w:r w:rsidRPr="00F925E2">
        <w:rPr>
          <w:color w:val="000000" w:themeColor="text1"/>
          <w:sz w:val="24"/>
          <w:szCs w:val="24"/>
        </w:rPr>
        <w:t>puerpério</w:t>
      </w:r>
      <w:proofErr w:type="spellEnd"/>
      <w:r w:rsidRPr="00F925E2">
        <w:rPr>
          <w:color w:val="000000" w:themeColor="text1"/>
          <w:sz w:val="24"/>
          <w:szCs w:val="24"/>
        </w:rPr>
        <w:t xml:space="preserve">; </w:t>
      </w:r>
      <w:proofErr w:type="gramStart"/>
      <w:r w:rsidRPr="00F925E2">
        <w:rPr>
          <w:color w:val="000000" w:themeColor="text1"/>
          <w:sz w:val="24"/>
          <w:szCs w:val="24"/>
        </w:rPr>
        <w:t>5</w:t>
      </w:r>
      <w:proofErr w:type="gramEnd"/>
      <w:r w:rsidRPr="00F925E2">
        <w:rPr>
          <w:color w:val="000000" w:themeColor="text1"/>
          <w:sz w:val="24"/>
          <w:szCs w:val="24"/>
        </w:rPr>
        <w:t xml:space="preserve"> (15,15%) por complicações do trabalho de parto e parto e 4 (12,1%) relacionados à  Assistência prestada à mãe por motivos ligados ao </w:t>
      </w:r>
      <w:hyperlink r:id="rId11" w:history="1">
        <w:r w:rsidRPr="00F925E2">
          <w:rPr>
            <w:color w:val="000000" w:themeColor="text1"/>
            <w:sz w:val="24"/>
            <w:szCs w:val="24"/>
          </w:rPr>
          <w:t>feto</w:t>
        </w:r>
      </w:hyperlink>
      <w:r w:rsidRPr="00F925E2">
        <w:rPr>
          <w:color w:val="000000" w:themeColor="text1"/>
          <w:sz w:val="24"/>
          <w:szCs w:val="24"/>
        </w:rPr>
        <w:t xml:space="preserve"> e à </w:t>
      </w:r>
      <w:hyperlink r:id="rId12" w:history="1">
        <w:r w:rsidRPr="00F925E2">
          <w:rPr>
            <w:color w:val="000000" w:themeColor="text1"/>
            <w:sz w:val="24"/>
            <w:szCs w:val="24"/>
          </w:rPr>
          <w:t>cavidade amniótica</w:t>
        </w:r>
      </w:hyperlink>
      <w:r w:rsidRPr="00F925E2">
        <w:rPr>
          <w:color w:val="000000" w:themeColor="text1"/>
          <w:sz w:val="24"/>
          <w:szCs w:val="24"/>
        </w:rPr>
        <w:t xml:space="preserve"> e por possíveis problemas relativos ao </w:t>
      </w:r>
      <w:hyperlink r:id="rId13" w:history="1">
        <w:r w:rsidRPr="00F925E2">
          <w:rPr>
            <w:color w:val="000000" w:themeColor="text1"/>
            <w:sz w:val="24"/>
            <w:szCs w:val="24"/>
          </w:rPr>
          <w:t>parto</w:t>
        </w:r>
      </w:hyperlink>
      <w:r w:rsidRPr="00F925E2">
        <w:rPr>
          <w:color w:val="000000" w:themeColor="text1"/>
          <w:sz w:val="24"/>
          <w:szCs w:val="24"/>
        </w:rPr>
        <w:t>. </w:t>
      </w:r>
    </w:p>
    <w:p w:rsidR="00373708" w:rsidRPr="00F925E2" w:rsidRDefault="00373708" w:rsidP="00F07514">
      <w:pPr>
        <w:spacing w:line="276" w:lineRule="auto"/>
        <w:ind w:firstLine="720"/>
        <w:jc w:val="both"/>
        <w:rPr>
          <w:color w:val="000000" w:themeColor="text1"/>
          <w:sz w:val="24"/>
          <w:szCs w:val="24"/>
        </w:rPr>
      </w:pPr>
      <w:r w:rsidRPr="00F925E2">
        <w:rPr>
          <w:color w:val="000000" w:themeColor="text1"/>
          <w:sz w:val="24"/>
          <w:szCs w:val="24"/>
        </w:rPr>
        <w:t xml:space="preserve">As faixas etárias acometidas foram de 15-49 anos, sendo mais comum nos </w:t>
      </w:r>
      <w:r w:rsidRPr="00F925E2">
        <w:rPr>
          <w:color w:val="000000" w:themeColor="text1"/>
          <w:sz w:val="24"/>
          <w:szCs w:val="24"/>
        </w:rPr>
        <w:lastRenderedPageBreak/>
        <w:t xml:space="preserve">períodos de 30-39 anos (57,6%), 20-29 anos (24,2%) e 40-49 anos (12,1%). Conforme o estado civil prevaleceu às mulheres solteiras (75,7%). E quanto </w:t>
      </w:r>
      <w:proofErr w:type="gramStart"/>
      <w:r w:rsidRPr="00F925E2">
        <w:rPr>
          <w:color w:val="000000" w:themeColor="text1"/>
          <w:sz w:val="24"/>
          <w:szCs w:val="24"/>
        </w:rPr>
        <w:t>a</w:t>
      </w:r>
      <w:proofErr w:type="gramEnd"/>
      <w:r w:rsidRPr="00F925E2">
        <w:rPr>
          <w:color w:val="000000" w:themeColor="text1"/>
          <w:sz w:val="24"/>
          <w:szCs w:val="24"/>
        </w:rPr>
        <w:t xml:space="preserve"> etnia (branca, preta, parda e ignorado) predominaram as mulheres pretas/pardas com 57,6% de mortes maternas. </w:t>
      </w:r>
    </w:p>
    <w:p w:rsidR="00C0323F" w:rsidRDefault="00373708" w:rsidP="00F07514">
      <w:pPr>
        <w:spacing w:line="276" w:lineRule="auto"/>
        <w:ind w:firstLine="720"/>
        <w:jc w:val="both"/>
        <w:rPr>
          <w:color w:val="000000" w:themeColor="text1"/>
          <w:sz w:val="24"/>
          <w:szCs w:val="24"/>
        </w:rPr>
      </w:pPr>
      <w:r w:rsidRPr="00F925E2">
        <w:rPr>
          <w:color w:val="000000" w:themeColor="text1"/>
          <w:sz w:val="24"/>
          <w:szCs w:val="24"/>
        </w:rPr>
        <w:t>Com relação ao nível de escolaridade, como esperado, o resultado evidenciou quanto menor o grau de escolaridade, maior a vulnerabilidade social e, por consequência maiores os números de mortes maternas. Foram identificadas 48,5% mulheres que têm até sete anos de estudos. E 27,3% que possuem até 11 anos</w:t>
      </w:r>
      <w:r w:rsidR="00F07514" w:rsidRPr="00F925E2">
        <w:rPr>
          <w:color w:val="000000" w:themeColor="text1"/>
          <w:sz w:val="24"/>
          <w:szCs w:val="24"/>
        </w:rPr>
        <w:t xml:space="preserve"> de estudos concluídos.</w:t>
      </w:r>
    </w:p>
    <w:p w:rsidR="00186B23" w:rsidRPr="00186B23" w:rsidRDefault="00186B23" w:rsidP="00F07514">
      <w:pPr>
        <w:spacing w:line="276" w:lineRule="auto"/>
        <w:ind w:firstLine="720"/>
        <w:jc w:val="both"/>
        <w:rPr>
          <w:color w:val="000000" w:themeColor="text1"/>
        </w:rPr>
      </w:pPr>
    </w:p>
    <w:p w:rsidR="00186B23" w:rsidRPr="00186B23" w:rsidRDefault="00186B23" w:rsidP="00186B23">
      <w:pPr>
        <w:pStyle w:val="NormalWeb"/>
        <w:spacing w:before="0" w:beforeAutospacing="0" w:after="160" w:afterAutospacing="0" w:line="276" w:lineRule="auto"/>
        <w:jc w:val="both"/>
        <w:rPr>
          <w:rFonts w:ascii="Arial" w:eastAsia="Arial" w:hAnsi="Arial" w:cs="Arial"/>
          <w:sz w:val="22"/>
          <w:szCs w:val="22"/>
        </w:rPr>
      </w:pPr>
      <w:r w:rsidRPr="00186B23">
        <w:rPr>
          <w:rFonts w:ascii="Arial" w:hAnsi="Arial" w:cs="Arial"/>
          <w:color w:val="000000" w:themeColor="text1"/>
          <w:sz w:val="22"/>
          <w:szCs w:val="22"/>
        </w:rPr>
        <w:t xml:space="preserve">Tabela 1- </w:t>
      </w:r>
      <w:r w:rsidRPr="00186B23">
        <w:rPr>
          <w:rFonts w:ascii="Arial" w:eastAsia="Arial" w:hAnsi="Arial" w:cs="Arial"/>
          <w:sz w:val="22"/>
          <w:szCs w:val="22"/>
        </w:rPr>
        <w:t xml:space="preserve">Caracterização </w:t>
      </w:r>
      <w:proofErr w:type="spellStart"/>
      <w:r w:rsidRPr="00186B23">
        <w:rPr>
          <w:rFonts w:ascii="Arial" w:eastAsia="Arial" w:hAnsi="Arial" w:cs="Arial"/>
          <w:sz w:val="22"/>
          <w:szCs w:val="22"/>
        </w:rPr>
        <w:t>sociodemográfica</w:t>
      </w:r>
      <w:proofErr w:type="spellEnd"/>
      <w:r w:rsidRPr="00186B23">
        <w:rPr>
          <w:rFonts w:ascii="Arial" w:eastAsia="Arial" w:hAnsi="Arial" w:cs="Arial"/>
          <w:sz w:val="22"/>
          <w:szCs w:val="22"/>
        </w:rPr>
        <w:t xml:space="preserve"> dos óbitos maternos no município do Litoral Sul Paulista, São Paulo, Brasil, 2006 a 2018. </w:t>
      </w:r>
    </w:p>
    <w:p w:rsidR="00186B23" w:rsidRPr="00186B23" w:rsidRDefault="00186B23" w:rsidP="00186B23">
      <w:pPr>
        <w:spacing w:line="276" w:lineRule="auto"/>
        <w:jc w:val="both"/>
        <w:rPr>
          <w:color w:val="000000" w:themeColor="text1"/>
        </w:rPr>
      </w:pPr>
    </w:p>
    <w:tbl>
      <w:tblPr>
        <w:tblStyle w:val="Tabelacomgrade"/>
        <w:tblW w:w="0" w:type="auto"/>
        <w:tblInd w:w="16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303"/>
        <w:gridCol w:w="499"/>
        <w:gridCol w:w="1417"/>
        <w:gridCol w:w="1559"/>
      </w:tblGrid>
      <w:tr w:rsidR="00F925E2" w:rsidRPr="00952225" w:rsidTr="00C33629">
        <w:trPr>
          <w:trHeight w:val="283"/>
        </w:trPr>
        <w:tc>
          <w:tcPr>
            <w:tcW w:w="2303" w:type="dxa"/>
            <w:tcBorders>
              <w:top w:val="single" w:sz="12" w:space="0" w:color="auto"/>
            </w:tcBorders>
            <w:noWrap/>
            <w:hideMark/>
          </w:tcPr>
          <w:p w:rsidR="00F925E2" w:rsidRPr="00952225" w:rsidRDefault="00F925E2" w:rsidP="005F03D6">
            <w:pPr>
              <w:spacing w:line="276" w:lineRule="auto"/>
              <w:jc w:val="center"/>
              <w:rPr>
                <w:rFonts w:ascii="Arial" w:eastAsia="Times New Roman" w:hAnsi="Arial" w:cs="Arial"/>
                <w:b/>
                <w:bCs/>
                <w:color w:val="000000"/>
              </w:rPr>
            </w:pPr>
            <w:r w:rsidRPr="00952225">
              <w:rPr>
                <w:rFonts w:ascii="Arial" w:eastAsia="Times New Roman" w:hAnsi="Arial" w:cs="Arial"/>
                <w:b/>
                <w:bCs/>
                <w:color w:val="000000"/>
              </w:rPr>
              <w:t>Variável</w:t>
            </w:r>
          </w:p>
        </w:tc>
        <w:tc>
          <w:tcPr>
            <w:tcW w:w="499" w:type="dxa"/>
            <w:tcBorders>
              <w:top w:val="single" w:sz="12" w:space="0" w:color="auto"/>
            </w:tcBorders>
            <w:noWrap/>
            <w:hideMark/>
          </w:tcPr>
          <w:p w:rsidR="00F925E2" w:rsidRPr="00952225" w:rsidRDefault="00F925E2" w:rsidP="005F03D6">
            <w:pPr>
              <w:spacing w:line="276" w:lineRule="auto"/>
              <w:jc w:val="center"/>
              <w:rPr>
                <w:rFonts w:ascii="Arial" w:eastAsia="Times New Roman" w:hAnsi="Arial" w:cs="Arial"/>
                <w:b/>
                <w:bCs/>
                <w:color w:val="000000"/>
              </w:rPr>
            </w:pPr>
          </w:p>
        </w:tc>
        <w:tc>
          <w:tcPr>
            <w:tcW w:w="1417" w:type="dxa"/>
            <w:tcBorders>
              <w:top w:val="single" w:sz="12" w:space="0" w:color="auto"/>
            </w:tcBorders>
            <w:noWrap/>
            <w:hideMark/>
          </w:tcPr>
          <w:p w:rsidR="00F925E2" w:rsidRPr="00952225" w:rsidRDefault="00F925E2" w:rsidP="005F03D6">
            <w:pPr>
              <w:spacing w:line="276" w:lineRule="auto"/>
              <w:jc w:val="center"/>
              <w:rPr>
                <w:rFonts w:ascii="Arial" w:eastAsia="Times New Roman" w:hAnsi="Arial" w:cs="Arial"/>
                <w:b/>
                <w:bCs/>
                <w:color w:val="000000"/>
              </w:rPr>
            </w:pPr>
            <w:r w:rsidRPr="00952225">
              <w:rPr>
                <w:rFonts w:ascii="Arial" w:eastAsia="Times New Roman" w:hAnsi="Arial" w:cs="Arial"/>
                <w:b/>
                <w:bCs/>
                <w:color w:val="000000"/>
              </w:rPr>
              <w:t>N</w:t>
            </w:r>
          </w:p>
        </w:tc>
        <w:tc>
          <w:tcPr>
            <w:tcW w:w="1559" w:type="dxa"/>
            <w:tcBorders>
              <w:top w:val="single" w:sz="12" w:space="0" w:color="auto"/>
            </w:tcBorders>
            <w:noWrap/>
            <w:hideMark/>
          </w:tcPr>
          <w:p w:rsidR="00F925E2" w:rsidRPr="00952225" w:rsidRDefault="00F925E2" w:rsidP="005F03D6">
            <w:pPr>
              <w:spacing w:line="276" w:lineRule="auto"/>
              <w:jc w:val="center"/>
              <w:rPr>
                <w:rFonts w:ascii="Arial" w:eastAsia="Times New Roman" w:hAnsi="Arial" w:cs="Arial"/>
                <w:b/>
                <w:bCs/>
                <w:color w:val="000000"/>
              </w:rPr>
            </w:pPr>
            <w:proofErr w:type="spellStart"/>
            <w:r w:rsidRPr="00952225">
              <w:rPr>
                <w:rFonts w:ascii="Arial" w:eastAsia="Times New Roman" w:hAnsi="Arial" w:cs="Arial"/>
                <w:b/>
                <w:bCs/>
                <w:color w:val="000000"/>
              </w:rPr>
              <w:t>Frequência</w:t>
            </w:r>
            <w:proofErr w:type="spellEnd"/>
          </w:p>
        </w:tc>
      </w:tr>
      <w:tr w:rsidR="00F925E2" w:rsidRPr="00952225" w:rsidTr="00C33629">
        <w:trPr>
          <w:trHeight w:val="105"/>
        </w:trPr>
        <w:tc>
          <w:tcPr>
            <w:tcW w:w="2303" w:type="dxa"/>
            <w:tcBorders>
              <w:bottom w:val="single" w:sz="12" w:space="0" w:color="auto"/>
            </w:tcBorders>
            <w:noWrap/>
            <w:hideMark/>
          </w:tcPr>
          <w:p w:rsidR="00F925E2" w:rsidRPr="00952225" w:rsidRDefault="00F925E2" w:rsidP="005F03D6">
            <w:pPr>
              <w:spacing w:line="276" w:lineRule="auto"/>
              <w:jc w:val="center"/>
              <w:rPr>
                <w:rFonts w:ascii="Arial" w:eastAsia="Times New Roman" w:hAnsi="Arial" w:cs="Arial"/>
                <w:b/>
                <w:bCs/>
                <w:color w:val="000000"/>
              </w:rPr>
            </w:pPr>
          </w:p>
        </w:tc>
        <w:tc>
          <w:tcPr>
            <w:tcW w:w="499" w:type="dxa"/>
            <w:tcBorders>
              <w:bottom w:val="single" w:sz="12" w:space="0" w:color="auto"/>
            </w:tcBorders>
            <w:noWrap/>
            <w:hideMark/>
          </w:tcPr>
          <w:p w:rsidR="00F925E2" w:rsidRPr="00952225" w:rsidRDefault="00F925E2" w:rsidP="005F03D6">
            <w:pPr>
              <w:spacing w:line="276" w:lineRule="auto"/>
              <w:jc w:val="center"/>
              <w:rPr>
                <w:rFonts w:ascii="Arial" w:eastAsia="Times New Roman" w:hAnsi="Arial" w:cs="Arial"/>
                <w:b/>
                <w:bCs/>
                <w:color w:val="000000"/>
              </w:rPr>
            </w:pPr>
          </w:p>
        </w:tc>
        <w:tc>
          <w:tcPr>
            <w:tcW w:w="1417" w:type="dxa"/>
            <w:tcBorders>
              <w:bottom w:val="single" w:sz="12" w:space="0" w:color="auto"/>
            </w:tcBorders>
            <w:noWrap/>
            <w:hideMark/>
          </w:tcPr>
          <w:p w:rsidR="00F925E2" w:rsidRPr="00952225" w:rsidRDefault="00F925E2" w:rsidP="005F03D6">
            <w:pPr>
              <w:spacing w:line="276" w:lineRule="auto"/>
              <w:jc w:val="center"/>
              <w:rPr>
                <w:rFonts w:ascii="Arial" w:eastAsia="Times New Roman" w:hAnsi="Arial" w:cs="Arial"/>
                <w:b/>
                <w:bCs/>
                <w:color w:val="000000"/>
              </w:rPr>
            </w:pPr>
          </w:p>
        </w:tc>
        <w:tc>
          <w:tcPr>
            <w:tcW w:w="1559" w:type="dxa"/>
            <w:tcBorders>
              <w:bottom w:val="single" w:sz="12" w:space="0" w:color="auto"/>
            </w:tcBorders>
            <w:noWrap/>
            <w:hideMark/>
          </w:tcPr>
          <w:p w:rsidR="00F925E2" w:rsidRPr="00952225" w:rsidRDefault="00F925E2" w:rsidP="005F03D6">
            <w:pPr>
              <w:spacing w:line="276" w:lineRule="auto"/>
              <w:jc w:val="center"/>
              <w:rPr>
                <w:rFonts w:ascii="Arial" w:eastAsia="Times New Roman" w:hAnsi="Arial" w:cs="Arial"/>
                <w:b/>
                <w:bCs/>
                <w:color w:val="000000"/>
              </w:rPr>
            </w:pPr>
          </w:p>
        </w:tc>
      </w:tr>
      <w:tr w:rsidR="00F925E2" w:rsidRPr="00864FF3" w:rsidTr="00C33629">
        <w:trPr>
          <w:trHeight w:val="135"/>
        </w:trPr>
        <w:tc>
          <w:tcPr>
            <w:tcW w:w="2303" w:type="dxa"/>
            <w:tcBorders>
              <w:top w:val="single" w:sz="12" w:space="0" w:color="auto"/>
              <w:bottom w:val="nil"/>
            </w:tcBorders>
            <w:noWrap/>
            <w:hideMark/>
          </w:tcPr>
          <w:p w:rsidR="00F925E2" w:rsidRPr="00864FF3" w:rsidRDefault="00F925E2" w:rsidP="005F03D6">
            <w:pPr>
              <w:jc w:val="center"/>
              <w:rPr>
                <w:rFonts w:ascii="Arial" w:eastAsia="Times New Roman" w:hAnsi="Arial" w:cs="Arial"/>
                <w:b/>
                <w:bCs/>
                <w:color w:val="000000"/>
              </w:rPr>
            </w:pPr>
          </w:p>
        </w:tc>
        <w:tc>
          <w:tcPr>
            <w:tcW w:w="499" w:type="dxa"/>
            <w:tcBorders>
              <w:top w:val="single" w:sz="12" w:space="0" w:color="auto"/>
              <w:bottom w:val="nil"/>
            </w:tcBorders>
            <w:noWrap/>
            <w:hideMark/>
          </w:tcPr>
          <w:p w:rsidR="00F925E2" w:rsidRPr="00864FF3" w:rsidRDefault="00F925E2" w:rsidP="005F03D6">
            <w:pPr>
              <w:jc w:val="center"/>
              <w:rPr>
                <w:rFonts w:ascii="Arial" w:eastAsia="Times New Roman" w:hAnsi="Arial" w:cs="Arial"/>
                <w:b/>
                <w:bCs/>
                <w:color w:val="000000"/>
              </w:rPr>
            </w:pPr>
          </w:p>
        </w:tc>
        <w:tc>
          <w:tcPr>
            <w:tcW w:w="1417" w:type="dxa"/>
            <w:tcBorders>
              <w:top w:val="single" w:sz="12" w:space="0" w:color="auto"/>
              <w:bottom w:val="nil"/>
            </w:tcBorders>
            <w:noWrap/>
            <w:hideMark/>
          </w:tcPr>
          <w:p w:rsidR="00F925E2" w:rsidRPr="00864FF3" w:rsidRDefault="00F925E2" w:rsidP="005F03D6">
            <w:pPr>
              <w:jc w:val="center"/>
              <w:rPr>
                <w:rFonts w:ascii="Arial" w:eastAsia="Times New Roman" w:hAnsi="Arial" w:cs="Arial"/>
                <w:b/>
                <w:bCs/>
                <w:color w:val="000000"/>
              </w:rPr>
            </w:pPr>
          </w:p>
        </w:tc>
        <w:tc>
          <w:tcPr>
            <w:tcW w:w="1559" w:type="dxa"/>
            <w:tcBorders>
              <w:top w:val="single" w:sz="12" w:space="0" w:color="auto"/>
              <w:bottom w:val="nil"/>
            </w:tcBorders>
            <w:noWrap/>
            <w:hideMark/>
          </w:tcPr>
          <w:p w:rsidR="00F925E2" w:rsidRPr="00864FF3" w:rsidRDefault="00F925E2" w:rsidP="005F03D6">
            <w:pPr>
              <w:jc w:val="center"/>
              <w:rPr>
                <w:rFonts w:ascii="Arial" w:eastAsia="Times New Roman" w:hAnsi="Arial" w:cs="Arial"/>
                <w:b/>
                <w:bCs/>
                <w:color w:val="000000"/>
              </w:rPr>
            </w:pPr>
          </w:p>
        </w:tc>
      </w:tr>
      <w:tr w:rsidR="00F925E2" w:rsidRPr="00952225" w:rsidTr="00C33629">
        <w:trPr>
          <w:trHeight w:val="283"/>
        </w:trPr>
        <w:tc>
          <w:tcPr>
            <w:tcW w:w="2303" w:type="dxa"/>
            <w:noWrap/>
            <w:hideMark/>
          </w:tcPr>
          <w:p w:rsidR="00F925E2" w:rsidRPr="00952225" w:rsidRDefault="00F925E2" w:rsidP="005F03D6">
            <w:pPr>
              <w:rPr>
                <w:rFonts w:ascii="Arial" w:eastAsia="Times New Roman" w:hAnsi="Arial" w:cs="Arial"/>
                <w:b/>
                <w:bCs/>
                <w:color w:val="000000"/>
              </w:rPr>
            </w:pPr>
            <w:r w:rsidRPr="00864FF3">
              <w:rPr>
                <w:rFonts w:ascii="Arial" w:eastAsia="Times New Roman" w:hAnsi="Arial" w:cs="Arial"/>
                <w:b/>
                <w:bCs/>
                <w:color w:val="000000"/>
              </w:rPr>
              <w:t xml:space="preserve">Tipo de Causa </w:t>
            </w:r>
            <w:r w:rsidRPr="00952225">
              <w:rPr>
                <w:rFonts w:ascii="Arial" w:eastAsia="Times New Roman" w:hAnsi="Arial" w:cs="Arial"/>
                <w:b/>
                <w:bCs/>
                <w:color w:val="000000"/>
              </w:rPr>
              <w:t>Obstétrica</w:t>
            </w:r>
          </w:p>
        </w:tc>
        <w:tc>
          <w:tcPr>
            <w:tcW w:w="499" w:type="dxa"/>
            <w:noWrap/>
            <w:hideMark/>
          </w:tcPr>
          <w:p w:rsidR="00F925E2" w:rsidRPr="00952225" w:rsidRDefault="00F925E2" w:rsidP="005F03D6">
            <w:pPr>
              <w:rPr>
                <w:rFonts w:ascii="Arial" w:eastAsia="Times New Roman" w:hAnsi="Arial" w:cs="Arial"/>
                <w:color w:val="000000"/>
              </w:rPr>
            </w:pPr>
          </w:p>
        </w:tc>
        <w:tc>
          <w:tcPr>
            <w:tcW w:w="1417" w:type="dxa"/>
            <w:noWrap/>
            <w:hideMark/>
          </w:tcPr>
          <w:p w:rsidR="00F925E2" w:rsidRPr="00952225" w:rsidRDefault="00F925E2" w:rsidP="005F03D6">
            <w:pPr>
              <w:jc w:val="center"/>
              <w:rPr>
                <w:rFonts w:ascii="Arial" w:eastAsia="Times New Roman" w:hAnsi="Arial" w:cs="Arial"/>
                <w:color w:val="000000"/>
              </w:rPr>
            </w:pPr>
          </w:p>
        </w:tc>
        <w:tc>
          <w:tcPr>
            <w:tcW w:w="1559" w:type="dxa"/>
            <w:noWrap/>
            <w:hideMark/>
          </w:tcPr>
          <w:p w:rsidR="00F925E2" w:rsidRPr="00952225" w:rsidRDefault="00F925E2" w:rsidP="005F03D6">
            <w:pPr>
              <w:jc w:val="center"/>
              <w:rPr>
                <w:rFonts w:ascii="Arial" w:eastAsia="Times New Roman" w:hAnsi="Arial" w:cs="Arial"/>
                <w:color w:val="000000"/>
              </w:rPr>
            </w:pPr>
          </w:p>
        </w:tc>
      </w:tr>
      <w:tr w:rsidR="00F925E2" w:rsidRPr="00952225" w:rsidTr="00C33629">
        <w:trPr>
          <w:trHeight w:val="283"/>
        </w:trPr>
        <w:tc>
          <w:tcPr>
            <w:tcW w:w="2303" w:type="dxa"/>
            <w:tcBorders>
              <w:top w:val="single" w:sz="12" w:space="0" w:color="auto"/>
            </w:tcBorders>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Direta</w:t>
            </w:r>
          </w:p>
        </w:tc>
        <w:tc>
          <w:tcPr>
            <w:tcW w:w="499" w:type="dxa"/>
            <w:tcBorders>
              <w:top w:val="single" w:sz="12" w:space="0" w:color="auto"/>
            </w:tcBorders>
            <w:noWrap/>
            <w:hideMark/>
          </w:tcPr>
          <w:p w:rsidR="00F925E2" w:rsidRPr="00952225" w:rsidRDefault="00F925E2" w:rsidP="005F03D6">
            <w:pPr>
              <w:rPr>
                <w:rFonts w:ascii="Arial" w:eastAsia="Times New Roman" w:hAnsi="Arial" w:cs="Arial"/>
                <w:color w:val="000000"/>
              </w:rPr>
            </w:pPr>
          </w:p>
        </w:tc>
        <w:tc>
          <w:tcPr>
            <w:tcW w:w="1417" w:type="dxa"/>
            <w:tcBorders>
              <w:top w:val="single" w:sz="12" w:space="0" w:color="auto"/>
            </w:tcBorders>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24</w:t>
            </w:r>
          </w:p>
        </w:tc>
        <w:tc>
          <w:tcPr>
            <w:tcW w:w="1559" w:type="dxa"/>
            <w:tcBorders>
              <w:top w:val="single" w:sz="12" w:space="0" w:color="auto"/>
            </w:tcBorders>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72,7%</w:t>
            </w:r>
          </w:p>
        </w:tc>
      </w:tr>
      <w:tr w:rsidR="00F925E2" w:rsidRPr="00952225" w:rsidTr="00C33629">
        <w:trPr>
          <w:trHeight w:val="283"/>
        </w:trPr>
        <w:tc>
          <w:tcPr>
            <w:tcW w:w="2303" w:type="dxa"/>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Indireta</w:t>
            </w:r>
          </w:p>
        </w:tc>
        <w:tc>
          <w:tcPr>
            <w:tcW w:w="499" w:type="dxa"/>
            <w:noWrap/>
            <w:hideMark/>
          </w:tcPr>
          <w:p w:rsidR="00F925E2" w:rsidRPr="00952225" w:rsidRDefault="00F925E2" w:rsidP="005F03D6">
            <w:pPr>
              <w:rPr>
                <w:rFonts w:ascii="Arial" w:eastAsia="Times New Roman" w:hAnsi="Arial" w:cs="Arial"/>
                <w:color w:val="000000"/>
              </w:rPr>
            </w:pPr>
          </w:p>
        </w:tc>
        <w:tc>
          <w:tcPr>
            <w:tcW w:w="1417" w:type="dxa"/>
            <w:noWrap/>
            <w:hideMark/>
          </w:tcPr>
          <w:p w:rsidR="00F925E2" w:rsidRPr="00952225" w:rsidRDefault="00F925E2" w:rsidP="005F03D6">
            <w:pPr>
              <w:jc w:val="center"/>
              <w:rPr>
                <w:rFonts w:ascii="Arial" w:eastAsia="Times New Roman" w:hAnsi="Arial" w:cs="Arial"/>
                <w:color w:val="000000"/>
              </w:rPr>
            </w:pPr>
            <w:proofErr w:type="gramStart"/>
            <w:r w:rsidRPr="00952225">
              <w:rPr>
                <w:rFonts w:ascii="Arial" w:eastAsia="Times New Roman" w:hAnsi="Arial" w:cs="Arial"/>
                <w:color w:val="000000"/>
              </w:rPr>
              <w:t>9</w:t>
            </w:r>
            <w:proofErr w:type="gramEnd"/>
          </w:p>
        </w:tc>
        <w:tc>
          <w:tcPr>
            <w:tcW w:w="1559"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27,3%</w:t>
            </w:r>
          </w:p>
        </w:tc>
      </w:tr>
      <w:tr w:rsidR="00F925E2" w:rsidRPr="00952225" w:rsidTr="00C33629">
        <w:trPr>
          <w:trHeight w:val="253"/>
        </w:trPr>
        <w:tc>
          <w:tcPr>
            <w:tcW w:w="2303" w:type="dxa"/>
            <w:tcBorders>
              <w:bottom w:val="single" w:sz="12" w:space="0" w:color="auto"/>
            </w:tcBorders>
            <w:noWrap/>
            <w:hideMark/>
          </w:tcPr>
          <w:p w:rsidR="00F925E2" w:rsidRPr="00952225" w:rsidRDefault="00F925E2" w:rsidP="005F03D6">
            <w:pPr>
              <w:rPr>
                <w:rFonts w:ascii="Arial" w:eastAsia="Times New Roman" w:hAnsi="Arial" w:cs="Arial"/>
                <w:b/>
                <w:bCs/>
                <w:color w:val="000000"/>
              </w:rPr>
            </w:pPr>
          </w:p>
        </w:tc>
        <w:tc>
          <w:tcPr>
            <w:tcW w:w="499" w:type="dxa"/>
            <w:tcBorders>
              <w:bottom w:val="single" w:sz="12" w:space="0" w:color="auto"/>
            </w:tcBorders>
            <w:noWrap/>
            <w:hideMark/>
          </w:tcPr>
          <w:p w:rsidR="00F925E2" w:rsidRPr="00952225" w:rsidRDefault="00F925E2" w:rsidP="005F03D6">
            <w:pPr>
              <w:rPr>
                <w:rFonts w:ascii="Arial" w:eastAsia="Times New Roman" w:hAnsi="Arial" w:cs="Arial"/>
                <w:color w:val="000000"/>
              </w:rPr>
            </w:pPr>
          </w:p>
        </w:tc>
        <w:tc>
          <w:tcPr>
            <w:tcW w:w="1417" w:type="dxa"/>
            <w:tcBorders>
              <w:bottom w:val="single" w:sz="12" w:space="0" w:color="auto"/>
            </w:tcBorders>
            <w:noWrap/>
            <w:hideMark/>
          </w:tcPr>
          <w:p w:rsidR="00F925E2" w:rsidRPr="00952225" w:rsidRDefault="00F925E2" w:rsidP="005F03D6">
            <w:pPr>
              <w:jc w:val="center"/>
              <w:rPr>
                <w:rFonts w:ascii="Arial" w:eastAsia="Times New Roman" w:hAnsi="Arial" w:cs="Arial"/>
                <w:color w:val="000000"/>
              </w:rPr>
            </w:pPr>
          </w:p>
        </w:tc>
        <w:tc>
          <w:tcPr>
            <w:tcW w:w="1559" w:type="dxa"/>
            <w:tcBorders>
              <w:bottom w:val="single" w:sz="12" w:space="0" w:color="auto"/>
            </w:tcBorders>
            <w:noWrap/>
            <w:hideMark/>
          </w:tcPr>
          <w:p w:rsidR="00F925E2" w:rsidRPr="00952225" w:rsidRDefault="00F925E2" w:rsidP="005F03D6">
            <w:pPr>
              <w:jc w:val="center"/>
              <w:rPr>
                <w:rFonts w:ascii="Arial" w:eastAsia="Times New Roman" w:hAnsi="Arial" w:cs="Arial"/>
                <w:color w:val="000000"/>
              </w:rPr>
            </w:pPr>
          </w:p>
        </w:tc>
      </w:tr>
      <w:tr w:rsidR="00F925E2" w:rsidRPr="00952225" w:rsidTr="00C33629">
        <w:trPr>
          <w:trHeight w:val="195"/>
        </w:trPr>
        <w:tc>
          <w:tcPr>
            <w:tcW w:w="2303" w:type="dxa"/>
            <w:tcBorders>
              <w:top w:val="single" w:sz="12" w:space="0" w:color="auto"/>
              <w:bottom w:val="single" w:sz="12" w:space="0" w:color="auto"/>
            </w:tcBorders>
            <w:noWrap/>
            <w:hideMark/>
          </w:tcPr>
          <w:p w:rsidR="00F925E2" w:rsidRPr="00952225" w:rsidRDefault="00F925E2" w:rsidP="005F03D6">
            <w:pPr>
              <w:rPr>
                <w:rFonts w:ascii="Arial" w:eastAsia="Times New Roman" w:hAnsi="Arial" w:cs="Arial"/>
                <w:b/>
                <w:bCs/>
                <w:color w:val="000000"/>
              </w:rPr>
            </w:pPr>
            <w:r w:rsidRPr="00952225">
              <w:rPr>
                <w:rFonts w:ascii="Arial" w:eastAsia="Times New Roman" w:hAnsi="Arial" w:cs="Arial"/>
                <w:b/>
                <w:bCs/>
                <w:color w:val="000000"/>
              </w:rPr>
              <w:t>Faixa Etária</w:t>
            </w:r>
          </w:p>
        </w:tc>
        <w:tc>
          <w:tcPr>
            <w:tcW w:w="499" w:type="dxa"/>
            <w:tcBorders>
              <w:top w:val="single" w:sz="12" w:space="0" w:color="auto"/>
              <w:bottom w:val="single" w:sz="12" w:space="0" w:color="auto"/>
            </w:tcBorders>
            <w:noWrap/>
            <w:hideMark/>
          </w:tcPr>
          <w:p w:rsidR="00F925E2" w:rsidRPr="00952225" w:rsidRDefault="00F925E2" w:rsidP="005F03D6">
            <w:pPr>
              <w:rPr>
                <w:rFonts w:ascii="Arial" w:eastAsia="Times New Roman" w:hAnsi="Arial" w:cs="Arial"/>
                <w:color w:val="000000"/>
              </w:rPr>
            </w:pPr>
          </w:p>
        </w:tc>
        <w:tc>
          <w:tcPr>
            <w:tcW w:w="1417" w:type="dxa"/>
            <w:tcBorders>
              <w:top w:val="single" w:sz="12" w:space="0" w:color="auto"/>
              <w:bottom w:val="single" w:sz="12" w:space="0" w:color="auto"/>
            </w:tcBorders>
            <w:noWrap/>
            <w:hideMark/>
          </w:tcPr>
          <w:p w:rsidR="00F925E2" w:rsidRPr="00952225" w:rsidRDefault="00F925E2" w:rsidP="005F03D6">
            <w:pPr>
              <w:jc w:val="center"/>
              <w:rPr>
                <w:rFonts w:ascii="Arial" w:eastAsia="Times New Roman" w:hAnsi="Arial" w:cs="Arial"/>
                <w:color w:val="000000"/>
              </w:rPr>
            </w:pPr>
          </w:p>
        </w:tc>
        <w:tc>
          <w:tcPr>
            <w:tcW w:w="1559" w:type="dxa"/>
            <w:tcBorders>
              <w:top w:val="single" w:sz="12" w:space="0" w:color="auto"/>
              <w:bottom w:val="single" w:sz="12" w:space="0" w:color="auto"/>
            </w:tcBorders>
            <w:noWrap/>
            <w:hideMark/>
          </w:tcPr>
          <w:p w:rsidR="00F925E2" w:rsidRPr="00952225" w:rsidRDefault="00F925E2" w:rsidP="005F03D6">
            <w:pPr>
              <w:jc w:val="center"/>
              <w:rPr>
                <w:rFonts w:ascii="Arial" w:eastAsia="Times New Roman" w:hAnsi="Arial" w:cs="Arial"/>
                <w:color w:val="000000"/>
              </w:rPr>
            </w:pPr>
          </w:p>
        </w:tc>
      </w:tr>
      <w:tr w:rsidR="00F925E2" w:rsidRPr="00952225" w:rsidTr="00C33629">
        <w:trPr>
          <w:trHeight w:val="283"/>
        </w:trPr>
        <w:tc>
          <w:tcPr>
            <w:tcW w:w="2303" w:type="dxa"/>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15-19 anos</w:t>
            </w:r>
          </w:p>
        </w:tc>
        <w:tc>
          <w:tcPr>
            <w:tcW w:w="499" w:type="dxa"/>
            <w:noWrap/>
            <w:hideMark/>
          </w:tcPr>
          <w:p w:rsidR="00F925E2" w:rsidRPr="00952225" w:rsidRDefault="00F925E2" w:rsidP="005F03D6">
            <w:pPr>
              <w:rPr>
                <w:rFonts w:ascii="Arial" w:eastAsia="Times New Roman" w:hAnsi="Arial" w:cs="Arial"/>
                <w:color w:val="000000"/>
              </w:rPr>
            </w:pPr>
          </w:p>
        </w:tc>
        <w:tc>
          <w:tcPr>
            <w:tcW w:w="1417" w:type="dxa"/>
            <w:noWrap/>
            <w:hideMark/>
          </w:tcPr>
          <w:p w:rsidR="00F925E2" w:rsidRPr="00952225" w:rsidRDefault="00F925E2" w:rsidP="005F03D6">
            <w:pPr>
              <w:jc w:val="center"/>
              <w:rPr>
                <w:rFonts w:ascii="Arial" w:eastAsia="Times New Roman" w:hAnsi="Arial" w:cs="Arial"/>
                <w:color w:val="000000"/>
              </w:rPr>
            </w:pPr>
            <w:proofErr w:type="gramStart"/>
            <w:r w:rsidRPr="00952225">
              <w:rPr>
                <w:rFonts w:ascii="Arial" w:eastAsia="Times New Roman" w:hAnsi="Arial" w:cs="Arial"/>
                <w:color w:val="000000"/>
              </w:rPr>
              <w:t>2</w:t>
            </w:r>
            <w:proofErr w:type="gramEnd"/>
          </w:p>
        </w:tc>
        <w:tc>
          <w:tcPr>
            <w:tcW w:w="1559"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6,1%</w:t>
            </w:r>
          </w:p>
        </w:tc>
      </w:tr>
      <w:tr w:rsidR="00F925E2" w:rsidRPr="00952225" w:rsidTr="00C33629">
        <w:trPr>
          <w:trHeight w:val="283"/>
        </w:trPr>
        <w:tc>
          <w:tcPr>
            <w:tcW w:w="2303" w:type="dxa"/>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 xml:space="preserve">20-29 anos </w:t>
            </w:r>
          </w:p>
        </w:tc>
        <w:tc>
          <w:tcPr>
            <w:tcW w:w="499" w:type="dxa"/>
            <w:noWrap/>
            <w:hideMark/>
          </w:tcPr>
          <w:p w:rsidR="00F925E2" w:rsidRPr="00952225" w:rsidRDefault="00F925E2" w:rsidP="005F03D6">
            <w:pPr>
              <w:rPr>
                <w:rFonts w:ascii="Arial" w:eastAsia="Times New Roman" w:hAnsi="Arial" w:cs="Arial"/>
                <w:color w:val="000000"/>
              </w:rPr>
            </w:pPr>
          </w:p>
        </w:tc>
        <w:tc>
          <w:tcPr>
            <w:tcW w:w="1417" w:type="dxa"/>
            <w:noWrap/>
            <w:hideMark/>
          </w:tcPr>
          <w:p w:rsidR="00F925E2" w:rsidRPr="00952225" w:rsidRDefault="00F925E2" w:rsidP="005F03D6">
            <w:pPr>
              <w:jc w:val="center"/>
              <w:rPr>
                <w:rFonts w:ascii="Arial" w:eastAsia="Times New Roman" w:hAnsi="Arial" w:cs="Arial"/>
                <w:color w:val="000000"/>
              </w:rPr>
            </w:pPr>
            <w:proofErr w:type="gramStart"/>
            <w:r w:rsidRPr="00952225">
              <w:rPr>
                <w:rFonts w:ascii="Arial" w:eastAsia="Times New Roman" w:hAnsi="Arial" w:cs="Arial"/>
                <w:color w:val="000000"/>
              </w:rPr>
              <w:t>8</w:t>
            </w:r>
            <w:proofErr w:type="gramEnd"/>
          </w:p>
        </w:tc>
        <w:tc>
          <w:tcPr>
            <w:tcW w:w="1559"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24,2%</w:t>
            </w:r>
          </w:p>
        </w:tc>
      </w:tr>
      <w:tr w:rsidR="00F925E2" w:rsidRPr="00952225" w:rsidTr="00C33629">
        <w:trPr>
          <w:trHeight w:val="283"/>
        </w:trPr>
        <w:tc>
          <w:tcPr>
            <w:tcW w:w="2303" w:type="dxa"/>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30-39 anos</w:t>
            </w:r>
          </w:p>
        </w:tc>
        <w:tc>
          <w:tcPr>
            <w:tcW w:w="499" w:type="dxa"/>
            <w:noWrap/>
            <w:hideMark/>
          </w:tcPr>
          <w:p w:rsidR="00F925E2" w:rsidRPr="00952225" w:rsidRDefault="00F925E2" w:rsidP="005F03D6">
            <w:pPr>
              <w:rPr>
                <w:rFonts w:ascii="Arial" w:eastAsia="Times New Roman" w:hAnsi="Arial" w:cs="Arial"/>
                <w:color w:val="000000"/>
              </w:rPr>
            </w:pPr>
          </w:p>
        </w:tc>
        <w:tc>
          <w:tcPr>
            <w:tcW w:w="1417"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19</w:t>
            </w:r>
          </w:p>
        </w:tc>
        <w:tc>
          <w:tcPr>
            <w:tcW w:w="1559"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57,6%</w:t>
            </w:r>
          </w:p>
        </w:tc>
      </w:tr>
      <w:tr w:rsidR="00F925E2" w:rsidRPr="00952225" w:rsidTr="00C33629">
        <w:trPr>
          <w:trHeight w:val="566"/>
        </w:trPr>
        <w:tc>
          <w:tcPr>
            <w:tcW w:w="2303" w:type="dxa"/>
            <w:tcBorders>
              <w:bottom w:val="single" w:sz="12" w:space="0" w:color="auto"/>
            </w:tcBorders>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 xml:space="preserve">40-49 anos </w:t>
            </w:r>
          </w:p>
        </w:tc>
        <w:tc>
          <w:tcPr>
            <w:tcW w:w="499" w:type="dxa"/>
            <w:tcBorders>
              <w:bottom w:val="single" w:sz="12" w:space="0" w:color="auto"/>
            </w:tcBorders>
            <w:noWrap/>
            <w:hideMark/>
          </w:tcPr>
          <w:p w:rsidR="00F925E2" w:rsidRPr="00952225" w:rsidRDefault="00F925E2" w:rsidP="005F03D6">
            <w:pPr>
              <w:rPr>
                <w:rFonts w:ascii="Arial" w:eastAsia="Times New Roman" w:hAnsi="Arial" w:cs="Arial"/>
                <w:color w:val="000000"/>
              </w:rPr>
            </w:pPr>
          </w:p>
        </w:tc>
        <w:tc>
          <w:tcPr>
            <w:tcW w:w="1417" w:type="dxa"/>
            <w:tcBorders>
              <w:bottom w:val="single" w:sz="12" w:space="0" w:color="auto"/>
            </w:tcBorders>
            <w:noWrap/>
            <w:hideMark/>
          </w:tcPr>
          <w:p w:rsidR="00F925E2" w:rsidRPr="00952225" w:rsidRDefault="00F925E2" w:rsidP="005F03D6">
            <w:pPr>
              <w:jc w:val="center"/>
              <w:rPr>
                <w:rFonts w:ascii="Arial" w:eastAsia="Times New Roman" w:hAnsi="Arial" w:cs="Arial"/>
                <w:color w:val="000000"/>
              </w:rPr>
            </w:pPr>
            <w:proofErr w:type="gramStart"/>
            <w:r w:rsidRPr="00952225">
              <w:rPr>
                <w:rFonts w:ascii="Arial" w:eastAsia="Times New Roman" w:hAnsi="Arial" w:cs="Arial"/>
                <w:color w:val="000000"/>
              </w:rPr>
              <w:t>4</w:t>
            </w:r>
            <w:proofErr w:type="gramEnd"/>
          </w:p>
        </w:tc>
        <w:tc>
          <w:tcPr>
            <w:tcW w:w="1559" w:type="dxa"/>
            <w:tcBorders>
              <w:bottom w:val="single" w:sz="12" w:space="0" w:color="auto"/>
            </w:tcBorders>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12,1%</w:t>
            </w:r>
          </w:p>
        </w:tc>
      </w:tr>
      <w:tr w:rsidR="00F925E2" w:rsidRPr="00952225" w:rsidTr="00C33629">
        <w:trPr>
          <w:trHeight w:val="283"/>
        </w:trPr>
        <w:tc>
          <w:tcPr>
            <w:tcW w:w="2303" w:type="dxa"/>
            <w:tcBorders>
              <w:top w:val="single" w:sz="12" w:space="0" w:color="auto"/>
              <w:bottom w:val="single" w:sz="12" w:space="0" w:color="auto"/>
            </w:tcBorders>
            <w:noWrap/>
            <w:hideMark/>
          </w:tcPr>
          <w:p w:rsidR="00F925E2" w:rsidRPr="00952225" w:rsidRDefault="00F925E2" w:rsidP="005F03D6">
            <w:pPr>
              <w:rPr>
                <w:rFonts w:ascii="Arial" w:eastAsia="Times New Roman" w:hAnsi="Arial" w:cs="Arial"/>
                <w:b/>
                <w:bCs/>
                <w:color w:val="000000"/>
              </w:rPr>
            </w:pPr>
            <w:r w:rsidRPr="00952225">
              <w:rPr>
                <w:rFonts w:ascii="Arial" w:eastAsia="Times New Roman" w:hAnsi="Arial" w:cs="Arial"/>
                <w:b/>
                <w:bCs/>
                <w:color w:val="000000"/>
              </w:rPr>
              <w:t>Estado Civil</w:t>
            </w:r>
          </w:p>
        </w:tc>
        <w:tc>
          <w:tcPr>
            <w:tcW w:w="499" w:type="dxa"/>
            <w:tcBorders>
              <w:top w:val="single" w:sz="12" w:space="0" w:color="auto"/>
              <w:bottom w:val="single" w:sz="12" w:space="0" w:color="auto"/>
            </w:tcBorders>
            <w:noWrap/>
            <w:hideMark/>
          </w:tcPr>
          <w:p w:rsidR="00F925E2" w:rsidRPr="00952225" w:rsidRDefault="00F925E2" w:rsidP="005F03D6">
            <w:pPr>
              <w:rPr>
                <w:rFonts w:ascii="Arial" w:eastAsia="Times New Roman" w:hAnsi="Arial" w:cs="Arial"/>
                <w:color w:val="000000"/>
              </w:rPr>
            </w:pPr>
          </w:p>
        </w:tc>
        <w:tc>
          <w:tcPr>
            <w:tcW w:w="1417" w:type="dxa"/>
            <w:tcBorders>
              <w:top w:val="single" w:sz="12" w:space="0" w:color="auto"/>
              <w:bottom w:val="single" w:sz="12" w:space="0" w:color="auto"/>
            </w:tcBorders>
            <w:noWrap/>
            <w:hideMark/>
          </w:tcPr>
          <w:p w:rsidR="00F925E2" w:rsidRPr="00952225" w:rsidRDefault="00F925E2" w:rsidP="005F03D6">
            <w:pPr>
              <w:jc w:val="center"/>
              <w:rPr>
                <w:rFonts w:ascii="Arial" w:eastAsia="Times New Roman" w:hAnsi="Arial" w:cs="Arial"/>
                <w:color w:val="000000"/>
              </w:rPr>
            </w:pPr>
          </w:p>
        </w:tc>
        <w:tc>
          <w:tcPr>
            <w:tcW w:w="1559" w:type="dxa"/>
            <w:tcBorders>
              <w:top w:val="single" w:sz="12" w:space="0" w:color="auto"/>
              <w:bottom w:val="single" w:sz="12" w:space="0" w:color="auto"/>
            </w:tcBorders>
            <w:noWrap/>
            <w:hideMark/>
          </w:tcPr>
          <w:p w:rsidR="00F925E2" w:rsidRPr="00952225" w:rsidRDefault="00F925E2" w:rsidP="005F03D6">
            <w:pPr>
              <w:jc w:val="center"/>
              <w:rPr>
                <w:rFonts w:ascii="Arial" w:eastAsia="Times New Roman" w:hAnsi="Arial" w:cs="Arial"/>
                <w:color w:val="000000"/>
              </w:rPr>
            </w:pPr>
          </w:p>
        </w:tc>
      </w:tr>
      <w:tr w:rsidR="00F925E2" w:rsidRPr="00952225" w:rsidTr="00C33629">
        <w:trPr>
          <w:trHeight w:val="283"/>
        </w:trPr>
        <w:tc>
          <w:tcPr>
            <w:tcW w:w="2303" w:type="dxa"/>
            <w:tcBorders>
              <w:top w:val="single" w:sz="12" w:space="0" w:color="auto"/>
            </w:tcBorders>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Casada</w:t>
            </w:r>
          </w:p>
        </w:tc>
        <w:tc>
          <w:tcPr>
            <w:tcW w:w="499" w:type="dxa"/>
            <w:tcBorders>
              <w:top w:val="single" w:sz="12" w:space="0" w:color="auto"/>
            </w:tcBorders>
            <w:noWrap/>
            <w:hideMark/>
          </w:tcPr>
          <w:p w:rsidR="00F925E2" w:rsidRPr="00952225" w:rsidRDefault="00F925E2" w:rsidP="005F03D6">
            <w:pPr>
              <w:rPr>
                <w:rFonts w:ascii="Arial" w:eastAsia="Times New Roman" w:hAnsi="Arial" w:cs="Arial"/>
                <w:color w:val="000000"/>
              </w:rPr>
            </w:pPr>
          </w:p>
        </w:tc>
        <w:tc>
          <w:tcPr>
            <w:tcW w:w="1417" w:type="dxa"/>
            <w:tcBorders>
              <w:top w:val="single" w:sz="12" w:space="0" w:color="auto"/>
            </w:tcBorders>
            <w:noWrap/>
            <w:hideMark/>
          </w:tcPr>
          <w:p w:rsidR="00F925E2" w:rsidRPr="00952225" w:rsidRDefault="00F925E2" w:rsidP="005F03D6">
            <w:pPr>
              <w:jc w:val="center"/>
              <w:rPr>
                <w:rFonts w:ascii="Arial" w:eastAsia="Times New Roman" w:hAnsi="Arial" w:cs="Arial"/>
                <w:color w:val="000000"/>
              </w:rPr>
            </w:pPr>
            <w:proofErr w:type="gramStart"/>
            <w:r w:rsidRPr="00952225">
              <w:rPr>
                <w:rFonts w:ascii="Arial" w:eastAsia="Times New Roman" w:hAnsi="Arial" w:cs="Arial"/>
                <w:color w:val="000000"/>
              </w:rPr>
              <w:t>4</w:t>
            </w:r>
            <w:proofErr w:type="gramEnd"/>
          </w:p>
        </w:tc>
        <w:tc>
          <w:tcPr>
            <w:tcW w:w="1559" w:type="dxa"/>
            <w:tcBorders>
              <w:top w:val="single" w:sz="12" w:space="0" w:color="auto"/>
            </w:tcBorders>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12,1%</w:t>
            </w:r>
          </w:p>
        </w:tc>
      </w:tr>
      <w:tr w:rsidR="00F925E2" w:rsidRPr="00952225" w:rsidTr="00C33629">
        <w:trPr>
          <w:trHeight w:val="283"/>
        </w:trPr>
        <w:tc>
          <w:tcPr>
            <w:tcW w:w="2303" w:type="dxa"/>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Solteira</w:t>
            </w:r>
          </w:p>
        </w:tc>
        <w:tc>
          <w:tcPr>
            <w:tcW w:w="499" w:type="dxa"/>
            <w:noWrap/>
            <w:hideMark/>
          </w:tcPr>
          <w:p w:rsidR="00F925E2" w:rsidRPr="00952225" w:rsidRDefault="00F925E2" w:rsidP="005F03D6">
            <w:pPr>
              <w:rPr>
                <w:rFonts w:ascii="Arial" w:eastAsia="Times New Roman" w:hAnsi="Arial" w:cs="Arial"/>
                <w:color w:val="000000"/>
              </w:rPr>
            </w:pPr>
          </w:p>
        </w:tc>
        <w:tc>
          <w:tcPr>
            <w:tcW w:w="1417"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25</w:t>
            </w:r>
          </w:p>
        </w:tc>
        <w:tc>
          <w:tcPr>
            <w:tcW w:w="1559"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75,8%</w:t>
            </w:r>
          </w:p>
        </w:tc>
      </w:tr>
      <w:tr w:rsidR="00F925E2" w:rsidRPr="00952225" w:rsidTr="00C33629">
        <w:trPr>
          <w:trHeight w:val="283"/>
        </w:trPr>
        <w:tc>
          <w:tcPr>
            <w:tcW w:w="2303" w:type="dxa"/>
            <w:noWrap/>
            <w:hideMark/>
          </w:tcPr>
          <w:p w:rsidR="00F925E2" w:rsidRPr="00952225" w:rsidRDefault="00F925E2" w:rsidP="005F03D6">
            <w:pPr>
              <w:rPr>
                <w:rFonts w:ascii="Arial" w:eastAsia="Times New Roman" w:hAnsi="Arial" w:cs="Arial"/>
                <w:color w:val="000000"/>
              </w:rPr>
            </w:pPr>
            <w:r>
              <w:rPr>
                <w:rFonts w:ascii="Arial" w:eastAsia="Times New Roman" w:hAnsi="Arial" w:cs="Arial"/>
                <w:color w:val="000000"/>
              </w:rPr>
              <w:t>Separado Judicialment</w:t>
            </w:r>
            <w:r w:rsidRPr="00952225">
              <w:rPr>
                <w:rFonts w:ascii="Arial" w:eastAsia="Times New Roman" w:hAnsi="Arial" w:cs="Arial"/>
                <w:color w:val="000000"/>
              </w:rPr>
              <w:t>e</w:t>
            </w:r>
          </w:p>
        </w:tc>
        <w:tc>
          <w:tcPr>
            <w:tcW w:w="499" w:type="dxa"/>
            <w:noWrap/>
            <w:hideMark/>
          </w:tcPr>
          <w:p w:rsidR="00F925E2" w:rsidRPr="00952225" w:rsidRDefault="00F925E2" w:rsidP="005F03D6">
            <w:pPr>
              <w:rPr>
                <w:rFonts w:ascii="Arial" w:eastAsia="Times New Roman" w:hAnsi="Arial" w:cs="Arial"/>
                <w:color w:val="000000"/>
              </w:rPr>
            </w:pPr>
          </w:p>
        </w:tc>
        <w:tc>
          <w:tcPr>
            <w:tcW w:w="1417" w:type="dxa"/>
            <w:noWrap/>
            <w:hideMark/>
          </w:tcPr>
          <w:p w:rsidR="00F925E2" w:rsidRPr="00952225" w:rsidRDefault="00F925E2" w:rsidP="005F03D6">
            <w:pPr>
              <w:jc w:val="center"/>
              <w:rPr>
                <w:rFonts w:ascii="Arial" w:eastAsia="Times New Roman" w:hAnsi="Arial" w:cs="Arial"/>
                <w:color w:val="000000"/>
              </w:rPr>
            </w:pPr>
            <w:proofErr w:type="gramStart"/>
            <w:r w:rsidRPr="00952225">
              <w:rPr>
                <w:rFonts w:ascii="Arial" w:eastAsia="Times New Roman" w:hAnsi="Arial" w:cs="Arial"/>
                <w:color w:val="000000"/>
              </w:rPr>
              <w:t>1</w:t>
            </w:r>
            <w:proofErr w:type="gramEnd"/>
          </w:p>
        </w:tc>
        <w:tc>
          <w:tcPr>
            <w:tcW w:w="1559"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3,0%</w:t>
            </w:r>
          </w:p>
        </w:tc>
      </w:tr>
      <w:tr w:rsidR="00F925E2" w:rsidRPr="00952225" w:rsidTr="00C33629">
        <w:trPr>
          <w:trHeight w:val="283"/>
        </w:trPr>
        <w:tc>
          <w:tcPr>
            <w:tcW w:w="2303" w:type="dxa"/>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Ignorado</w:t>
            </w:r>
          </w:p>
        </w:tc>
        <w:tc>
          <w:tcPr>
            <w:tcW w:w="499" w:type="dxa"/>
            <w:noWrap/>
            <w:hideMark/>
          </w:tcPr>
          <w:p w:rsidR="00F925E2" w:rsidRPr="00952225" w:rsidRDefault="00F925E2" w:rsidP="005F03D6">
            <w:pPr>
              <w:rPr>
                <w:rFonts w:ascii="Arial" w:eastAsia="Times New Roman" w:hAnsi="Arial" w:cs="Arial"/>
                <w:color w:val="000000"/>
              </w:rPr>
            </w:pPr>
          </w:p>
        </w:tc>
        <w:tc>
          <w:tcPr>
            <w:tcW w:w="1417" w:type="dxa"/>
            <w:noWrap/>
            <w:hideMark/>
          </w:tcPr>
          <w:p w:rsidR="00F925E2" w:rsidRPr="00952225" w:rsidRDefault="00F925E2" w:rsidP="005F03D6">
            <w:pPr>
              <w:jc w:val="center"/>
              <w:rPr>
                <w:rFonts w:ascii="Arial" w:eastAsia="Times New Roman" w:hAnsi="Arial" w:cs="Arial"/>
                <w:color w:val="000000"/>
              </w:rPr>
            </w:pPr>
            <w:proofErr w:type="gramStart"/>
            <w:r w:rsidRPr="00952225">
              <w:rPr>
                <w:rFonts w:ascii="Arial" w:eastAsia="Times New Roman" w:hAnsi="Arial" w:cs="Arial"/>
                <w:color w:val="000000"/>
              </w:rPr>
              <w:t>3</w:t>
            </w:r>
            <w:proofErr w:type="gramEnd"/>
          </w:p>
        </w:tc>
        <w:tc>
          <w:tcPr>
            <w:tcW w:w="1559"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9,1%</w:t>
            </w:r>
          </w:p>
        </w:tc>
      </w:tr>
      <w:tr w:rsidR="00F925E2" w:rsidRPr="00952225" w:rsidTr="00C33629">
        <w:trPr>
          <w:trHeight w:val="283"/>
        </w:trPr>
        <w:tc>
          <w:tcPr>
            <w:tcW w:w="2303" w:type="dxa"/>
            <w:tcBorders>
              <w:bottom w:val="single" w:sz="12" w:space="0" w:color="auto"/>
            </w:tcBorders>
            <w:noWrap/>
            <w:hideMark/>
          </w:tcPr>
          <w:p w:rsidR="00F925E2" w:rsidRPr="00952225" w:rsidRDefault="00F925E2" w:rsidP="005F03D6">
            <w:pPr>
              <w:rPr>
                <w:rFonts w:ascii="Arial" w:eastAsia="Times New Roman" w:hAnsi="Arial" w:cs="Arial"/>
                <w:color w:val="000000"/>
              </w:rPr>
            </w:pPr>
          </w:p>
        </w:tc>
        <w:tc>
          <w:tcPr>
            <w:tcW w:w="499" w:type="dxa"/>
            <w:tcBorders>
              <w:bottom w:val="single" w:sz="12" w:space="0" w:color="auto"/>
            </w:tcBorders>
            <w:noWrap/>
            <w:hideMark/>
          </w:tcPr>
          <w:p w:rsidR="00F925E2" w:rsidRPr="00952225" w:rsidRDefault="00F925E2" w:rsidP="005F03D6">
            <w:pPr>
              <w:rPr>
                <w:rFonts w:ascii="Arial" w:eastAsia="Times New Roman" w:hAnsi="Arial" w:cs="Arial"/>
                <w:color w:val="000000"/>
              </w:rPr>
            </w:pPr>
          </w:p>
        </w:tc>
        <w:tc>
          <w:tcPr>
            <w:tcW w:w="1417" w:type="dxa"/>
            <w:tcBorders>
              <w:bottom w:val="single" w:sz="12" w:space="0" w:color="auto"/>
            </w:tcBorders>
            <w:noWrap/>
            <w:hideMark/>
          </w:tcPr>
          <w:p w:rsidR="00F925E2" w:rsidRPr="00952225" w:rsidRDefault="00F925E2" w:rsidP="005F03D6">
            <w:pPr>
              <w:jc w:val="center"/>
              <w:rPr>
                <w:rFonts w:ascii="Arial" w:eastAsia="Times New Roman" w:hAnsi="Arial" w:cs="Arial"/>
                <w:color w:val="000000"/>
              </w:rPr>
            </w:pPr>
          </w:p>
        </w:tc>
        <w:tc>
          <w:tcPr>
            <w:tcW w:w="1559" w:type="dxa"/>
            <w:tcBorders>
              <w:bottom w:val="single" w:sz="12" w:space="0" w:color="auto"/>
            </w:tcBorders>
            <w:noWrap/>
            <w:hideMark/>
          </w:tcPr>
          <w:p w:rsidR="00F925E2" w:rsidRPr="00952225" w:rsidRDefault="00F925E2" w:rsidP="005F03D6">
            <w:pPr>
              <w:jc w:val="center"/>
              <w:rPr>
                <w:rFonts w:ascii="Arial" w:eastAsia="Times New Roman" w:hAnsi="Arial" w:cs="Arial"/>
                <w:color w:val="000000"/>
              </w:rPr>
            </w:pPr>
          </w:p>
        </w:tc>
      </w:tr>
      <w:tr w:rsidR="00F925E2" w:rsidRPr="00952225" w:rsidTr="00C33629">
        <w:trPr>
          <w:trHeight w:val="283"/>
        </w:trPr>
        <w:tc>
          <w:tcPr>
            <w:tcW w:w="2303" w:type="dxa"/>
            <w:tcBorders>
              <w:top w:val="single" w:sz="12" w:space="0" w:color="auto"/>
              <w:bottom w:val="single" w:sz="12" w:space="0" w:color="auto"/>
            </w:tcBorders>
            <w:noWrap/>
            <w:hideMark/>
          </w:tcPr>
          <w:p w:rsidR="00F925E2" w:rsidRPr="00952225" w:rsidRDefault="00F925E2" w:rsidP="005F03D6">
            <w:pPr>
              <w:rPr>
                <w:rFonts w:ascii="Arial" w:eastAsia="Times New Roman" w:hAnsi="Arial" w:cs="Arial"/>
                <w:b/>
                <w:bCs/>
                <w:color w:val="000000"/>
              </w:rPr>
            </w:pPr>
            <w:r w:rsidRPr="00952225">
              <w:rPr>
                <w:rFonts w:ascii="Arial" w:eastAsia="Times New Roman" w:hAnsi="Arial" w:cs="Arial"/>
                <w:b/>
                <w:bCs/>
                <w:color w:val="000000"/>
              </w:rPr>
              <w:t>Etnia/ Cor de pele</w:t>
            </w:r>
          </w:p>
        </w:tc>
        <w:tc>
          <w:tcPr>
            <w:tcW w:w="499" w:type="dxa"/>
            <w:tcBorders>
              <w:top w:val="single" w:sz="12" w:space="0" w:color="auto"/>
              <w:bottom w:val="single" w:sz="12" w:space="0" w:color="auto"/>
            </w:tcBorders>
            <w:noWrap/>
            <w:hideMark/>
          </w:tcPr>
          <w:p w:rsidR="00F925E2" w:rsidRPr="00952225" w:rsidRDefault="00F925E2" w:rsidP="005F03D6">
            <w:pPr>
              <w:rPr>
                <w:rFonts w:ascii="Arial" w:eastAsia="Times New Roman" w:hAnsi="Arial" w:cs="Arial"/>
                <w:color w:val="000000"/>
              </w:rPr>
            </w:pPr>
          </w:p>
        </w:tc>
        <w:tc>
          <w:tcPr>
            <w:tcW w:w="1417" w:type="dxa"/>
            <w:tcBorders>
              <w:top w:val="single" w:sz="12" w:space="0" w:color="auto"/>
              <w:bottom w:val="single" w:sz="12" w:space="0" w:color="auto"/>
            </w:tcBorders>
            <w:noWrap/>
            <w:hideMark/>
          </w:tcPr>
          <w:p w:rsidR="00F925E2" w:rsidRPr="00952225" w:rsidRDefault="00F925E2" w:rsidP="005F03D6">
            <w:pPr>
              <w:jc w:val="center"/>
              <w:rPr>
                <w:rFonts w:ascii="Arial" w:eastAsia="Times New Roman" w:hAnsi="Arial" w:cs="Arial"/>
                <w:color w:val="000000"/>
              </w:rPr>
            </w:pPr>
          </w:p>
        </w:tc>
        <w:tc>
          <w:tcPr>
            <w:tcW w:w="1559" w:type="dxa"/>
            <w:tcBorders>
              <w:top w:val="single" w:sz="12" w:space="0" w:color="auto"/>
              <w:bottom w:val="single" w:sz="12" w:space="0" w:color="auto"/>
            </w:tcBorders>
            <w:noWrap/>
            <w:hideMark/>
          </w:tcPr>
          <w:p w:rsidR="00F925E2" w:rsidRPr="00952225" w:rsidRDefault="00F925E2" w:rsidP="005F03D6">
            <w:pPr>
              <w:jc w:val="center"/>
              <w:rPr>
                <w:rFonts w:ascii="Arial" w:eastAsia="Times New Roman" w:hAnsi="Arial" w:cs="Arial"/>
                <w:color w:val="000000"/>
              </w:rPr>
            </w:pPr>
          </w:p>
        </w:tc>
      </w:tr>
      <w:tr w:rsidR="00F925E2" w:rsidRPr="00952225" w:rsidTr="00C33629">
        <w:trPr>
          <w:trHeight w:val="283"/>
        </w:trPr>
        <w:tc>
          <w:tcPr>
            <w:tcW w:w="2303" w:type="dxa"/>
            <w:tcBorders>
              <w:top w:val="single" w:sz="12" w:space="0" w:color="auto"/>
            </w:tcBorders>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Negra</w:t>
            </w:r>
          </w:p>
        </w:tc>
        <w:tc>
          <w:tcPr>
            <w:tcW w:w="499" w:type="dxa"/>
            <w:tcBorders>
              <w:top w:val="single" w:sz="12" w:space="0" w:color="auto"/>
            </w:tcBorders>
            <w:noWrap/>
            <w:hideMark/>
          </w:tcPr>
          <w:p w:rsidR="00F925E2" w:rsidRPr="00952225" w:rsidRDefault="00F925E2" w:rsidP="005F03D6">
            <w:pPr>
              <w:rPr>
                <w:rFonts w:ascii="Arial" w:eastAsia="Times New Roman" w:hAnsi="Arial" w:cs="Arial"/>
                <w:color w:val="000000"/>
              </w:rPr>
            </w:pPr>
          </w:p>
        </w:tc>
        <w:tc>
          <w:tcPr>
            <w:tcW w:w="1417" w:type="dxa"/>
            <w:tcBorders>
              <w:top w:val="single" w:sz="12" w:space="0" w:color="auto"/>
            </w:tcBorders>
            <w:noWrap/>
            <w:hideMark/>
          </w:tcPr>
          <w:p w:rsidR="00F925E2" w:rsidRPr="00952225" w:rsidRDefault="00F925E2" w:rsidP="005F03D6">
            <w:pPr>
              <w:jc w:val="center"/>
              <w:rPr>
                <w:rFonts w:ascii="Arial" w:eastAsia="Times New Roman" w:hAnsi="Arial" w:cs="Arial"/>
                <w:color w:val="000000"/>
              </w:rPr>
            </w:pPr>
            <w:proofErr w:type="gramStart"/>
            <w:r w:rsidRPr="00952225">
              <w:rPr>
                <w:rFonts w:ascii="Arial" w:eastAsia="Times New Roman" w:hAnsi="Arial" w:cs="Arial"/>
                <w:color w:val="000000"/>
              </w:rPr>
              <w:t>4</w:t>
            </w:r>
            <w:proofErr w:type="gramEnd"/>
          </w:p>
        </w:tc>
        <w:tc>
          <w:tcPr>
            <w:tcW w:w="1559" w:type="dxa"/>
            <w:tcBorders>
              <w:top w:val="single" w:sz="12" w:space="0" w:color="auto"/>
            </w:tcBorders>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12,1%</w:t>
            </w:r>
          </w:p>
        </w:tc>
      </w:tr>
      <w:tr w:rsidR="00F925E2" w:rsidRPr="00952225" w:rsidTr="00C33629">
        <w:trPr>
          <w:trHeight w:val="283"/>
        </w:trPr>
        <w:tc>
          <w:tcPr>
            <w:tcW w:w="2303" w:type="dxa"/>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Parda</w:t>
            </w:r>
          </w:p>
        </w:tc>
        <w:tc>
          <w:tcPr>
            <w:tcW w:w="499" w:type="dxa"/>
            <w:noWrap/>
            <w:hideMark/>
          </w:tcPr>
          <w:p w:rsidR="00F925E2" w:rsidRPr="00952225" w:rsidRDefault="00F925E2" w:rsidP="005F03D6">
            <w:pPr>
              <w:rPr>
                <w:rFonts w:ascii="Arial" w:eastAsia="Times New Roman" w:hAnsi="Arial" w:cs="Arial"/>
                <w:color w:val="000000"/>
              </w:rPr>
            </w:pPr>
          </w:p>
        </w:tc>
        <w:tc>
          <w:tcPr>
            <w:tcW w:w="1417"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15</w:t>
            </w:r>
          </w:p>
        </w:tc>
        <w:tc>
          <w:tcPr>
            <w:tcW w:w="1559"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45,5%</w:t>
            </w:r>
          </w:p>
        </w:tc>
      </w:tr>
      <w:tr w:rsidR="00F925E2" w:rsidRPr="00952225" w:rsidTr="00C33629">
        <w:trPr>
          <w:trHeight w:val="283"/>
        </w:trPr>
        <w:tc>
          <w:tcPr>
            <w:tcW w:w="2303" w:type="dxa"/>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 xml:space="preserve">Branca </w:t>
            </w:r>
          </w:p>
        </w:tc>
        <w:tc>
          <w:tcPr>
            <w:tcW w:w="499" w:type="dxa"/>
            <w:noWrap/>
            <w:hideMark/>
          </w:tcPr>
          <w:p w:rsidR="00F925E2" w:rsidRPr="00952225" w:rsidRDefault="00F925E2" w:rsidP="005F03D6">
            <w:pPr>
              <w:rPr>
                <w:rFonts w:ascii="Arial" w:eastAsia="Times New Roman" w:hAnsi="Arial" w:cs="Arial"/>
                <w:color w:val="000000"/>
              </w:rPr>
            </w:pPr>
          </w:p>
        </w:tc>
        <w:tc>
          <w:tcPr>
            <w:tcW w:w="1417"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13</w:t>
            </w:r>
          </w:p>
        </w:tc>
        <w:tc>
          <w:tcPr>
            <w:tcW w:w="1559" w:type="dxa"/>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39,4%</w:t>
            </w:r>
          </w:p>
        </w:tc>
      </w:tr>
      <w:tr w:rsidR="00F925E2" w:rsidRPr="00952225" w:rsidTr="00C33629">
        <w:trPr>
          <w:trHeight w:val="283"/>
        </w:trPr>
        <w:tc>
          <w:tcPr>
            <w:tcW w:w="2303" w:type="dxa"/>
            <w:tcBorders>
              <w:bottom w:val="single" w:sz="12" w:space="0" w:color="auto"/>
            </w:tcBorders>
            <w:noWrap/>
            <w:hideMark/>
          </w:tcPr>
          <w:p w:rsidR="00F925E2" w:rsidRPr="00952225" w:rsidRDefault="00F925E2" w:rsidP="005F03D6">
            <w:pPr>
              <w:rPr>
                <w:rFonts w:ascii="Arial" w:eastAsia="Times New Roman" w:hAnsi="Arial" w:cs="Arial"/>
                <w:color w:val="000000"/>
              </w:rPr>
            </w:pPr>
            <w:r w:rsidRPr="00952225">
              <w:rPr>
                <w:rFonts w:ascii="Arial" w:eastAsia="Times New Roman" w:hAnsi="Arial" w:cs="Arial"/>
                <w:color w:val="000000"/>
              </w:rPr>
              <w:t>Ignorado</w:t>
            </w:r>
          </w:p>
        </w:tc>
        <w:tc>
          <w:tcPr>
            <w:tcW w:w="499" w:type="dxa"/>
            <w:tcBorders>
              <w:bottom w:val="single" w:sz="12" w:space="0" w:color="auto"/>
            </w:tcBorders>
            <w:noWrap/>
            <w:hideMark/>
          </w:tcPr>
          <w:p w:rsidR="00F925E2" w:rsidRPr="00952225" w:rsidRDefault="00F925E2" w:rsidP="005F03D6">
            <w:pPr>
              <w:rPr>
                <w:rFonts w:ascii="Arial" w:eastAsia="Times New Roman" w:hAnsi="Arial" w:cs="Arial"/>
                <w:color w:val="000000"/>
              </w:rPr>
            </w:pPr>
          </w:p>
        </w:tc>
        <w:tc>
          <w:tcPr>
            <w:tcW w:w="1417" w:type="dxa"/>
            <w:tcBorders>
              <w:bottom w:val="single" w:sz="12" w:space="0" w:color="auto"/>
            </w:tcBorders>
            <w:noWrap/>
            <w:hideMark/>
          </w:tcPr>
          <w:p w:rsidR="00F925E2" w:rsidRPr="00952225" w:rsidRDefault="00F925E2" w:rsidP="005F03D6">
            <w:pPr>
              <w:jc w:val="center"/>
              <w:rPr>
                <w:rFonts w:ascii="Arial" w:eastAsia="Times New Roman" w:hAnsi="Arial" w:cs="Arial"/>
                <w:color w:val="000000"/>
              </w:rPr>
            </w:pPr>
            <w:proofErr w:type="gramStart"/>
            <w:r w:rsidRPr="00952225">
              <w:rPr>
                <w:rFonts w:ascii="Arial" w:eastAsia="Times New Roman" w:hAnsi="Arial" w:cs="Arial"/>
                <w:color w:val="000000"/>
              </w:rPr>
              <w:t>1</w:t>
            </w:r>
            <w:proofErr w:type="gramEnd"/>
          </w:p>
        </w:tc>
        <w:tc>
          <w:tcPr>
            <w:tcW w:w="1559" w:type="dxa"/>
            <w:tcBorders>
              <w:bottom w:val="single" w:sz="12" w:space="0" w:color="auto"/>
            </w:tcBorders>
            <w:noWrap/>
            <w:hideMark/>
          </w:tcPr>
          <w:p w:rsidR="00F925E2" w:rsidRPr="00952225" w:rsidRDefault="00F925E2" w:rsidP="005F03D6">
            <w:pPr>
              <w:jc w:val="center"/>
              <w:rPr>
                <w:rFonts w:ascii="Arial" w:eastAsia="Times New Roman" w:hAnsi="Arial" w:cs="Arial"/>
                <w:color w:val="000000"/>
              </w:rPr>
            </w:pPr>
            <w:r w:rsidRPr="00952225">
              <w:rPr>
                <w:rFonts w:ascii="Arial" w:eastAsia="Times New Roman" w:hAnsi="Arial" w:cs="Arial"/>
                <w:color w:val="000000"/>
              </w:rPr>
              <w:t>3,0%</w:t>
            </w:r>
          </w:p>
        </w:tc>
      </w:tr>
    </w:tbl>
    <w:p w:rsidR="00DB5FB9" w:rsidRPr="00864FF3" w:rsidRDefault="00DB5FB9" w:rsidP="00C33629">
      <w:pPr>
        <w:pStyle w:val="NormalWeb"/>
        <w:spacing w:before="240" w:beforeAutospacing="0" w:after="160" w:afterAutospacing="0"/>
        <w:ind w:firstLine="720"/>
        <w:rPr>
          <w:rFonts w:ascii="Arial" w:eastAsia="Arial" w:hAnsi="Arial" w:cs="Arial"/>
          <w:sz w:val="20"/>
          <w:szCs w:val="20"/>
        </w:rPr>
      </w:pPr>
      <w:r w:rsidRPr="00864FF3">
        <w:rPr>
          <w:rFonts w:ascii="Arial" w:eastAsia="Arial" w:hAnsi="Arial" w:cs="Arial"/>
          <w:sz w:val="20"/>
          <w:szCs w:val="20"/>
        </w:rPr>
        <w:t xml:space="preserve">Fonte: Sistema de Informação sobre Mortalidade Materna/Ministério da Saúde, 2020. </w:t>
      </w:r>
    </w:p>
    <w:p w:rsidR="00F07514" w:rsidRPr="00F07514" w:rsidRDefault="00F07514" w:rsidP="00F07514">
      <w:pPr>
        <w:spacing w:line="276" w:lineRule="auto"/>
        <w:ind w:firstLine="720"/>
        <w:jc w:val="both"/>
        <w:rPr>
          <w:color w:val="92D050"/>
          <w:sz w:val="24"/>
          <w:szCs w:val="24"/>
        </w:rPr>
      </w:pPr>
    </w:p>
    <w:p w:rsidR="00373708" w:rsidRDefault="00373708" w:rsidP="00E07B27">
      <w:pPr>
        <w:spacing w:line="360" w:lineRule="auto"/>
        <w:jc w:val="both"/>
        <w:rPr>
          <w:b/>
          <w:color w:val="000000"/>
          <w:sz w:val="24"/>
          <w:szCs w:val="24"/>
          <w:highlight w:val="white"/>
        </w:rPr>
      </w:pPr>
      <w:proofErr w:type="gramStart"/>
      <w:r>
        <w:rPr>
          <w:b/>
          <w:color w:val="000000"/>
          <w:sz w:val="24"/>
          <w:szCs w:val="24"/>
          <w:highlight w:val="white"/>
        </w:rPr>
        <w:t>5</w:t>
      </w:r>
      <w:proofErr w:type="gramEnd"/>
      <w:r>
        <w:rPr>
          <w:b/>
          <w:color w:val="000000"/>
          <w:sz w:val="24"/>
          <w:szCs w:val="24"/>
          <w:highlight w:val="white"/>
        </w:rPr>
        <w:t xml:space="preserve"> DISCUSSÃO</w:t>
      </w:r>
    </w:p>
    <w:p w:rsidR="00373708" w:rsidRPr="00F925E2" w:rsidRDefault="00373708" w:rsidP="00F925E2">
      <w:pPr>
        <w:pStyle w:val="NormalWeb"/>
        <w:shd w:val="clear" w:color="auto" w:fill="FFFFFF"/>
        <w:spacing w:before="0" w:beforeAutospacing="0" w:after="0" w:afterAutospacing="0" w:line="276" w:lineRule="auto"/>
        <w:ind w:firstLine="720"/>
        <w:jc w:val="both"/>
        <w:rPr>
          <w:rFonts w:ascii="Arial" w:hAnsi="Arial" w:cs="Arial"/>
          <w:color w:val="000000"/>
        </w:rPr>
      </w:pPr>
      <w:r w:rsidRPr="00F925E2">
        <w:rPr>
          <w:rFonts w:ascii="Arial" w:hAnsi="Arial" w:cs="Arial"/>
          <w:color w:val="000000"/>
        </w:rPr>
        <w:t xml:space="preserve">Segundo Andrade (2016) ao identificar quais são as características mais prevalentes, consegue-se definir os grupos populacionais mais vulneráveis à morte materna, logo, este entendimento pode tornar-se essencial para a estruturação de </w:t>
      </w:r>
      <w:r w:rsidRPr="00F925E2">
        <w:rPr>
          <w:rFonts w:ascii="Arial" w:hAnsi="Arial" w:cs="Arial"/>
          <w:color w:val="000000"/>
        </w:rPr>
        <w:lastRenderedPageBreak/>
        <w:t xml:space="preserve">políticas públicas, bem como da execução de intervenções que objetivem a redução da mortalidade materna. </w:t>
      </w:r>
    </w:p>
    <w:p w:rsidR="00373708" w:rsidRPr="00F925E2" w:rsidRDefault="00373708" w:rsidP="00F925E2">
      <w:pPr>
        <w:pStyle w:val="NormalWeb"/>
        <w:shd w:val="clear" w:color="auto" w:fill="FFFFFF"/>
        <w:spacing w:before="0" w:beforeAutospacing="0" w:after="0" w:afterAutospacing="0" w:line="276" w:lineRule="auto"/>
        <w:ind w:firstLine="720"/>
        <w:jc w:val="both"/>
        <w:rPr>
          <w:rFonts w:ascii="Arial" w:hAnsi="Arial" w:cs="Arial"/>
          <w:color w:val="000000"/>
        </w:rPr>
      </w:pPr>
      <w:r w:rsidRPr="00F925E2">
        <w:rPr>
          <w:rFonts w:ascii="Arial" w:hAnsi="Arial" w:cs="Arial"/>
          <w:color w:val="000000"/>
        </w:rPr>
        <w:t xml:space="preserve">As mortes maternas caracterizadas como obstétricas diretas chamam bastante atenção </w:t>
      </w:r>
      <w:r w:rsidR="007276E9" w:rsidRPr="00F925E2">
        <w:rPr>
          <w:rFonts w:ascii="Arial" w:hAnsi="Arial" w:cs="Arial"/>
          <w:color w:val="000000"/>
        </w:rPr>
        <w:t xml:space="preserve">no </w:t>
      </w:r>
      <w:r w:rsidRPr="00F925E2">
        <w:rPr>
          <w:rFonts w:ascii="Arial" w:hAnsi="Arial" w:cs="Arial"/>
          <w:color w:val="000000"/>
        </w:rPr>
        <w:t>município</w:t>
      </w:r>
      <w:r w:rsidR="007276E9" w:rsidRPr="00F925E2">
        <w:rPr>
          <w:rFonts w:ascii="Arial" w:hAnsi="Arial" w:cs="Arial"/>
          <w:color w:val="000000"/>
        </w:rPr>
        <w:t xml:space="preserve"> analisado</w:t>
      </w:r>
      <w:r w:rsidRPr="00F925E2">
        <w:rPr>
          <w:rFonts w:ascii="Arial" w:hAnsi="Arial" w:cs="Arial"/>
          <w:color w:val="000000"/>
        </w:rPr>
        <w:t>, uma vez que corresponde a 72,7% de óbitos que poderiam ser evitados entre 2006 a 2018. Tais resultados corroboram com a literatura, a qual evidencia que no Brasil, esse tipo de causa obstétrica é responsável por dois terços dos</w:t>
      </w:r>
      <w:r w:rsidR="007276E9" w:rsidRPr="00F925E2">
        <w:rPr>
          <w:rFonts w:ascii="Arial" w:hAnsi="Arial" w:cs="Arial"/>
          <w:color w:val="000000"/>
        </w:rPr>
        <w:t xml:space="preserve"> óbitos maternos, comprovando as dificuldades para proporcional </w:t>
      </w:r>
      <w:r w:rsidRPr="00F925E2">
        <w:rPr>
          <w:rFonts w:ascii="Arial" w:hAnsi="Arial" w:cs="Arial"/>
          <w:color w:val="000000"/>
        </w:rPr>
        <w:t xml:space="preserve">assistência </w:t>
      </w:r>
      <w:r w:rsidR="007276E9" w:rsidRPr="00F925E2">
        <w:rPr>
          <w:rFonts w:ascii="Arial" w:hAnsi="Arial" w:cs="Arial"/>
          <w:color w:val="000000"/>
        </w:rPr>
        <w:t xml:space="preserve">integral de qualidade </w:t>
      </w:r>
      <w:r w:rsidRPr="00F925E2">
        <w:rPr>
          <w:rFonts w:ascii="Arial" w:hAnsi="Arial" w:cs="Arial"/>
          <w:color w:val="000000"/>
        </w:rPr>
        <w:t xml:space="preserve">à mulher durante o pré-natal, parto, </w:t>
      </w:r>
      <w:proofErr w:type="spellStart"/>
      <w:r w:rsidRPr="00F925E2">
        <w:rPr>
          <w:rFonts w:ascii="Arial" w:hAnsi="Arial" w:cs="Arial"/>
          <w:color w:val="000000"/>
        </w:rPr>
        <w:t>puerpério</w:t>
      </w:r>
      <w:proofErr w:type="spellEnd"/>
      <w:r w:rsidRPr="00F925E2">
        <w:rPr>
          <w:rFonts w:ascii="Arial" w:hAnsi="Arial" w:cs="Arial"/>
          <w:color w:val="000000"/>
        </w:rPr>
        <w:t xml:space="preserve"> e do planejamento reprodutivo concedido às mulheres brasileiras. </w:t>
      </w:r>
    </w:p>
    <w:p w:rsidR="00631C99" w:rsidRPr="00F925E2" w:rsidRDefault="00631C99" w:rsidP="00F925E2">
      <w:pPr>
        <w:pStyle w:val="NormalWeb"/>
        <w:shd w:val="clear" w:color="auto" w:fill="FFFFFF"/>
        <w:spacing w:before="0" w:beforeAutospacing="0" w:after="0" w:afterAutospacing="0" w:line="276" w:lineRule="auto"/>
        <w:ind w:firstLine="720"/>
        <w:jc w:val="both"/>
        <w:rPr>
          <w:rFonts w:ascii="Arial" w:hAnsi="Arial" w:cs="Arial"/>
          <w:color w:val="000000"/>
        </w:rPr>
      </w:pPr>
      <w:r w:rsidRPr="00F925E2">
        <w:rPr>
          <w:rFonts w:ascii="Arial" w:hAnsi="Arial" w:cs="Arial"/>
          <w:color w:val="000000"/>
        </w:rPr>
        <w:t xml:space="preserve">A faixa etária que apresentou maior percentual foi a de 30-39 anos (57,6%), a qual difere em relação </w:t>
      </w:r>
      <w:proofErr w:type="gramStart"/>
      <w:r w:rsidRPr="00F925E2">
        <w:rPr>
          <w:rFonts w:ascii="Arial" w:hAnsi="Arial" w:cs="Arial"/>
          <w:color w:val="000000"/>
        </w:rPr>
        <w:t>a</w:t>
      </w:r>
      <w:proofErr w:type="gramEnd"/>
      <w:r w:rsidRPr="00F925E2">
        <w:rPr>
          <w:rFonts w:ascii="Arial" w:hAnsi="Arial" w:cs="Arial"/>
          <w:color w:val="000000"/>
        </w:rPr>
        <w:t xml:space="preserve"> faixa etária observada no território nacional, em que a maior freqüência de óbitos prevalece entre 20-29 anos de idade. (FERRAZ, 2012). Aqui vale destacar que um dos fatores que classifica o </w:t>
      </w:r>
      <w:proofErr w:type="spellStart"/>
      <w:r w:rsidRPr="00F925E2">
        <w:rPr>
          <w:rFonts w:ascii="Arial" w:hAnsi="Arial" w:cs="Arial"/>
          <w:color w:val="000000"/>
        </w:rPr>
        <w:t>Pré-natal</w:t>
      </w:r>
      <w:proofErr w:type="spellEnd"/>
      <w:r w:rsidRPr="00F925E2">
        <w:rPr>
          <w:rFonts w:ascii="Arial" w:hAnsi="Arial" w:cs="Arial"/>
          <w:color w:val="000000"/>
        </w:rPr>
        <w:t xml:space="preserve"> como Alto Risco é a idade inferior a 15 anos ou superior a 35 anos de idade. </w:t>
      </w:r>
    </w:p>
    <w:p w:rsidR="00631C99" w:rsidRPr="00F925E2" w:rsidRDefault="001A0573" w:rsidP="00F925E2">
      <w:pPr>
        <w:pStyle w:val="NormalWeb"/>
        <w:shd w:val="clear" w:color="auto" w:fill="FFFFFF"/>
        <w:spacing w:before="0" w:beforeAutospacing="0" w:after="0" w:afterAutospacing="0" w:line="276" w:lineRule="auto"/>
        <w:ind w:firstLine="720"/>
        <w:jc w:val="both"/>
        <w:rPr>
          <w:rFonts w:ascii="Arial" w:hAnsi="Arial" w:cs="Arial"/>
          <w:color w:val="000000"/>
        </w:rPr>
      </w:pPr>
      <w:r w:rsidRPr="00F925E2">
        <w:rPr>
          <w:rFonts w:ascii="Arial" w:hAnsi="Arial" w:cs="Arial"/>
          <w:color w:val="000000"/>
        </w:rPr>
        <w:t>As m</w:t>
      </w:r>
      <w:r w:rsidR="00631C99" w:rsidRPr="00F925E2">
        <w:rPr>
          <w:rFonts w:ascii="Arial" w:hAnsi="Arial" w:cs="Arial"/>
          <w:color w:val="000000"/>
        </w:rPr>
        <w:t xml:space="preserve">ulheres solteiras representam a maior parte dos óbitos neste estudo (75,7%). De acordo com Coelho (2016) a presença do companheiro configura-se como fator de proteção para a mulher durante o período gravídico puerperal, uma vez que ele, na maioria das vezes é alguém que consegue apoiar e buscar por serviços de saúde quando necessário, o que acaba impactando diretamente na redução de complicações e desfechos fatais dessas mulheres. Dessa forma, mulheres sem companheiro estão mais suscetíveis à morte materna. </w:t>
      </w:r>
    </w:p>
    <w:p w:rsidR="000D63ED" w:rsidRPr="00F925E2" w:rsidRDefault="001A0573" w:rsidP="00F925E2">
      <w:pPr>
        <w:pStyle w:val="NormalWeb"/>
        <w:shd w:val="clear" w:color="auto" w:fill="FFFFFF"/>
        <w:spacing w:before="0" w:beforeAutospacing="0" w:after="0" w:afterAutospacing="0" w:line="276" w:lineRule="auto"/>
        <w:ind w:firstLine="720"/>
        <w:jc w:val="both"/>
        <w:rPr>
          <w:rFonts w:ascii="Arial" w:hAnsi="Arial" w:cs="Arial"/>
          <w:color w:val="000000"/>
        </w:rPr>
      </w:pPr>
      <w:r w:rsidRPr="00F925E2">
        <w:rPr>
          <w:rFonts w:ascii="Arial" w:hAnsi="Arial" w:cs="Arial"/>
          <w:color w:val="000000"/>
        </w:rPr>
        <w:t xml:space="preserve">A prevalência de óbitos maternos foi mais acentuada em </w:t>
      </w:r>
      <w:r w:rsidR="00D9680C" w:rsidRPr="00F925E2">
        <w:rPr>
          <w:rFonts w:ascii="Arial" w:hAnsi="Arial" w:cs="Arial"/>
          <w:color w:val="000000"/>
        </w:rPr>
        <w:t xml:space="preserve">mulheres </w:t>
      </w:r>
      <w:proofErr w:type="gramStart"/>
      <w:r w:rsidR="00D9680C" w:rsidRPr="00F925E2">
        <w:rPr>
          <w:rFonts w:ascii="Arial" w:hAnsi="Arial" w:cs="Arial"/>
          <w:color w:val="000000"/>
        </w:rPr>
        <w:t>negras/pardas</w:t>
      </w:r>
      <w:proofErr w:type="gramEnd"/>
      <w:r w:rsidR="00D9680C" w:rsidRPr="00F925E2">
        <w:rPr>
          <w:rFonts w:ascii="Arial" w:hAnsi="Arial" w:cs="Arial"/>
          <w:color w:val="000000"/>
        </w:rPr>
        <w:t xml:space="preserve"> (57,6%). Sacramento (2011) afirma que embora as desvantagens das pessoas negras possam ser atribuídas à pobreza, uma vez que essa parcela da população percebe os mais baixos rendimentos, especialmente as mulheres, admite-se a existência do racismo institucional responsável por desigualdades na prestação do cuidado, dentre outros aspectos</w:t>
      </w:r>
      <w:r w:rsidR="00A24B25" w:rsidRPr="00F925E2">
        <w:rPr>
          <w:rFonts w:ascii="Arial" w:hAnsi="Arial" w:cs="Arial"/>
          <w:color w:val="000000"/>
        </w:rPr>
        <w:t xml:space="preserve">, negligenciando tanto o risco de adoecimento quanto de morte. </w:t>
      </w:r>
    </w:p>
    <w:p w:rsidR="000D63ED" w:rsidRPr="00F925E2" w:rsidRDefault="000D63ED" w:rsidP="000D63ED">
      <w:pPr>
        <w:pStyle w:val="NormalWeb"/>
        <w:shd w:val="clear" w:color="auto" w:fill="FFFFFF"/>
        <w:spacing w:before="0" w:beforeAutospacing="0" w:after="0" w:afterAutospacing="0" w:line="276" w:lineRule="auto"/>
        <w:ind w:firstLine="720"/>
        <w:jc w:val="both"/>
        <w:rPr>
          <w:rFonts w:ascii="Arial" w:hAnsi="Arial" w:cs="Arial"/>
          <w:color w:val="000000"/>
        </w:rPr>
      </w:pPr>
      <w:r w:rsidRPr="00F925E2">
        <w:rPr>
          <w:rFonts w:ascii="Arial" w:hAnsi="Arial" w:cs="Arial"/>
          <w:color w:val="000000"/>
        </w:rPr>
        <w:t xml:space="preserve">Quanto </w:t>
      </w:r>
      <w:r w:rsidR="00ED4717" w:rsidRPr="00F925E2">
        <w:rPr>
          <w:rFonts w:ascii="Arial" w:hAnsi="Arial" w:cs="Arial"/>
          <w:color w:val="000000"/>
        </w:rPr>
        <w:t>à</w:t>
      </w:r>
      <w:r w:rsidRPr="00F925E2">
        <w:rPr>
          <w:rFonts w:ascii="Arial" w:hAnsi="Arial" w:cs="Arial"/>
          <w:color w:val="000000"/>
        </w:rPr>
        <w:t xml:space="preserve"> escolaridade, 48,5% das mulheres que vieram a óbito tinham até sete anos de estudos</w:t>
      </w:r>
      <w:r w:rsidR="00D64891" w:rsidRPr="00F925E2">
        <w:rPr>
          <w:rFonts w:ascii="Arial" w:hAnsi="Arial" w:cs="Arial"/>
          <w:color w:val="000000"/>
        </w:rPr>
        <w:t>. A</w:t>
      </w:r>
      <w:r w:rsidR="00ED4717" w:rsidRPr="00F925E2">
        <w:rPr>
          <w:rFonts w:ascii="Arial" w:hAnsi="Arial" w:cs="Arial"/>
          <w:color w:val="000000"/>
        </w:rPr>
        <w:t xml:space="preserve">s mulheres que possuem menor grau de escolaridade buscam menos os serviços de saúde e possuem acesso restrito </w:t>
      </w:r>
      <w:r w:rsidR="00D64891" w:rsidRPr="00F925E2">
        <w:rPr>
          <w:rFonts w:ascii="Arial" w:hAnsi="Arial" w:cs="Arial"/>
          <w:color w:val="000000"/>
        </w:rPr>
        <w:t>ao conhecimento</w:t>
      </w:r>
      <w:r w:rsidR="00ED4717" w:rsidRPr="00F925E2">
        <w:rPr>
          <w:rFonts w:ascii="Arial" w:hAnsi="Arial" w:cs="Arial"/>
          <w:color w:val="000000"/>
        </w:rPr>
        <w:t xml:space="preserve"> acerca da saúde sexual e reprodutiva (ZIEGUEL, 2011).</w:t>
      </w:r>
      <w:r w:rsidR="00D64891" w:rsidRPr="00F925E2">
        <w:rPr>
          <w:rFonts w:ascii="Arial" w:hAnsi="Arial" w:cs="Arial"/>
          <w:color w:val="000000"/>
        </w:rPr>
        <w:t xml:space="preserve"> Por consequência, essa baixa escolaridade pode acarretar tanto em prejuízos relacionados à compreensão das informações fornecidas durante a assistência ao pré-natal, parto e </w:t>
      </w:r>
      <w:proofErr w:type="spellStart"/>
      <w:r w:rsidR="00D64891" w:rsidRPr="00F925E2">
        <w:rPr>
          <w:rFonts w:ascii="Arial" w:hAnsi="Arial" w:cs="Arial"/>
          <w:color w:val="000000"/>
        </w:rPr>
        <w:t>puerpério</w:t>
      </w:r>
      <w:proofErr w:type="spellEnd"/>
      <w:r w:rsidR="00D64891" w:rsidRPr="00F925E2">
        <w:rPr>
          <w:rFonts w:ascii="Arial" w:hAnsi="Arial" w:cs="Arial"/>
          <w:color w:val="000000"/>
        </w:rPr>
        <w:t xml:space="preserve"> quanto do </w:t>
      </w:r>
      <w:proofErr w:type="spellStart"/>
      <w:r w:rsidR="00D64891" w:rsidRPr="00F925E2">
        <w:rPr>
          <w:rFonts w:ascii="Arial" w:hAnsi="Arial" w:cs="Arial"/>
          <w:color w:val="000000"/>
        </w:rPr>
        <w:t>autocuidado</w:t>
      </w:r>
      <w:proofErr w:type="spellEnd"/>
      <w:r w:rsidR="00D64891" w:rsidRPr="00F925E2">
        <w:rPr>
          <w:rFonts w:ascii="Arial" w:hAnsi="Arial" w:cs="Arial"/>
          <w:color w:val="000000"/>
        </w:rPr>
        <w:t xml:space="preserve">, tornando-se mais vulneráveis à </w:t>
      </w:r>
      <w:proofErr w:type="spellStart"/>
      <w:r w:rsidR="00D64891" w:rsidRPr="00F925E2">
        <w:rPr>
          <w:rFonts w:ascii="Arial" w:hAnsi="Arial" w:cs="Arial"/>
          <w:color w:val="000000"/>
        </w:rPr>
        <w:t>morbimortalidade</w:t>
      </w:r>
      <w:proofErr w:type="spellEnd"/>
      <w:r w:rsidR="00D64891" w:rsidRPr="00F925E2">
        <w:rPr>
          <w:rFonts w:ascii="Arial" w:hAnsi="Arial" w:cs="Arial"/>
          <w:color w:val="000000"/>
        </w:rPr>
        <w:t xml:space="preserve"> (COELHO, 2016). </w:t>
      </w:r>
    </w:p>
    <w:p w:rsidR="00A24B25" w:rsidRDefault="0028273F" w:rsidP="0028273F">
      <w:pPr>
        <w:spacing w:line="276" w:lineRule="auto"/>
        <w:ind w:firstLine="720"/>
        <w:jc w:val="both"/>
        <w:rPr>
          <w:color w:val="000000"/>
          <w:sz w:val="24"/>
          <w:szCs w:val="24"/>
        </w:rPr>
      </w:pPr>
      <w:r w:rsidRPr="00F925E2">
        <w:rPr>
          <w:sz w:val="24"/>
          <w:szCs w:val="24"/>
        </w:rPr>
        <w:t>É imprescindível ressaltar que a S</w:t>
      </w:r>
      <w:r w:rsidRPr="00F925E2">
        <w:rPr>
          <w:rFonts w:eastAsia="Times New Roman"/>
          <w:color w:val="000000"/>
          <w:sz w:val="24"/>
          <w:szCs w:val="24"/>
        </w:rPr>
        <w:t>aúde constitui um direito inerente a qualquer cidadão e dever do Estado. E que tal conquista foi fruto de uma trajetória de luta social no século XX,</w:t>
      </w:r>
      <w:r w:rsidRPr="00F925E2">
        <w:rPr>
          <w:color w:val="000000"/>
          <w:sz w:val="24"/>
          <w:szCs w:val="24"/>
        </w:rPr>
        <w:t xml:space="preserve"> principalmente nos anos 1980, por meio de uma abordagem social do processo saúde-doença que culminou com a construção do Sistema Único de Saúde (SACRAMENTO, 2011). O SUS possui princípios como Universalidade, Integralidade e Equidade, os quais se estivessem, de fato, sendo exercidos iriam resultar em menos casos de desfechos fatais envolvendo mulheres, </w:t>
      </w:r>
      <w:r w:rsidRPr="00F925E2">
        <w:rPr>
          <w:color w:val="000000"/>
          <w:sz w:val="24"/>
          <w:szCs w:val="24"/>
        </w:rPr>
        <w:lastRenderedPageBreak/>
        <w:t xml:space="preserve">principalmente aquelas que condizem com o perfil epidemiológico em evidência neste estudo. </w:t>
      </w:r>
    </w:p>
    <w:p w:rsidR="00DB5FB9" w:rsidRPr="00F925E2" w:rsidRDefault="00DB5FB9" w:rsidP="0028273F">
      <w:pPr>
        <w:spacing w:line="276" w:lineRule="auto"/>
        <w:ind w:firstLine="720"/>
        <w:jc w:val="both"/>
        <w:rPr>
          <w:color w:val="000000"/>
          <w:sz w:val="24"/>
          <w:szCs w:val="24"/>
        </w:rPr>
      </w:pPr>
    </w:p>
    <w:p w:rsidR="005D4A27" w:rsidRDefault="00373708" w:rsidP="00E07B27">
      <w:pPr>
        <w:spacing w:line="360" w:lineRule="auto"/>
        <w:jc w:val="both"/>
        <w:rPr>
          <w:b/>
          <w:color w:val="000000"/>
          <w:sz w:val="24"/>
          <w:szCs w:val="24"/>
          <w:highlight w:val="white"/>
        </w:rPr>
      </w:pPr>
      <w:proofErr w:type="gramStart"/>
      <w:r>
        <w:rPr>
          <w:b/>
          <w:color w:val="000000"/>
          <w:sz w:val="24"/>
          <w:szCs w:val="24"/>
          <w:highlight w:val="white"/>
        </w:rPr>
        <w:t>6</w:t>
      </w:r>
      <w:proofErr w:type="gramEnd"/>
      <w:r>
        <w:rPr>
          <w:b/>
          <w:color w:val="000000"/>
          <w:sz w:val="24"/>
          <w:szCs w:val="24"/>
          <w:highlight w:val="white"/>
        </w:rPr>
        <w:t xml:space="preserve"> </w:t>
      </w:r>
      <w:r w:rsidR="00E07B27">
        <w:rPr>
          <w:b/>
          <w:color w:val="000000"/>
          <w:sz w:val="24"/>
          <w:szCs w:val="24"/>
          <w:highlight w:val="white"/>
        </w:rPr>
        <w:t>CONSIDERAÇÕES FINAIS</w:t>
      </w:r>
    </w:p>
    <w:p w:rsidR="002D30AD" w:rsidRPr="00F925E2" w:rsidRDefault="0028273F" w:rsidP="002D30AD">
      <w:pPr>
        <w:spacing w:line="276" w:lineRule="auto"/>
        <w:ind w:firstLine="720"/>
        <w:jc w:val="both"/>
        <w:rPr>
          <w:color w:val="000000" w:themeColor="text1"/>
          <w:sz w:val="24"/>
          <w:szCs w:val="24"/>
        </w:rPr>
      </w:pPr>
      <w:r w:rsidRPr="00F925E2">
        <w:rPr>
          <w:color w:val="000000" w:themeColor="text1"/>
          <w:sz w:val="24"/>
          <w:szCs w:val="24"/>
        </w:rPr>
        <w:t>O estudo mostrou que o perfil epidemiológico das mulheres que vieram a óbito no período gravídico-puerperal</w:t>
      </w:r>
      <w:r w:rsidR="00EA7673" w:rsidRPr="00F925E2">
        <w:rPr>
          <w:color w:val="000000" w:themeColor="text1"/>
          <w:sz w:val="24"/>
          <w:szCs w:val="24"/>
        </w:rPr>
        <w:t xml:space="preserve">, no município </w:t>
      </w:r>
      <w:r w:rsidR="005362B3" w:rsidRPr="00F925E2">
        <w:rPr>
          <w:color w:val="000000" w:themeColor="text1"/>
          <w:sz w:val="24"/>
          <w:szCs w:val="24"/>
        </w:rPr>
        <w:t>avaliado</w:t>
      </w:r>
      <w:r w:rsidR="00EA7673" w:rsidRPr="00F925E2">
        <w:rPr>
          <w:color w:val="000000" w:themeColor="text1"/>
          <w:sz w:val="24"/>
          <w:szCs w:val="24"/>
        </w:rPr>
        <w:t>, entre os anos de 2006 a 2018, refere-se a mulh</w:t>
      </w:r>
      <w:r w:rsidR="005362B3" w:rsidRPr="00F925E2">
        <w:rPr>
          <w:color w:val="000000" w:themeColor="text1"/>
          <w:sz w:val="24"/>
          <w:szCs w:val="24"/>
        </w:rPr>
        <w:t>eres adultas, solteiras, negras e</w:t>
      </w:r>
      <w:r w:rsidR="00EA7673" w:rsidRPr="00F925E2">
        <w:rPr>
          <w:color w:val="000000" w:themeColor="text1"/>
          <w:sz w:val="24"/>
          <w:szCs w:val="24"/>
        </w:rPr>
        <w:t xml:space="preserve"> com baixo grau d</w:t>
      </w:r>
      <w:r w:rsidR="005362B3" w:rsidRPr="00F925E2">
        <w:rPr>
          <w:color w:val="000000" w:themeColor="text1"/>
          <w:sz w:val="24"/>
          <w:szCs w:val="24"/>
        </w:rPr>
        <w:t>e escolaridade.  A</w:t>
      </w:r>
      <w:r w:rsidR="00F925E2" w:rsidRPr="00F925E2">
        <w:rPr>
          <w:color w:val="000000" w:themeColor="text1"/>
          <w:sz w:val="24"/>
          <w:szCs w:val="24"/>
        </w:rPr>
        <w:t xml:space="preserve"> </w:t>
      </w:r>
      <w:r w:rsidR="00EA7673" w:rsidRPr="00F925E2">
        <w:rPr>
          <w:color w:val="000000" w:themeColor="text1"/>
          <w:sz w:val="24"/>
          <w:szCs w:val="24"/>
        </w:rPr>
        <w:t>causa obstétrica direta</w:t>
      </w:r>
      <w:r w:rsidR="002C0778" w:rsidRPr="00F925E2">
        <w:rPr>
          <w:color w:val="000000" w:themeColor="text1"/>
          <w:sz w:val="24"/>
          <w:szCs w:val="24"/>
        </w:rPr>
        <w:t xml:space="preserve"> foi a mais </w:t>
      </w:r>
      <w:r w:rsidR="002D30AD" w:rsidRPr="00F925E2">
        <w:rPr>
          <w:color w:val="000000" w:themeColor="text1"/>
          <w:sz w:val="24"/>
          <w:szCs w:val="24"/>
        </w:rPr>
        <w:t>observada, destacando-se os transtornos hipertensivos</w:t>
      </w:r>
      <w:r w:rsidR="00EA7673" w:rsidRPr="00F925E2">
        <w:rPr>
          <w:color w:val="000000" w:themeColor="text1"/>
          <w:sz w:val="24"/>
          <w:szCs w:val="24"/>
        </w:rPr>
        <w:t xml:space="preserve">. Os óbitos ocorreram </w:t>
      </w:r>
      <w:r w:rsidR="002D30AD" w:rsidRPr="00F925E2">
        <w:rPr>
          <w:color w:val="000000" w:themeColor="text1"/>
          <w:sz w:val="24"/>
          <w:szCs w:val="24"/>
        </w:rPr>
        <w:t xml:space="preserve">com </w:t>
      </w:r>
      <w:r w:rsidR="00F71299" w:rsidRPr="00F925E2">
        <w:rPr>
          <w:color w:val="000000" w:themeColor="text1"/>
          <w:sz w:val="24"/>
          <w:szCs w:val="24"/>
        </w:rPr>
        <w:t xml:space="preserve">maior </w:t>
      </w:r>
      <w:proofErr w:type="spellStart"/>
      <w:r w:rsidR="005362B3" w:rsidRPr="00F925E2">
        <w:rPr>
          <w:color w:val="000000" w:themeColor="text1"/>
          <w:sz w:val="24"/>
          <w:szCs w:val="24"/>
        </w:rPr>
        <w:t>frequ</w:t>
      </w:r>
      <w:r w:rsidR="002D30AD" w:rsidRPr="00F925E2">
        <w:rPr>
          <w:color w:val="000000" w:themeColor="text1"/>
          <w:sz w:val="24"/>
          <w:szCs w:val="24"/>
        </w:rPr>
        <w:t>ência</w:t>
      </w:r>
      <w:proofErr w:type="spellEnd"/>
      <w:r w:rsidR="002D30AD" w:rsidRPr="00F925E2">
        <w:rPr>
          <w:color w:val="000000" w:themeColor="text1"/>
          <w:sz w:val="24"/>
          <w:szCs w:val="24"/>
        </w:rPr>
        <w:t xml:space="preserve"> no</w:t>
      </w:r>
      <w:r w:rsidR="00EA7673" w:rsidRPr="00F925E2">
        <w:rPr>
          <w:color w:val="000000" w:themeColor="text1"/>
          <w:sz w:val="24"/>
          <w:szCs w:val="24"/>
        </w:rPr>
        <w:t xml:space="preserve"> </w:t>
      </w:r>
      <w:proofErr w:type="spellStart"/>
      <w:r w:rsidR="00EA7673" w:rsidRPr="00F925E2">
        <w:rPr>
          <w:color w:val="000000" w:themeColor="text1"/>
          <w:sz w:val="24"/>
          <w:szCs w:val="24"/>
        </w:rPr>
        <w:t>puerpério</w:t>
      </w:r>
      <w:proofErr w:type="spellEnd"/>
      <w:r w:rsidR="006C7D85" w:rsidRPr="00F925E2">
        <w:rPr>
          <w:color w:val="000000" w:themeColor="text1"/>
          <w:sz w:val="24"/>
          <w:szCs w:val="24"/>
        </w:rPr>
        <w:t xml:space="preserve">, até 42 dias pós-parto. </w:t>
      </w:r>
    </w:p>
    <w:p w:rsidR="002C0778" w:rsidRPr="00F925E2" w:rsidRDefault="002D30AD" w:rsidP="002D30AD">
      <w:pPr>
        <w:spacing w:line="276" w:lineRule="auto"/>
        <w:ind w:firstLine="720"/>
        <w:jc w:val="both"/>
        <w:rPr>
          <w:color w:val="000000" w:themeColor="text1"/>
          <w:sz w:val="24"/>
          <w:szCs w:val="24"/>
        </w:rPr>
      </w:pPr>
      <w:r w:rsidRPr="00F925E2">
        <w:rPr>
          <w:color w:val="000000" w:themeColor="text1"/>
          <w:sz w:val="24"/>
          <w:szCs w:val="24"/>
        </w:rPr>
        <w:t>Os resultados apontam para um grave problema de saúde pública, que a</w:t>
      </w:r>
      <w:r w:rsidR="00F71299" w:rsidRPr="00F925E2">
        <w:rPr>
          <w:color w:val="000000" w:themeColor="text1"/>
          <w:sz w:val="24"/>
          <w:szCs w:val="24"/>
        </w:rPr>
        <w:t xml:space="preserve">brange tanto o âmbito da saúde </w:t>
      </w:r>
      <w:r w:rsidRPr="00F925E2">
        <w:rPr>
          <w:color w:val="000000" w:themeColor="text1"/>
          <w:sz w:val="24"/>
          <w:szCs w:val="24"/>
        </w:rPr>
        <w:t>quanto o social. T</w:t>
      </w:r>
      <w:r w:rsidR="006C7D85" w:rsidRPr="00F925E2">
        <w:rPr>
          <w:color w:val="000000" w:themeColor="text1"/>
          <w:sz w:val="24"/>
          <w:szCs w:val="24"/>
        </w:rPr>
        <w:t xml:space="preserve">orna-se evidente </w:t>
      </w:r>
      <w:r w:rsidR="002C0778" w:rsidRPr="00F925E2">
        <w:rPr>
          <w:color w:val="000000" w:themeColor="text1"/>
          <w:sz w:val="24"/>
          <w:szCs w:val="24"/>
        </w:rPr>
        <w:t xml:space="preserve">a importância de uma Rede de Saúde bem estruturada e articulada, </w:t>
      </w:r>
      <w:r w:rsidRPr="00F925E2">
        <w:rPr>
          <w:color w:val="000000" w:themeColor="text1"/>
          <w:sz w:val="24"/>
          <w:szCs w:val="24"/>
        </w:rPr>
        <w:t xml:space="preserve">juntamente com profissionais capacitados, </w:t>
      </w:r>
      <w:r w:rsidR="002C0778" w:rsidRPr="00F925E2">
        <w:rPr>
          <w:color w:val="000000" w:themeColor="text1"/>
          <w:sz w:val="24"/>
          <w:szCs w:val="24"/>
        </w:rPr>
        <w:t>que possa</w:t>
      </w:r>
      <w:r w:rsidRPr="00F925E2">
        <w:rPr>
          <w:color w:val="000000" w:themeColor="text1"/>
          <w:sz w:val="24"/>
          <w:szCs w:val="24"/>
        </w:rPr>
        <w:t>m</w:t>
      </w:r>
      <w:r w:rsidR="002C0778" w:rsidRPr="00F925E2">
        <w:rPr>
          <w:color w:val="000000" w:themeColor="text1"/>
          <w:sz w:val="24"/>
          <w:szCs w:val="24"/>
        </w:rPr>
        <w:t xml:space="preserve"> cumprir com os princípios do SUS e ofertar uma assistência</w:t>
      </w:r>
      <w:r w:rsidR="00F925E2" w:rsidRPr="00F925E2">
        <w:rPr>
          <w:color w:val="000000" w:themeColor="text1"/>
          <w:sz w:val="24"/>
          <w:szCs w:val="24"/>
        </w:rPr>
        <w:t xml:space="preserve"> </w:t>
      </w:r>
      <w:r w:rsidR="002C0778" w:rsidRPr="00F925E2">
        <w:rPr>
          <w:color w:val="000000" w:themeColor="text1"/>
          <w:sz w:val="24"/>
          <w:szCs w:val="24"/>
        </w:rPr>
        <w:t>qualificada para essas mulheres nos diferentes níveis de atenção e em suas diferentes fases do ciclo de vida.</w:t>
      </w:r>
    </w:p>
    <w:p w:rsidR="00191721" w:rsidRPr="00F925E2" w:rsidRDefault="002C0778" w:rsidP="00191721">
      <w:pPr>
        <w:spacing w:line="276" w:lineRule="auto"/>
        <w:jc w:val="both"/>
        <w:rPr>
          <w:color w:val="000000" w:themeColor="text1"/>
          <w:sz w:val="24"/>
          <w:szCs w:val="24"/>
        </w:rPr>
      </w:pPr>
      <w:r w:rsidRPr="00F925E2">
        <w:rPr>
          <w:color w:val="000000" w:themeColor="text1"/>
          <w:sz w:val="24"/>
          <w:szCs w:val="24"/>
        </w:rPr>
        <w:tab/>
      </w:r>
      <w:r w:rsidR="002D30AD" w:rsidRPr="00F925E2">
        <w:rPr>
          <w:color w:val="000000" w:themeColor="text1"/>
          <w:sz w:val="24"/>
          <w:szCs w:val="24"/>
        </w:rPr>
        <w:t xml:space="preserve">Assim, a partir das </w:t>
      </w:r>
      <w:r w:rsidR="005362B3" w:rsidRPr="00F925E2">
        <w:rPr>
          <w:color w:val="000000" w:themeColor="text1"/>
          <w:sz w:val="24"/>
          <w:szCs w:val="24"/>
        </w:rPr>
        <w:t xml:space="preserve">características analisadas no presente estudo, fica evidente a necessidade de </w:t>
      </w:r>
      <w:r w:rsidR="00191721" w:rsidRPr="00F925E2">
        <w:rPr>
          <w:color w:val="000000" w:themeColor="text1"/>
          <w:sz w:val="24"/>
          <w:szCs w:val="24"/>
        </w:rPr>
        <w:t>maior embasamento teórico e sócio-histórico d</w:t>
      </w:r>
      <w:r w:rsidR="005362B3" w:rsidRPr="00F925E2">
        <w:rPr>
          <w:color w:val="000000" w:themeColor="text1"/>
          <w:sz w:val="24"/>
          <w:szCs w:val="24"/>
        </w:rPr>
        <w:t>os potenciais determinantes que levam o município e a Região da Baixada Santista a apresentar um perfil</w:t>
      </w:r>
      <w:r w:rsidR="002D30AD" w:rsidRPr="00F925E2">
        <w:rPr>
          <w:color w:val="000000" w:themeColor="text1"/>
          <w:sz w:val="24"/>
          <w:szCs w:val="24"/>
        </w:rPr>
        <w:t xml:space="preserve"> de mortalidade materna</w:t>
      </w:r>
      <w:r w:rsidR="005362B3" w:rsidRPr="00F925E2">
        <w:rPr>
          <w:color w:val="000000" w:themeColor="text1"/>
          <w:sz w:val="24"/>
          <w:szCs w:val="24"/>
        </w:rPr>
        <w:t xml:space="preserve"> desfavorável em relação aos parâmetros do Estado de São Paulo</w:t>
      </w:r>
      <w:r w:rsidR="00191721" w:rsidRPr="00F925E2">
        <w:rPr>
          <w:color w:val="000000" w:themeColor="text1"/>
          <w:sz w:val="24"/>
          <w:szCs w:val="24"/>
        </w:rPr>
        <w:t>,</w:t>
      </w:r>
      <w:r w:rsidR="005362B3" w:rsidRPr="00F925E2">
        <w:rPr>
          <w:color w:val="000000" w:themeColor="text1"/>
          <w:sz w:val="24"/>
          <w:szCs w:val="24"/>
        </w:rPr>
        <w:t xml:space="preserve"> de forma a nortear as possíveis políticas públicas</w:t>
      </w:r>
      <w:r w:rsidR="00191721" w:rsidRPr="00F925E2">
        <w:rPr>
          <w:color w:val="000000" w:themeColor="text1"/>
          <w:sz w:val="24"/>
          <w:szCs w:val="24"/>
        </w:rPr>
        <w:t xml:space="preserve"> que efetivamente garantam integralidade de acesso oportuno e de qualidade na assistência das gestantes do município e desta importante região de governo.</w:t>
      </w:r>
    </w:p>
    <w:p w:rsidR="00956D04" w:rsidRDefault="00956D04" w:rsidP="00191721">
      <w:pPr>
        <w:spacing w:line="276" w:lineRule="auto"/>
        <w:jc w:val="both"/>
        <w:rPr>
          <w:sz w:val="24"/>
          <w:szCs w:val="24"/>
        </w:rPr>
      </w:pPr>
    </w:p>
    <w:p w:rsidR="00956D04" w:rsidRPr="005D4A27" w:rsidRDefault="00956D04" w:rsidP="005D4A27">
      <w:pPr>
        <w:spacing w:line="276" w:lineRule="auto"/>
        <w:jc w:val="both"/>
        <w:rPr>
          <w:sz w:val="24"/>
          <w:szCs w:val="24"/>
        </w:rPr>
      </w:pPr>
      <w:bookmarkStart w:id="0" w:name="_GoBack"/>
      <w:bookmarkEnd w:id="0"/>
    </w:p>
    <w:p w:rsidR="00D9680C" w:rsidRDefault="00903F81" w:rsidP="00E07B27">
      <w:pPr>
        <w:spacing w:line="360" w:lineRule="auto"/>
        <w:jc w:val="both"/>
        <w:rPr>
          <w:b/>
          <w:sz w:val="24"/>
          <w:szCs w:val="24"/>
          <w:highlight w:val="white"/>
        </w:rPr>
      </w:pPr>
      <w:r w:rsidRPr="00163500">
        <w:rPr>
          <w:b/>
          <w:sz w:val="24"/>
          <w:szCs w:val="24"/>
          <w:highlight w:val="white"/>
        </w:rPr>
        <w:t>REFERÊNCIAS</w:t>
      </w:r>
      <w:r w:rsidR="00D04E12">
        <w:rPr>
          <w:b/>
          <w:sz w:val="24"/>
          <w:szCs w:val="24"/>
          <w:highlight w:val="white"/>
        </w:rPr>
        <w:t xml:space="preserve"> BIBLIOGRÁFICAS</w:t>
      </w:r>
    </w:p>
    <w:p w:rsidR="00C0323F" w:rsidRPr="002901B9" w:rsidRDefault="002901B9" w:rsidP="002901B9">
      <w:pPr>
        <w:pStyle w:val="NormalWeb"/>
        <w:spacing w:before="240" w:beforeAutospacing="0" w:after="240" w:afterAutospacing="0"/>
        <w:jc w:val="both"/>
      </w:pPr>
      <w:r>
        <w:rPr>
          <w:rFonts w:ascii="Arial" w:hAnsi="Arial" w:cs="Arial"/>
          <w:color w:val="000000"/>
        </w:rPr>
        <w:t xml:space="preserve">BRASIL. </w:t>
      </w:r>
      <w:r w:rsidRPr="00C0323F">
        <w:rPr>
          <w:rFonts w:ascii="Arial" w:hAnsi="Arial" w:cs="Arial"/>
          <w:color w:val="000000"/>
        </w:rPr>
        <w:t xml:space="preserve">MINISTÉRIO DA SAÚDE. Secretaria de Vigilância em Saúde. Departamento de Análise de Situação de Saúde. </w:t>
      </w:r>
      <w:r w:rsidRPr="00C0323F">
        <w:rPr>
          <w:rFonts w:ascii="Arial" w:hAnsi="Arial" w:cs="Arial"/>
          <w:b/>
          <w:bCs/>
          <w:color w:val="000000"/>
        </w:rPr>
        <w:t>Guia de vigilância epidemiológica do óbito materno</w:t>
      </w:r>
      <w:r w:rsidRPr="00C0323F">
        <w:rPr>
          <w:rFonts w:ascii="Arial" w:hAnsi="Arial" w:cs="Arial"/>
          <w:color w:val="000000"/>
        </w:rPr>
        <w:t>. Brasília (DF); 2009. </w:t>
      </w:r>
    </w:p>
    <w:p w:rsidR="002664E8" w:rsidRPr="0083097C" w:rsidRDefault="00F925E2" w:rsidP="002664E8">
      <w:pPr>
        <w:jc w:val="both"/>
        <w:rPr>
          <w:sz w:val="24"/>
          <w:szCs w:val="24"/>
          <w:highlight w:val="white"/>
          <w:lang w:val="en-US"/>
        </w:rPr>
      </w:pPr>
      <w:r>
        <w:rPr>
          <w:sz w:val="24"/>
          <w:szCs w:val="24"/>
          <w:highlight w:val="white"/>
        </w:rPr>
        <w:t>DATASUS</w:t>
      </w:r>
      <w:r w:rsidR="002664E8" w:rsidRPr="00C0323F">
        <w:rPr>
          <w:sz w:val="24"/>
          <w:szCs w:val="24"/>
          <w:highlight w:val="white"/>
        </w:rPr>
        <w:t xml:space="preserve">. Ministério da Saúde. </w:t>
      </w:r>
      <w:proofErr w:type="gramStart"/>
      <w:r w:rsidR="002664E8" w:rsidRPr="002901B9">
        <w:rPr>
          <w:b/>
          <w:sz w:val="24"/>
          <w:szCs w:val="24"/>
          <w:highlight w:val="white"/>
        </w:rPr>
        <w:t>Sistema de Informações sobre mortalidade</w:t>
      </w:r>
      <w:r w:rsidR="002664E8" w:rsidRPr="00C0323F">
        <w:rPr>
          <w:sz w:val="24"/>
          <w:szCs w:val="24"/>
          <w:highlight w:val="white"/>
        </w:rPr>
        <w:t>)</w:t>
      </w:r>
      <w:proofErr w:type="gramEnd"/>
      <w:r w:rsidR="002664E8" w:rsidRPr="00C0323F">
        <w:rPr>
          <w:sz w:val="24"/>
          <w:szCs w:val="24"/>
          <w:highlight w:val="white"/>
        </w:rPr>
        <w:t>. Disponível em:&lt;</w:t>
      </w:r>
      <w:hyperlink r:id="rId14" w:history="1">
        <w:r w:rsidR="002664E8" w:rsidRPr="00C0323F">
          <w:rPr>
            <w:rStyle w:val="Hyperlink"/>
            <w:sz w:val="24"/>
            <w:szCs w:val="24"/>
          </w:rPr>
          <w:t>http://tabnet.saude.sp.gov.br/deftohtm.exe?tabnet/ind14_matriz.def</w:t>
        </w:r>
      </w:hyperlink>
      <w:r w:rsidR="002664E8" w:rsidRPr="00C0323F">
        <w:rPr>
          <w:sz w:val="24"/>
          <w:szCs w:val="24"/>
        </w:rPr>
        <w:t xml:space="preserve">&gt;. </w:t>
      </w:r>
      <w:proofErr w:type="spellStart"/>
      <w:r w:rsidR="002664E8" w:rsidRPr="0083097C">
        <w:rPr>
          <w:sz w:val="24"/>
          <w:szCs w:val="24"/>
          <w:lang w:val="en-US"/>
        </w:rPr>
        <w:t>Acesso</w:t>
      </w:r>
      <w:proofErr w:type="spellEnd"/>
      <w:r w:rsidR="002664E8" w:rsidRPr="0083097C">
        <w:rPr>
          <w:sz w:val="24"/>
          <w:szCs w:val="24"/>
          <w:lang w:val="en-US"/>
        </w:rPr>
        <w:t xml:space="preserve"> </w:t>
      </w:r>
      <w:proofErr w:type="spellStart"/>
      <w:r w:rsidR="002664E8" w:rsidRPr="0083097C">
        <w:rPr>
          <w:sz w:val="24"/>
          <w:szCs w:val="24"/>
          <w:lang w:val="en-US"/>
        </w:rPr>
        <w:t>em</w:t>
      </w:r>
      <w:proofErr w:type="spellEnd"/>
      <w:r w:rsidR="002664E8" w:rsidRPr="0083097C">
        <w:rPr>
          <w:sz w:val="24"/>
          <w:szCs w:val="24"/>
          <w:lang w:val="en-US"/>
        </w:rPr>
        <w:t xml:space="preserve"> 01 set. 2020.</w:t>
      </w:r>
    </w:p>
    <w:p w:rsidR="002664E8" w:rsidRDefault="002664E8" w:rsidP="00C0323F">
      <w:pPr>
        <w:jc w:val="both"/>
        <w:rPr>
          <w:color w:val="000000"/>
          <w:shd w:val="clear" w:color="auto" w:fill="FFFFFF"/>
          <w:lang w:val="en-US"/>
        </w:rPr>
      </w:pPr>
    </w:p>
    <w:p w:rsidR="002664E8" w:rsidRPr="002664E8" w:rsidRDefault="002664E8" w:rsidP="00C0323F">
      <w:pPr>
        <w:jc w:val="both"/>
        <w:rPr>
          <w:color w:val="000000"/>
          <w:sz w:val="28"/>
          <w:szCs w:val="24"/>
          <w:lang w:val="en-US"/>
        </w:rPr>
      </w:pPr>
      <w:r w:rsidRPr="002664E8">
        <w:rPr>
          <w:color w:val="000000"/>
          <w:sz w:val="24"/>
          <w:shd w:val="clear" w:color="auto" w:fill="FFFFFF"/>
          <w:lang w:val="en-US"/>
        </w:rPr>
        <w:t>CHAMBERS, J. M. (1992)</w:t>
      </w:r>
      <w:r w:rsidRPr="002664E8">
        <w:rPr>
          <w:rStyle w:val="apple-converted-space"/>
          <w:color w:val="000000"/>
          <w:sz w:val="24"/>
          <w:shd w:val="clear" w:color="auto" w:fill="FFFFFF"/>
          <w:lang w:val="en-US"/>
        </w:rPr>
        <w:t> </w:t>
      </w:r>
      <w:proofErr w:type="gramStart"/>
      <w:r w:rsidRPr="002664E8">
        <w:rPr>
          <w:rStyle w:val="nfase"/>
          <w:color w:val="000000"/>
          <w:sz w:val="24"/>
          <w:shd w:val="clear" w:color="auto" w:fill="FFFFFF"/>
          <w:lang w:val="en-US"/>
        </w:rPr>
        <w:t>Linear</w:t>
      </w:r>
      <w:proofErr w:type="gramEnd"/>
      <w:r w:rsidRPr="002664E8">
        <w:rPr>
          <w:rStyle w:val="nfase"/>
          <w:color w:val="000000"/>
          <w:sz w:val="24"/>
          <w:shd w:val="clear" w:color="auto" w:fill="FFFFFF"/>
          <w:lang w:val="en-US"/>
        </w:rPr>
        <w:t xml:space="preserve"> models.</w:t>
      </w:r>
      <w:r w:rsidRPr="002664E8">
        <w:rPr>
          <w:rStyle w:val="apple-converted-space"/>
          <w:color w:val="000000"/>
          <w:sz w:val="24"/>
          <w:shd w:val="clear" w:color="auto" w:fill="FFFFFF"/>
          <w:lang w:val="en-US"/>
        </w:rPr>
        <w:t> </w:t>
      </w:r>
      <w:r w:rsidRPr="002664E8">
        <w:rPr>
          <w:color w:val="000000"/>
          <w:sz w:val="24"/>
          <w:shd w:val="clear" w:color="auto" w:fill="FFFFFF"/>
          <w:lang w:val="en-US"/>
        </w:rPr>
        <w:t>Chapter 4 of</w:t>
      </w:r>
      <w:r w:rsidRPr="002664E8">
        <w:rPr>
          <w:rStyle w:val="apple-converted-space"/>
          <w:color w:val="000000"/>
          <w:sz w:val="24"/>
          <w:shd w:val="clear" w:color="auto" w:fill="FFFFFF"/>
          <w:lang w:val="en-US"/>
        </w:rPr>
        <w:t> </w:t>
      </w:r>
      <w:r w:rsidRPr="002664E8">
        <w:rPr>
          <w:rStyle w:val="nfase"/>
          <w:color w:val="000000"/>
          <w:sz w:val="24"/>
          <w:shd w:val="clear" w:color="auto" w:fill="FFFFFF"/>
          <w:lang w:val="en-US"/>
        </w:rPr>
        <w:t>Statistical Models in S</w:t>
      </w:r>
      <w:r w:rsidRPr="002664E8">
        <w:rPr>
          <w:rStyle w:val="apple-converted-space"/>
          <w:color w:val="000000"/>
          <w:sz w:val="24"/>
          <w:shd w:val="clear" w:color="auto" w:fill="FFFFFF"/>
          <w:lang w:val="en-US"/>
        </w:rPr>
        <w:t> </w:t>
      </w:r>
      <w:proofErr w:type="spellStart"/>
      <w:proofErr w:type="gramStart"/>
      <w:r w:rsidRPr="002664E8">
        <w:rPr>
          <w:color w:val="000000"/>
          <w:sz w:val="24"/>
          <w:shd w:val="clear" w:color="auto" w:fill="FFFFFF"/>
          <w:lang w:val="en-US"/>
        </w:rPr>
        <w:t>eds</w:t>
      </w:r>
      <w:proofErr w:type="spellEnd"/>
      <w:proofErr w:type="gramEnd"/>
      <w:r w:rsidRPr="002664E8">
        <w:rPr>
          <w:color w:val="000000"/>
          <w:sz w:val="24"/>
          <w:shd w:val="clear" w:color="auto" w:fill="FFFFFF"/>
          <w:lang w:val="en-US"/>
        </w:rPr>
        <w:t xml:space="preserve"> J. M. Chambers and T. J. Hastie, </w:t>
      </w:r>
      <w:r w:rsidRPr="002664E8">
        <w:rPr>
          <w:b/>
          <w:color w:val="000000"/>
          <w:sz w:val="24"/>
          <w:shd w:val="clear" w:color="auto" w:fill="FFFFFF"/>
          <w:lang w:val="en-US"/>
        </w:rPr>
        <w:t>Wadsworth &amp; Brooks/Cole</w:t>
      </w:r>
      <w:r w:rsidRPr="002664E8">
        <w:rPr>
          <w:color w:val="000000"/>
          <w:sz w:val="24"/>
          <w:shd w:val="clear" w:color="auto" w:fill="FFFFFF"/>
          <w:lang w:val="en-US"/>
        </w:rPr>
        <w:t>.</w:t>
      </w:r>
    </w:p>
    <w:p w:rsidR="002664E8" w:rsidRPr="002664E8" w:rsidRDefault="002664E8" w:rsidP="00C0323F">
      <w:pPr>
        <w:jc w:val="both"/>
        <w:rPr>
          <w:color w:val="000000"/>
          <w:sz w:val="24"/>
          <w:szCs w:val="24"/>
          <w:lang w:val="en-US"/>
        </w:rPr>
      </w:pPr>
    </w:p>
    <w:p w:rsidR="00C0323F" w:rsidRPr="00C0323F" w:rsidRDefault="00C0323F" w:rsidP="00C0323F">
      <w:pPr>
        <w:jc w:val="both"/>
        <w:rPr>
          <w:color w:val="000000"/>
          <w:sz w:val="24"/>
          <w:szCs w:val="24"/>
        </w:rPr>
      </w:pPr>
      <w:r w:rsidRPr="00C0323F">
        <w:rPr>
          <w:color w:val="000000"/>
          <w:sz w:val="24"/>
          <w:szCs w:val="24"/>
        </w:rPr>
        <w:t xml:space="preserve">COELHO, V.C;  ANDRADE, M.S; SENA, C.D; COSTA, </w:t>
      </w:r>
      <w:proofErr w:type="spellStart"/>
      <w:proofErr w:type="gramStart"/>
      <w:r w:rsidRPr="00C0323F">
        <w:rPr>
          <w:color w:val="000000"/>
          <w:sz w:val="24"/>
          <w:szCs w:val="24"/>
        </w:rPr>
        <w:t>L.M.</w:t>
      </w:r>
      <w:proofErr w:type="spellEnd"/>
      <w:proofErr w:type="gramEnd"/>
      <w:r w:rsidRPr="00C0323F">
        <w:rPr>
          <w:color w:val="000000"/>
          <w:sz w:val="24"/>
          <w:szCs w:val="24"/>
        </w:rPr>
        <w:t xml:space="preserve">L; BITTENCOURT, </w:t>
      </w:r>
      <w:proofErr w:type="spellStart"/>
      <w:r w:rsidRPr="00C0323F">
        <w:rPr>
          <w:color w:val="000000"/>
          <w:sz w:val="24"/>
          <w:szCs w:val="24"/>
        </w:rPr>
        <w:t>I.S.</w:t>
      </w:r>
      <w:proofErr w:type="spellEnd"/>
      <w:r w:rsidRPr="00C0323F">
        <w:rPr>
          <w:color w:val="000000"/>
          <w:sz w:val="24"/>
          <w:szCs w:val="24"/>
        </w:rPr>
        <w:t xml:space="preserve"> Caracterização dos óbitos maternos em três regiões de saúde do centro-norte baiano.</w:t>
      </w:r>
      <w:proofErr w:type="spellStart"/>
      <w:r w:rsidRPr="00C0323F">
        <w:rPr>
          <w:b/>
          <w:bCs/>
          <w:color w:val="000000"/>
          <w:sz w:val="24"/>
          <w:szCs w:val="24"/>
        </w:rPr>
        <w:t>CogitareEnferm</w:t>
      </w:r>
      <w:proofErr w:type="spellEnd"/>
      <w:r w:rsidRPr="00C0323F">
        <w:rPr>
          <w:color w:val="000000"/>
          <w:sz w:val="24"/>
          <w:szCs w:val="24"/>
        </w:rPr>
        <w:t>. 2016 Jan/mar; 21(1): 01-08.</w:t>
      </w:r>
    </w:p>
    <w:p w:rsidR="00C0323F" w:rsidRPr="00C0323F" w:rsidRDefault="00C0323F" w:rsidP="00C0323F">
      <w:pPr>
        <w:jc w:val="both"/>
        <w:rPr>
          <w:color w:val="000000"/>
          <w:sz w:val="24"/>
          <w:szCs w:val="24"/>
        </w:rPr>
      </w:pPr>
    </w:p>
    <w:p w:rsidR="00C0323F" w:rsidRDefault="00C0323F" w:rsidP="002901B9">
      <w:pPr>
        <w:jc w:val="both"/>
        <w:rPr>
          <w:color w:val="000000"/>
          <w:sz w:val="24"/>
          <w:szCs w:val="24"/>
        </w:rPr>
      </w:pPr>
      <w:r w:rsidRPr="00C0323F">
        <w:rPr>
          <w:color w:val="000000"/>
          <w:sz w:val="24"/>
          <w:szCs w:val="24"/>
        </w:rPr>
        <w:t xml:space="preserve">CARRENO, I; BONILHA, </w:t>
      </w:r>
      <w:proofErr w:type="spellStart"/>
      <w:proofErr w:type="gramStart"/>
      <w:r w:rsidRPr="00C0323F">
        <w:rPr>
          <w:color w:val="000000"/>
          <w:sz w:val="24"/>
          <w:szCs w:val="24"/>
        </w:rPr>
        <w:t>A.L.</w:t>
      </w:r>
      <w:proofErr w:type="spellEnd"/>
      <w:proofErr w:type="gramEnd"/>
      <w:r w:rsidRPr="00C0323F">
        <w:rPr>
          <w:color w:val="000000"/>
          <w:sz w:val="24"/>
          <w:szCs w:val="24"/>
        </w:rPr>
        <w:t xml:space="preserve">L, COSTA, </w:t>
      </w:r>
      <w:proofErr w:type="spellStart"/>
      <w:r w:rsidRPr="00C0323F">
        <w:rPr>
          <w:color w:val="000000"/>
          <w:sz w:val="24"/>
          <w:szCs w:val="24"/>
        </w:rPr>
        <w:t>J.S.D.</w:t>
      </w:r>
      <w:proofErr w:type="spellEnd"/>
      <w:r w:rsidRPr="00C0323F">
        <w:rPr>
          <w:color w:val="000000"/>
          <w:sz w:val="24"/>
          <w:szCs w:val="24"/>
        </w:rPr>
        <w:t xml:space="preserve"> </w:t>
      </w:r>
      <w:r w:rsidRPr="00C0323F">
        <w:rPr>
          <w:b/>
          <w:bCs/>
          <w:color w:val="000000"/>
          <w:sz w:val="24"/>
          <w:szCs w:val="24"/>
        </w:rPr>
        <w:t xml:space="preserve">Evolução temporal e distribuição espacial da morte materna. </w:t>
      </w:r>
      <w:proofErr w:type="spellStart"/>
      <w:proofErr w:type="gramStart"/>
      <w:r w:rsidRPr="00C0323F">
        <w:rPr>
          <w:b/>
          <w:bCs/>
          <w:color w:val="000000"/>
          <w:sz w:val="24"/>
          <w:szCs w:val="24"/>
        </w:rPr>
        <w:t>RevSaude</w:t>
      </w:r>
      <w:proofErr w:type="spellEnd"/>
      <w:proofErr w:type="gramEnd"/>
      <w:r w:rsidRPr="00C0323F">
        <w:rPr>
          <w:b/>
          <w:bCs/>
          <w:color w:val="000000"/>
          <w:sz w:val="24"/>
          <w:szCs w:val="24"/>
        </w:rPr>
        <w:t xml:space="preserve"> Publica.</w:t>
      </w:r>
      <w:r w:rsidRPr="00C0323F">
        <w:rPr>
          <w:color w:val="000000"/>
          <w:sz w:val="24"/>
          <w:szCs w:val="24"/>
        </w:rPr>
        <w:t xml:space="preserve"> </w:t>
      </w:r>
      <w:proofErr w:type="gramStart"/>
      <w:r w:rsidRPr="00C0323F">
        <w:rPr>
          <w:color w:val="000000"/>
          <w:sz w:val="24"/>
          <w:szCs w:val="24"/>
        </w:rPr>
        <w:t>2014;</w:t>
      </w:r>
      <w:proofErr w:type="gramEnd"/>
      <w:r w:rsidRPr="00C0323F">
        <w:rPr>
          <w:color w:val="000000"/>
          <w:sz w:val="24"/>
          <w:szCs w:val="24"/>
        </w:rPr>
        <w:t xml:space="preserve">48(4):662-700. </w:t>
      </w:r>
      <w:proofErr w:type="spellStart"/>
      <w:proofErr w:type="gramStart"/>
      <w:r w:rsidRPr="00C0323F">
        <w:rPr>
          <w:color w:val="000000"/>
          <w:sz w:val="24"/>
          <w:szCs w:val="24"/>
        </w:rPr>
        <w:lastRenderedPageBreak/>
        <w:t>PMid</w:t>
      </w:r>
      <w:proofErr w:type="spellEnd"/>
      <w:proofErr w:type="gramEnd"/>
      <w:r w:rsidRPr="00C0323F">
        <w:rPr>
          <w:color w:val="000000"/>
          <w:sz w:val="24"/>
          <w:szCs w:val="24"/>
        </w:rPr>
        <w:t xml:space="preserve">:25210825. </w:t>
      </w:r>
      <w:hyperlink r:id="rId15" w:history="1">
        <w:r w:rsidRPr="00C0323F">
          <w:rPr>
            <w:rStyle w:val="Hyperlink"/>
            <w:sz w:val="24"/>
            <w:szCs w:val="24"/>
          </w:rPr>
          <w:t>http://dx.doi.org/10.1590/S0034-8910.2014048005220</w:t>
        </w:r>
      </w:hyperlink>
      <w:r w:rsidRPr="00C0323F">
        <w:rPr>
          <w:color w:val="000000"/>
          <w:sz w:val="24"/>
          <w:szCs w:val="24"/>
        </w:rPr>
        <w:t>.</w:t>
      </w:r>
    </w:p>
    <w:p w:rsidR="002901B9" w:rsidRDefault="002901B9" w:rsidP="002901B9">
      <w:pPr>
        <w:jc w:val="both"/>
        <w:rPr>
          <w:b/>
          <w:sz w:val="24"/>
          <w:szCs w:val="24"/>
          <w:highlight w:val="white"/>
        </w:rPr>
      </w:pPr>
    </w:p>
    <w:p w:rsidR="00C0323F" w:rsidRDefault="00C0323F" w:rsidP="00C0323F">
      <w:pPr>
        <w:jc w:val="both"/>
        <w:rPr>
          <w:sz w:val="24"/>
          <w:szCs w:val="24"/>
          <w:highlight w:val="white"/>
        </w:rPr>
      </w:pPr>
      <w:r w:rsidRPr="00C0323F">
        <w:rPr>
          <w:color w:val="000000"/>
          <w:sz w:val="24"/>
          <w:szCs w:val="24"/>
        </w:rPr>
        <w:t>FERRAZ, L; BORDIGNON, M.</w:t>
      </w:r>
      <w:r w:rsidRPr="00C0323F">
        <w:rPr>
          <w:b/>
          <w:bCs/>
          <w:color w:val="000000"/>
          <w:sz w:val="24"/>
          <w:szCs w:val="24"/>
        </w:rPr>
        <w:t xml:space="preserve"> Mortalidade materna no Brasil: uma realidade que precisa melhorar. </w:t>
      </w:r>
      <w:proofErr w:type="spellStart"/>
      <w:r w:rsidRPr="00C0323F">
        <w:rPr>
          <w:color w:val="000000"/>
          <w:sz w:val="24"/>
          <w:szCs w:val="24"/>
        </w:rPr>
        <w:t>Rev</w:t>
      </w:r>
      <w:proofErr w:type="spellEnd"/>
      <w:r w:rsidRPr="00C0323F">
        <w:rPr>
          <w:color w:val="000000"/>
          <w:sz w:val="24"/>
          <w:szCs w:val="24"/>
        </w:rPr>
        <w:t xml:space="preserve"> Baiana Saúde Pública [Internet]. 2012. </w:t>
      </w:r>
      <w:proofErr w:type="gramStart"/>
      <w:r w:rsidRPr="00C0323F">
        <w:rPr>
          <w:color w:val="000000"/>
          <w:sz w:val="24"/>
          <w:szCs w:val="24"/>
        </w:rPr>
        <w:t>36(2):</w:t>
      </w:r>
      <w:proofErr w:type="gramEnd"/>
      <w:r w:rsidRPr="00C0323F">
        <w:rPr>
          <w:color w:val="000000"/>
          <w:sz w:val="24"/>
          <w:szCs w:val="24"/>
        </w:rPr>
        <w:t>527-38.</w:t>
      </w:r>
    </w:p>
    <w:p w:rsidR="002901B9" w:rsidRDefault="002901B9" w:rsidP="002901B9">
      <w:pPr>
        <w:pStyle w:val="NormalWeb"/>
        <w:spacing w:before="240" w:beforeAutospacing="0" w:after="240" w:afterAutospacing="0"/>
        <w:jc w:val="both"/>
        <w:rPr>
          <w:rFonts w:ascii="Arial" w:hAnsi="Arial" w:cs="Arial"/>
          <w:color w:val="000000"/>
        </w:rPr>
      </w:pPr>
      <w:r w:rsidRPr="00C0323F">
        <w:rPr>
          <w:rFonts w:ascii="Arial" w:hAnsi="Arial" w:cs="Arial"/>
          <w:color w:val="000000"/>
        </w:rPr>
        <w:t xml:space="preserve">LIMA, </w:t>
      </w:r>
      <w:proofErr w:type="spellStart"/>
      <w:proofErr w:type="gramStart"/>
      <w:r w:rsidRPr="00C0323F">
        <w:rPr>
          <w:rFonts w:ascii="Arial" w:hAnsi="Arial" w:cs="Arial"/>
          <w:color w:val="000000"/>
        </w:rPr>
        <w:t>M.R.</w:t>
      </w:r>
      <w:proofErr w:type="spellEnd"/>
      <w:proofErr w:type="gramEnd"/>
      <w:r w:rsidRPr="00C0323F">
        <w:rPr>
          <w:rFonts w:ascii="Arial" w:hAnsi="Arial" w:cs="Arial"/>
          <w:color w:val="000000"/>
        </w:rPr>
        <w:t xml:space="preserve">G; COELHO, </w:t>
      </w:r>
      <w:proofErr w:type="spellStart"/>
      <w:r w:rsidRPr="00C0323F">
        <w:rPr>
          <w:rFonts w:ascii="Arial" w:hAnsi="Arial" w:cs="Arial"/>
          <w:color w:val="000000"/>
        </w:rPr>
        <w:t>A.S.</w:t>
      </w:r>
      <w:proofErr w:type="spellEnd"/>
      <w:r w:rsidRPr="00C0323F">
        <w:rPr>
          <w:rFonts w:ascii="Arial" w:hAnsi="Arial" w:cs="Arial"/>
          <w:color w:val="000000"/>
        </w:rPr>
        <w:t xml:space="preserve">F; SALGE, </w:t>
      </w:r>
      <w:proofErr w:type="spellStart"/>
      <w:r w:rsidRPr="00C0323F">
        <w:rPr>
          <w:rFonts w:ascii="Arial" w:hAnsi="Arial" w:cs="Arial"/>
          <w:color w:val="000000"/>
        </w:rPr>
        <w:t>K.A.</w:t>
      </w:r>
      <w:proofErr w:type="spellEnd"/>
      <w:r w:rsidRPr="00C0323F">
        <w:rPr>
          <w:rFonts w:ascii="Arial" w:hAnsi="Arial" w:cs="Arial"/>
          <w:color w:val="000000"/>
        </w:rPr>
        <w:t xml:space="preserve">M; et.al. </w:t>
      </w:r>
      <w:r w:rsidRPr="00C0323F">
        <w:rPr>
          <w:rFonts w:ascii="Arial" w:hAnsi="Arial" w:cs="Arial"/>
          <w:b/>
          <w:bCs/>
          <w:color w:val="000000"/>
        </w:rPr>
        <w:t xml:space="preserve">Alterações maternas e desfecho </w:t>
      </w:r>
      <w:proofErr w:type="spellStart"/>
      <w:r w:rsidRPr="00C0323F">
        <w:rPr>
          <w:rFonts w:ascii="Arial" w:hAnsi="Arial" w:cs="Arial"/>
          <w:b/>
          <w:bCs/>
          <w:color w:val="000000"/>
        </w:rPr>
        <w:t>gravídicopuerperal</w:t>
      </w:r>
      <w:proofErr w:type="spellEnd"/>
      <w:r w:rsidRPr="00C0323F">
        <w:rPr>
          <w:rFonts w:ascii="Arial" w:hAnsi="Arial" w:cs="Arial"/>
          <w:b/>
          <w:bCs/>
          <w:color w:val="000000"/>
        </w:rPr>
        <w:t xml:space="preserve"> na ocorrência de óbito materno. </w:t>
      </w:r>
      <w:r w:rsidRPr="00C0323F">
        <w:rPr>
          <w:rFonts w:ascii="Arial" w:hAnsi="Arial" w:cs="Arial"/>
          <w:color w:val="000000"/>
        </w:rPr>
        <w:t xml:space="preserve">Cad. Saúde Colet., 2017, Rio de Janeiro, 25 (3): 324-331. </w:t>
      </w:r>
    </w:p>
    <w:p w:rsidR="004A5F43" w:rsidRPr="00F925E2" w:rsidRDefault="004A5F43" w:rsidP="002901B9">
      <w:pPr>
        <w:pStyle w:val="NormalWeb"/>
        <w:spacing w:before="240" w:beforeAutospacing="0" w:after="240" w:afterAutospacing="0"/>
        <w:jc w:val="both"/>
        <w:rPr>
          <w:lang w:val="en-US"/>
        </w:rPr>
      </w:pPr>
      <w:r w:rsidRPr="00C0323F">
        <w:rPr>
          <w:rFonts w:ascii="Arial" w:hAnsi="Arial" w:cs="Arial"/>
          <w:color w:val="000000"/>
        </w:rPr>
        <w:t>ORGANIZAÇÃO MUNDIAL DA SAÚDE</w:t>
      </w:r>
      <w:r w:rsidR="00206E03" w:rsidRPr="00C0323F">
        <w:rPr>
          <w:rFonts w:ascii="Arial" w:hAnsi="Arial" w:cs="Arial"/>
          <w:color w:val="000000"/>
        </w:rPr>
        <w:t xml:space="preserve">. </w:t>
      </w:r>
      <w:r w:rsidR="00206E03" w:rsidRPr="00C0323F">
        <w:rPr>
          <w:rFonts w:ascii="Arial" w:hAnsi="Arial" w:cs="Arial"/>
          <w:b/>
          <w:bCs/>
          <w:color w:val="000000"/>
        </w:rPr>
        <w:t>Classificação Internacional de Doenças: décima revisão (CID-10).</w:t>
      </w:r>
      <w:r w:rsidR="00206E03" w:rsidRPr="00C0323F">
        <w:rPr>
          <w:rFonts w:ascii="Arial" w:hAnsi="Arial" w:cs="Arial"/>
          <w:color w:val="000000"/>
        </w:rPr>
        <w:t xml:space="preserve"> </w:t>
      </w:r>
      <w:proofErr w:type="gramStart"/>
      <w:r w:rsidR="00206E03" w:rsidRPr="00F925E2">
        <w:rPr>
          <w:rFonts w:ascii="Arial" w:hAnsi="Arial" w:cs="Arial"/>
          <w:color w:val="000000"/>
          <w:lang w:val="en-US"/>
        </w:rPr>
        <w:t>4ª ed. v.2.</w:t>
      </w:r>
      <w:proofErr w:type="gramEnd"/>
      <w:r w:rsidR="00206E03" w:rsidRPr="00F925E2">
        <w:rPr>
          <w:rFonts w:ascii="Arial" w:hAnsi="Arial" w:cs="Arial"/>
          <w:color w:val="000000"/>
          <w:lang w:val="en-US"/>
        </w:rPr>
        <w:t xml:space="preserve"> São Paulo: </w:t>
      </w:r>
      <w:proofErr w:type="spellStart"/>
      <w:r w:rsidR="00206E03" w:rsidRPr="00F925E2">
        <w:rPr>
          <w:rFonts w:ascii="Arial" w:hAnsi="Arial" w:cs="Arial"/>
          <w:color w:val="000000"/>
          <w:lang w:val="en-US"/>
        </w:rPr>
        <w:t>Edusp</w:t>
      </w:r>
      <w:proofErr w:type="spellEnd"/>
      <w:r w:rsidR="00206E03" w:rsidRPr="00F925E2">
        <w:rPr>
          <w:rFonts w:ascii="Arial" w:hAnsi="Arial" w:cs="Arial"/>
          <w:color w:val="000000"/>
          <w:lang w:val="en-US"/>
        </w:rPr>
        <w:t xml:space="preserve">, 1998. </w:t>
      </w:r>
      <w:proofErr w:type="gramStart"/>
      <w:r w:rsidR="00206E03" w:rsidRPr="00F925E2">
        <w:rPr>
          <w:rFonts w:ascii="Arial" w:hAnsi="Arial" w:cs="Arial"/>
          <w:color w:val="000000"/>
          <w:lang w:val="en-US"/>
        </w:rPr>
        <w:t>p. 143.</w:t>
      </w:r>
      <w:proofErr w:type="gramEnd"/>
    </w:p>
    <w:p w:rsidR="00B117AA" w:rsidRPr="00B117AA" w:rsidRDefault="00B117AA" w:rsidP="00B117AA">
      <w:pPr>
        <w:pStyle w:val="NormalWeb"/>
        <w:spacing w:before="240" w:beforeAutospacing="0" w:after="240" w:afterAutospacing="0"/>
        <w:jc w:val="both"/>
        <w:rPr>
          <w:rFonts w:ascii="Arial" w:hAnsi="Arial" w:cs="Arial"/>
          <w:color w:val="000000"/>
          <w:lang w:val="en-US"/>
        </w:rPr>
      </w:pPr>
      <w:r w:rsidRPr="00B117AA">
        <w:rPr>
          <w:rFonts w:ascii="Arial" w:hAnsi="Arial" w:cs="Arial"/>
          <w:color w:val="000000"/>
          <w:lang w:val="en-US"/>
        </w:rPr>
        <w:t>MILLER, R. G. (1981) Simultaneous Statistical Inference.</w:t>
      </w:r>
      <w:r w:rsidRPr="00B117AA">
        <w:rPr>
          <w:rFonts w:ascii="Arial" w:hAnsi="Arial" w:cs="Arial"/>
          <w:b/>
          <w:color w:val="000000"/>
          <w:lang w:val="en-US"/>
        </w:rPr>
        <w:t xml:space="preserve"> </w:t>
      </w:r>
      <w:proofErr w:type="gramStart"/>
      <w:r w:rsidRPr="00B117AA">
        <w:rPr>
          <w:rFonts w:ascii="Arial" w:hAnsi="Arial" w:cs="Arial"/>
          <w:b/>
          <w:color w:val="000000"/>
          <w:lang w:val="en-US"/>
        </w:rPr>
        <w:t>Springer</w:t>
      </w:r>
      <w:r w:rsidRPr="00B117AA">
        <w:rPr>
          <w:rFonts w:ascii="Arial" w:hAnsi="Arial" w:cs="Arial"/>
          <w:color w:val="000000"/>
          <w:lang w:val="en-US"/>
        </w:rPr>
        <w:t>.</w:t>
      </w:r>
      <w:proofErr w:type="gramEnd"/>
    </w:p>
    <w:p w:rsidR="00A24D79" w:rsidRPr="00C0323F" w:rsidRDefault="00A24D79" w:rsidP="00C0323F">
      <w:pPr>
        <w:jc w:val="both"/>
        <w:rPr>
          <w:sz w:val="24"/>
          <w:szCs w:val="24"/>
        </w:rPr>
      </w:pPr>
      <w:r w:rsidRPr="00C0323F">
        <w:rPr>
          <w:sz w:val="24"/>
          <w:szCs w:val="24"/>
          <w:highlight w:val="white"/>
        </w:rPr>
        <w:t xml:space="preserve">SACRAMENTO, A.N; NASCIMENTO, </w:t>
      </w:r>
      <w:proofErr w:type="spellStart"/>
      <w:r w:rsidRPr="00C0323F">
        <w:rPr>
          <w:sz w:val="24"/>
          <w:szCs w:val="24"/>
          <w:highlight w:val="white"/>
        </w:rPr>
        <w:t>E.N.</w:t>
      </w:r>
      <w:proofErr w:type="spellEnd"/>
      <w:r w:rsidRPr="00C0323F">
        <w:rPr>
          <w:sz w:val="24"/>
          <w:szCs w:val="24"/>
          <w:highlight w:val="white"/>
        </w:rPr>
        <w:t xml:space="preserve"> </w:t>
      </w:r>
      <w:r w:rsidRPr="00C0323F">
        <w:rPr>
          <w:b/>
          <w:sz w:val="24"/>
          <w:szCs w:val="24"/>
        </w:rPr>
        <w:t xml:space="preserve">Racismo e saúde: representações sociais de mulheres e profissionais sobre o quesito cor/raça. </w:t>
      </w:r>
      <w:proofErr w:type="spellStart"/>
      <w:proofErr w:type="gramStart"/>
      <w:r w:rsidRPr="00C0323F">
        <w:rPr>
          <w:sz w:val="24"/>
          <w:szCs w:val="24"/>
        </w:rPr>
        <w:t>RevEscEnferm</w:t>
      </w:r>
      <w:proofErr w:type="spellEnd"/>
      <w:proofErr w:type="gramEnd"/>
      <w:r w:rsidRPr="00C0323F">
        <w:rPr>
          <w:sz w:val="24"/>
          <w:szCs w:val="24"/>
        </w:rPr>
        <w:t xml:space="preserve"> USP 2011; 45(5):1142-9</w:t>
      </w:r>
    </w:p>
    <w:p w:rsidR="00637F1F" w:rsidRPr="00C0323F" w:rsidRDefault="00637F1F" w:rsidP="00C0323F">
      <w:pPr>
        <w:jc w:val="both"/>
        <w:rPr>
          <w:sz w:val="24"/>
          <w:szCs w:val="24"/>
        </w:rPr>
      </w:pPr>
    </w:p>
    <w:p w:rsidR="00637F1F" w:rsidRPr="00C0323F" w:rsidRDefault="00637F1F" w:rsidP="00C0323F">
      <w:pPr>
        <w:jc w:val="both"/>
        <w:rPr>
          <w:b/>
          <w:sz w:val="24"/>
          <w:szCs w:val="24"/>
        </w:rPr>
      </w:pPr>
      <w:r w:rsidRPr="00C0323F">
        <w:rPr>
          <w:sz w:val="24"/>
          <w:szCs w:val="24"/>
        </w:rPr>
        <w:t xml:space="preserve">SECRETARIA MUNICIPAL DE SAÚDE DE SÃO PAULO. </w:t>
      </w:r>
      <w:r w:rsidRPr="00C0323F">
        <w:rPr>
          <w:b/>
          <w:sz w:val="24"/>
          <w:szCs w:val="24"/>
        </w:rPr>
        <w:t xml:space="preserve">Relatório do Estudo de Casos de Mortalidade Materna no Município de São Paulo durante o triênio 2014/2016. </w:t>
      </w:r>
      <w:r w:rsidRPr="00C0323F">
        <w:rPr>
          <w:sz w:val="24"/>
          <w:szCs w:val="24"/>
        </w:rPr>
        <w:t xml:space="preserve">Comitê de Mortalidade Materna do Município de São Paulo. </w:t>
      </w:r>
      <w:proofErr w:type="gramStart"/>
      <w:r w:rsidRPr="00C0323F">
        <w:rPr>
          <w:sz w:val="24"/>
          <w:szCs w:val="24"/>
        </w:rPr>
        <w:t>http://www.prefeitura.sp.gov.br/cidade/secretarias/saude/saude_da_mulher/index.</w:t>
      </w:r>
      <w:proofErr w:type="gramEnd"/>
      <w:r w:rsidRPr="00C0323F">
        <w:rPr>
          <w:sz w:val="24"/>
          <w:szCs w:val="24"/>
        </w:rPr>
        <w:t>php?p=5778</w:t>
      </w:r>
    </w:p>
    <w:p w:rsidR="00C0323F" w:rsidRPr="00C0323F" w:rsidRDefault="00C0323F" w:rsidP="00C0323F">
      <w:pPr>
        <w:jc w:val="both"/>
        <w:rPr>
          <w:sz w:val="24"/>
          <w:szCs w:val="24"/>
          <w:highlight w:val="white"/>
        </w:rPr>
      </w:pPr>
    </w:p>
    <w:p w:rsidR="00D04E12" w:rsidRPr="00D04E12" w:rsidRDefault="00D04E12" w:rsidP="00C0323F">
      <w:pPr>
        <w:jc w:val="both"/>
        <w:rPr>
          <w:rFonts w:eastAsia="Times New Roman"/>
          <w:sz w:val="24"/>
          <w:szCs w:val="24"/>
        </w:rPr>
      </w:pPr>
      <w:r w:rsidRPr="00C0323F">
        <w:rPr>
          <w:rFonts w:eastAsia="Times New Roman"/>
          <w:sz w:val="24"/>
          <w:szCs w:val="24"/>
        </w:rPr>
        <w:t>ZIEGEL,</w:t>
      </w:r>
      <w:r w:rsidRPr="00D04E12">
        <w:rPr>
          <w:rFonts w:eastAsia="Times New Roman"/>
          <w:sz w:val="24"/>
          <w:szCs w:val="24"/>
        </w:rPr>
        <w:t xml:space="preserve"> E</w:t>
      </w:r>
      <w:r w:rsidRPr="00C0323F">
        <w:rPr>
          <w:rFonts w:eastAsia="Times New Roman"/>
          <w:sz w:val="24"/>
          <w:szCs w:val="24"/>
        </w:rPr>
        <w:t>.E, CRANLEY,</w:t>
      </w:r>
      <w:r w:rsidRPr="00D04E12">
        <w:rPr>
          <w:rFonts w:eastAsia="Times New Roman"/>
          <w:sz w:val="24"/>
          <w:szCs w:val="24"/>
        </w:rPr>
        <w:t xml:space="preserve"> </w:t>
      </w:r>
      <w:proofErr w:type="spellStart"/>
      <w:r w:rsidRPr="00D04E12">
        <w:rPr>
          <w:rFonts w:eastAsia="Times New Roman"/>
          <w:sz w:val="24"/>
          <w:szCs w:val="24"/>
        </w:rPr>
        <w:t>M</w:t>
      </w:r>
      <w:r w:rsidRPr="00C0323F">
        <w:rPr>
          <w:rFonts w:eastAsia="Times New Roman"/>
          <w:sz w:val="24"/>
          <w:szCs w:val="24"/>
        </w:rPr>
        <w:t>.</w:t>
      </w:r>
      <w:r w:rsidRPr="00D04E12">
        <w:rPr>
          <w:rFonts w:eastAsia="Times New Roman"/>
          <w:sz w:val="24"/>
          <w:szCs w:val="24"/>
        </w:rPr>
        <w:t>S.</w:t>
      </w:r>
      <w:proofErr w:type="spellEnd"/>
      <w:r w:rsidRPr="00D04E12">
        <w:rPr>
          <w:rFonts w:eastAsia="Times New Roman"/>
          <w:sz w:val="24"/>
          <w:szCs w:val="24"/>
        </w:rPr>
        <w:t xml:space="preserve"> </w:t>
      </w:r>
      <w:r w:rsidRPr="00D04E12">
        <w:rPr>
          <w:rFonts w:eastAsia="Times New Roman"/>
          <w:b/>
          <w:sz w:val="24"/>
          <w:szCs w:val="24"/>
        </w:rPr>
        <w:t>Enfermagem Obstétrica.</w:t>
      </w:r>
      <w:r w:rsidRPr="00D04E12">
        <w:rPr>
          <w:rFonts w:eastAsia="Times New Roman"/>
          <w:sz w:val="24"/>
          <w:szCs w:val="24"/>
        </w:rPr>
        <w:t xml:space="preserve"> Tradução por J. Israel Lemos. [</w:t>
      </w:r>
      <w:proofErr w:type="spellStart"/>
      <w:r w:rsidRPr="00D04E12">
        <w:rPr>
          <w:rFonts w:eastAsia="Times New Roman"/>
          <w:sz w:val="24"/>
          <w:szCs w:val="24"/>
        </w:rPr>
        <w:t>Reimpr</w:t>
      </w:r>
      <w:proofErr w:type="spellEnd"/>
      <w:r w:rsidRPr="00D04E12">
        <w:rPr>
          <w:rFonts w:eastAsia="Times New Roman"/>
          <w:sz w:val="24"/>
          <w:szCs w:val="24"/>
        </w:rPr>
        <w:t xml:space="preserve">.]. Rio de Janeiro: Guanabara </w:t>
      </w:r>
      <w:proofErr w:type="spellStart"/>
      <w:r w:rsidRPr="00D04E12">
        <w:rPr>
          <w:rFonts w:eastAsia="Times New Roman"/>
          <w:sz w:val="24"/>
          <w:szCs w:val="24"/>
        </w:rPr>
        <w:t>Koogan</w:t>
      </w:r>
      <w:proofErr w:type="spellEnd"/>
      <w:r w:rsidRPr="00D04E12">
        <w:rPr>
          <w:rFonts w:eastAsia="Times New Roman"/>
          <w:sz w:val="24"/>
          <w:szCs w:val="24"/>
        </w:rPr>
        <w:t>; 2011.</w:t>
      </w:r>
    </w:p>
    <w:p w:rsidR="00D04E12" w:rsidRPr="004A5F43" w:rsidRDefault="00D04E12" w:rsidP="004A5F43">
      <w:pPr>
        <w:jc w:val="both"/>
        <w:rPr>
          <w:highlight w:val="white"/>
        </w:rPr>
      </w:pPr>
    </w:p>
    <w:sectPr w:rsidR="00D04E12" w:rsidRPr="004A5F43" w:rsidSect="00E07B27">
      <w:headerReference w:type="default" r:id="rId16"/>
      <w:footerReference w:type="default" r:id="rId17"/>
      <w:pgSz w:w="11910" w:h="16850"/>
      <w:pgMar w:top="1418" w:right="1418" w:bottom="1418" w:left="1418" w:header="0" w:footer="595" w:gutter="0"/>
      <w:pgNumType w:start="1"/>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A2027" w:rsidRDefault="007A2027" w:rsidP="00C62217">
      <w:r>
        <w:separator/>
      </w:r>
    </w:p>
  </w:endnote>
  <w:endnote w:type="continuationSeparator" w:id="1">
    <w:p w:rsidR="007A2027" w:rsidRDefault="007A2027" w:rsidP="00C6221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0752976"/>
      <w:docPartObj>
        <w:docPartGallery w:val="Page Numbers (Bottom of Page)"/>
        <w:docPartUnique/>
      </w:docPartObj>
    </w:sdtPr>
    <w:sdtContent>
      <w:p w:rsidR="00394C2B" w:rsidRDefault="00672720">
        <w:pPr>
          <w:pStyle w:val="Rodap"/>
          <w:jc w:val="right"/>
        </w:pPr>
        <w:r>
          <w:fldChar w:fldCharType="begin"/>
        </w:r>
        <w:r w:rsidR="009D3565">
          <w:instrText xml:space="preserve"> PAGE   \* MERGEFORMAT </w:instrText>
        </w:r>
        <w:r>
          <w:fldChar w:fldCharType="separate"/>
        </w:r>
        <w:r w:rsidR="00C33629">
          <w:rPr>
            <w:noProof/>
          </w:rPr>
          <w:t>6</w:t>
        </w:r>
        <w:r>
          <w:rPr>
            <w:noProof/>
          </w:rPr>
          <w:fldChar w:fldCharType="end"/>
        </w:r>
      </w:p>
    </w:sdtContent>
  </w:sdt>
  <w:p w:rsidR="00394C2B" w:rsidRDefault="00394C2B">
    <w:pPr>
      <w:pBdr>
        <w:top w:val="nil"/>
        <w:left w:val="nil"/>
        <w:bottom w:val="nil"/>
        <w:right w:val="nil"/>
        <w:between w:val="nil"/>
      </w:pBdr>
      <w:spacing w:line="14" w:lineRule="auto"/>
      <w:rPr>
        <w:color w:val="000000"/>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A2027" w:rsidRDefault="007A2027" w:rsidP="00C62217">
      <w:r>
        <w:separator/>
      </w:r>
    </w:p>
  </w:footnote>
  <w:footnote w:type="continuationSeparator" w:id="1">
    <w:p w:rsidR="007A2027" w:rsidRDefault="007A2027" w:rsidP="00C6221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94C2B" w:rsidRDefault="00394C2B">
    <w:pPr>
      <w:pStyle w:val="Cabealho"/>
    </w:pPr>
    <w:r>
      <w:rPr>
        <w:noProof/>
      </w:rPr>
      <w:drawing>
        <wp:anchor distT="0" distB="0" distL="114300" distR="114300" simplePos="0" relativeHeight="251659264" behindDoc="0" locked="1" layoutInCell="1" allowOverlap="1">
          <wp:simplePos x="0" y="0"/>
          <wp:positionH relativeFrom="margin">
            <wp:align>center</wp:align>
          </wp:positionH>
          <wp:positionV relativeFrom="paragraph">
            <wp:posOffset>0</wp:posOffset>
          </wp:positionV>
          <wp:extent cx="7543800" cy="1082040"/>
          <wp:effectExtent l="0" t="0" r="0" b="381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tretch>
                    <a:fillRect/>
                  </a:stretch>
                </pic:blipFill>
                <pic:spPr bwMode="auto">
                  <a:xfrm>
                    <a:off x="0" y="0"/>
                    <a:ext cx="7543800" cy="1082040"/>
                  </a:xfrm>
                  <a:prstGeom prst="rect">
                    <a:avLst/>
                  </a:prstGeom>
                  <a:noFill/>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6A1EFB"/>
    <w:multiLevelType w:val="hybridMultilevel"/>
    <w:tmpl w:val="66008492"/>
    <w:lvl w:ilvl="0" w:tplc="04160001">
      <w:start w:val="1"/>
      <w:numFmt w:val="bullet"/>
      <w:lvlText w:val=""/>
      <w:lvlJc w:val="left"/>
      <w:pPr>
        <w:ind w:left="1440" w:hanging="360"/>
      </w:pPr>
      <w:rPr>
        <w:rFonts w:ascii="Symbol" w:hAnsi="Symbol" w:hint="default"/>
      </w:rPr>
    </w:lvl>
    <w:lvl w:ilvl="1" w:tplc="04160003" w:tentative="1">
      <w:start w:val="1"/>
      <w:numFmt w:val="bullet"/>
      <w:lvlText w:val="o"/>
      <w:lvlJc w:val="left"/>
      <w:pPr>
        <w:ind w:left="2160" w:hanging="360"/>
      </w:pPr>
      <w:rPr>
        <w:rFonts w:ascii="Courier New" w:hAnsi="Courier New" w:cs="Courier New" w:hint="default"/>
      </w:rPr>
    </w:lvl>
    <w:lvl w:ilvl="2" w:tplc="04160005" w:tentative="1">
      <w:start w:val="1"/>
      <w:numFmt w:val="bullet"/>
      <w:lvlText w:val=""/>
      <w:lvlJc w:val="left"/>
      <w:pPr>
        <w:ind w:left="2880" w:hanging="360"/>
      </w:pPr>
      <w:rPr>
        <w:rFonts w:ascii="Wingdings" w:hAnsi="Wingdings" w:hint="default"/>
      </w:rPr>
    </w:lvl>
    <w:lvl w:ilvl="3" w:tplc="04160001" w:tentative="1">
      <w:start w:val="1"/>
      <w:numFmt w:val="bullet"/>
      <w:lvlText w:val=""/>
      <w:lvlJc w:val="left"/>
      <w:pPr>
        <w:ind w:left="3600" w:hanging="360"/>
      </w:pPr>
      <w:rPr>
        <w:rFonts w:ascii="Symbol" w:hAnsi="Symbol" w:hint="default"/>
      </w:rPr>
    </w:lvl>
    <w:lvl w:ilvl="4" w:tplc="04160003" w:tentative="1">
      <w:start w:val="1"/>
      <w:numFmt w:val="bullet"/>
      <w:lvlText w:val="o"/>
      <w:lvlJc w:val="left"/>
      <w:pPr>
        <w:ind w:left="4320" w:hanging="360"/>
      </w:pPr>
      <w:rPr>
        <w:rFonts w:ascii="Courier New" w:hAnsi="Courier New" w:cs="Courier New" w:hint="default"/>
      </w:rPr>
    </w:lvl>
    <w:lvl w:ilvl="5" w:tplc="04160005" w:tentative="1">
      <w:start w:val="1"/>
      <w:numFmt w:val="bullet"/>
      <w:lvlText w:val=""/>
      <w:lvlJc w:val="left"/>
      <w:pPr>
        <w:ind w:left="5040" w:hanging="360"/>
      </w:pPr>
      <w:rPr>
        <w:rFonts w:ascii="Wingdings" w:hAnsi="Wingdings" w:hint="default"/>
      </w:rPr>
    </w:lvl>
    <w:lvl w:ilvl="6" w:tplc="04160001" w:tentative="1">
      <w:start w:val="1"/>
      <w:numFmt w:val="bullet"/>
      <w:lvlText w:val=""/>
      <w:lvlJc w:val="left"/>
      <w:pPr>
        <w:ind w:left="5760" w:hanging="360"/>
      </w:pPr>
      <w:rPr>
        <w:rFonts w:ascii="Symbol" w:hAnsi="Symbol" w:hint="default"/>
      </w:rPr>
    </w:lvl>
    <w:lvl w:ilvl="7" w:tplc="04160003" w:tentative="1">
      <w:start w:val="1"/>
      <w:numFmt w:val="bullet"/>
      <w:lvlText w:val="o"/>
      <w:lvlJc w:val="left"/>
      <w:pPr>
        <w:ind w:left="6480" w:hanging="360"/>
      </w:pPr>
      <w:rPr>
        <w:rFonts w:ascii="Courier New" w:hAnsi="Courier New" w:cs="Courier New" w:hint="default"/>
      </w:rPr>
    </w:lvl>
    <w:lvl w:ilvl="8" w:tplc="04160005" w:tentative="1">
      <w:start w:val="1"/>
      <w:numFmt w:val="bullet"/>
      <w:lvlText w:val=""/>
      <w:lvlJc w:val="left"/>
      <w:pPr>
        <w:ind w:left="7200" w:hanging="360"/>
      </w:pPr>
      <w:rPr>
        <w:rFonts w:ascii="Wingdings" w:hAnsi="Wingdings" w:hint="default"/>
      </w:rPr>
    </w:lvl>
  </w:abstractNum>
  <w:abstractNum w:abstractNumId="1">
    <w:nsid w:val="69E5481A"/>
    <w:multiLevelType w:val="hybridMultilevel"/>
    <w:tmpl w:val="91222E9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10241"/>
  </w:hdrShapeDefaults>
  <w:footnotePr>
    <w:footnote w:id="0"/>
    <w:footnote w:id="1"/>
  </w:footnotePr>
  <w:endnotePr>
    <w:endnote w:id="0"/>
    <w:endnote w:id="1"/>
  </w:endnotePr>
  <w:compat/>
  <w:rsids>
    <w:rsidRoot w:val="00C62217"/>
    <w:rsid w:val="00011071"/>
    <w:rsid w:val="00031F4C"/>
    <w:rsid w:val="00041200"/>
    <w:rsid w:val="0006168F"/>
    <w:rsid w:val="000A30BD"/>
    <w:rsid w:val="000A3AD2"/>
    <w:rsid w:val="000D63ED"/>
    <w:rsid w:val="000D747C"/>
    <w:rsid w:val="000F742A"/>
    <w:rsid w:val="00163500"/>
    <w:rsid w:val="00186B23"/>
    <w:rsid w:val="00191721"/>
    <w:rsid w:val="001A0573"/>
    <w:rsid w:val="001A40C0"/>
    <w:rsid w:val="001B57D6"/>
    <w:rsid w:val="001C186F"/>
    <w:rsid w:val="001E0718"/>
    <w:rsid w:val="00206E03"/>
    <w:rsid w:val="00211BE0"/>
    <w:rsid w:val="00234615"/>
    <w:rsid w:val="00254C47"/>
    <w:rsid w:val="002664E8"/>
    <w:rsid w:val="00277A85"/>
    <w:rsid w:val="0028273F"/>
    <w:rsid w:val="00283B07"/>
    <w:rsid w:val="002901B9"/>
    <w:rsid w:val="002B7DD1"/>
    <w:rsid w:val="002C0778"/>
    <w:rsid w:val="002C71D3"/>
    <w:rsid w:val="002D30AD"/>
    <w:rsid w:val="002E0D11"/>
    <w:rsid w:val="002E3F23"/>
    <w:rsid w:val="002F30A1"/>
    <w:rsid w:val="002F30D2"/>
    <w:rsid w:val="00325E76"/>
    <w:rsid w:val="00353C30"/>
    <w:rsid w:val="00373708"/>
    <w:rsid w:val="003773B7"/>
    <w:rsid w:val="0038164A"/>
    <w:rsid w:val="00394C2B"/>
    <w:rsid w:val="003A239B"/>
    <w:rsid w:val="003A5655"/>
    <w:rsid w:val="003C5A99"/>
    <w:rsid w:val="003F1E83"/>
    <w:rsid w:val="00417F79"/>
    <w:rsid w:val="00420FD4"/>
    <w:rsid w:val="00444A44"/>
    <w:rsid w:val="00460940"/>
    <w:rsid w:val="00463D8F"/>
    <w:rsid w:val="00473E7F"/>
    <w:rsid w:val="004822C2"/>
    <w:rsid w:val="004A5F43"/>
    <w:rsid w:val="004E4252"/>
    <w:rsid w:val="00515F47"/>
    <w:rsid w:val="00532AC6"/>
    <w:rsid w:val="00532B55"/>
    <w:rsid w:val="005362B3"/>
    <w:rsid w:val="00574D34"/>
    <w:rsid w:val="00590457"/>
    <w:rsid w:val="005A11C1"/>
    <w:rsid w:val="005A20F1"/>
    <w:rsid w:val="005B6826"/>
    <w:rsid w:val="005D4A27"/>
    <w:rsid w:val="005F4ED7"/>
    <w:rsid w:val="00606582"/>
    <w:rsid w:val="00631C99"/>
    <w:rsid w:val="00637F1F"/>
    <w:rsid w:val="00647509"/>
    <w:rsid w:val="00671700"/>
    <w:rsid w:val="00672720"/>
    <w:rsid w:val="006C7D85"/>
    <w:rsid w:val="007276E9"/>
    <w:rsid w:val="00737CFB"/>
    <w:rsid w:val="007463C2"/>
    <w:rsid w:val="00790FAC"/>
    <w:rsid w:val="007942B3"/>
    <w:rsid w:val="007A2027"/>
    <w:rsid w:val="007A2DAD"/>
    <w:rsid w:val="007D138E"/>
    <w:rsid w:val="007E7565"/>
    <w:rsid w:val="00820221"/>
    <w:rsid w:val="00820AB6"/>
    <w:rsid w:val="0083097C"/>
    <w:rsid w:val="0084483B"/>
    <w:rsid w:val="008525BB"/>
    <w:rsid w:val="008A149E"/>
    <w:rsid w:val="008B75D1"/>
    <w:rsid w:val="008E0F8B"/>
    <w:rsid w:val="008E63AC"/>
    <w:rsid w:val="00903F81"/>
    <w:rsid w:val="00915DC6"/>
    <w:rsid w:val="00920D92"/>
    <w:rsid w:val="0095437E"/>
    <w:rsid w:val="00956D04"/>
    <w:rsid w:val="00991355"/>
    <w:rsid w:val="00993533"/>
    <w:rsid w:val="009D3565"/>
    <w:rsid w:val="009E7C1E"/>
    <w:rsid w:val="009F079C"/>
    <w:rsid w:val="009F54E4"/>
    <w:rsid w:val="00A12976"/>
    <w:rsid w:val="00A24B25"/>
    <w:rsid w:val="00A24D79"/>
    <w:rsid w:val="00A402F8"/>
    <w:rsid w:val="00A41AC0"/>
    <w:rsid w:val="00A53868"/>
    <w:rsid w:val="00B0299A"/>
    <w:rsid w:val="00B0441F"/>
    <w:rsid w:val="00B05F12"/>
    <w:rsid w:val="00B117AA"/>
    <w:rsid w:val="00B207EE"/>
    <w:rsid w:val="00B3294D"/>
    <w:rsid w:val="00B47268"/>
    <w:rsid w:val="00B83A59"/>
    <w:rsid w:val="00BA5439"/>
    <w:rsid w:val="00BB1A3F"/>
    <w:rsid w:val="00BD0D73"/>
    <w:rsid w:val="00C0323F"/>
    <w:rsid w:val="00C10985"/>
    <w:rsid w:val="00C33629"/>
    <w:rsid w:val="00C60BB4"/>
    <w:rsid w:val="00C62217"/>
    <w:rsid w:val="00C76E0B"/>
    <w:rsid w:val="00C9367F"/>
    <w:rsid w:val="00CA298D"/>
    <w:rsid w:val="00CA5E3F"/>
    <w:rsid w:val="00D04E12"/>
    <w:rsid w:val="00D30600"/>
    <w:rsid w:val="00D44A38"/>
    <w:rsid w:val="00D560AD"/>
    <w:rsid w:val="00D64891"/>
    <w:rsid w:val="00D767DA"/>
    <w:rsid w:val="00D9680C"/>
    <w:rsid w:val="00DB0D0E"/>
    <w:rsid w:val="00DB5FB9"/>
    <w:rsid w:val="00DD3398"/>
    <w:rsid w:val="00E058B1"/>
    <w:rsid w:val="00E077EE"/>
    <w:rsid w:val="00E07B27"/>
    <w:rsid w:val="00E125DF"/>
    <w:rsid w:val="00E2339E"/>
    <w:rsid w:val="00E46B80"/>
    <w:rsid w:val="00E517A9"/>
    <w:rsid w:val="00E664B1"/>
    <w:rsid w:val="00E7265B"/>
    <w:rsid w:val="00E75A33"/>
    <w:rsid w:val="00EA7673"/>
    <w:rsid w:val="00EB5654"/>
    <w:rsid w:val="00ED4717"/>
    <w:rsid w:val="00F01590"/>
    <w:rsid w:val="00F07514"/>
    <w:rsid w:val="00F3041F"/>
    <w:rsid w:val="00F34D50"/>
    <w:rsid w:val="00F71299"/>
    <w:rsid w:val="00F72598"/>
    <w:rsid w:val="00F81DAB"/>
    <w:rsid w:val="00F84B15"/>
    <w:rsid w:val="00F925E2"/>
    <w:rsid w:val="00FD207C"/>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1"/>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table" w:styleId="Tabelacomgrade">
    <w:name w:val="Table Grid"/>
    <w:basedOn w:val="Tabelanormal"/>
    <w:uiPriority w:val="59"/>
    <w:rsid w:val="00BD0D73"/>
    <w:pPr>
      <w:widowControl/>
    </w:pPr>
    <w:rPr>
      <w:rFonts w:asciiTheme="minorHAnsi" w:eastAsiaTheme="minorHAnsi" w:hAnsiTheme="minorHAnsi" w:cstheme="minorBid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Fontepargpadro"/>
    <w:rsid w:val="002664E8"/>
  </w:style>
</w:styles>
</file>

<file path=word/webSettings.xml><?xml version="1.0" encoding="utf-8"?>
<w:webSettings xmlns:r="http://schemas.openxmlformats.org/officeDocument/2006/relationships" xmlns:w="http://schemas.openxmlformats.org/wordprocessingml/2006/main">
  <w:divs>
    <w:div w:id="123932286">
      <w:bodyDiv w:val="1"/>
      <w:marLeft w:val="0"/>
      <w:marRight w:val="0"/>
      <w:marTop w:val="0"/>
      <w:marBottom w:val="0"/>
      <w:divBdr>
        <w:top w:val="none" w:sz="0" w:space="0" w:color="auto"/>
        <w:left w:val="none" w:sz="0" w:space="0" w:color="auto"/>
        <w:bottom w:val="none" w:sz="0" w:space="0" w:color="auto"/>
        <w:right w:val="none" w:sz="0" w:space="0" w:color="auto"/>
      </w:divBdr>
    </w:div>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271985728">
      <w:bodyDiv w:val="1"/>
      <w:marLeft w:val="0"/>
      <w:marRight w:val="0"/>
      <w:marTop w:val="0"/>
      <w:marBottom w:val="0"/>
      <w:divBdr>
        <w:top w:val="none" w:sz="0" w:space="0" w:color="auto"/>
        <w:left w:val="none" w:sz="0" w:space="0" w:color="auto"/>
        <w:bottom w:val="none" w:sz="0" w:space="0" w:color="auto"/>
        <w:right w:val="none" w:sz="0" w:space="0" w:color="auto"/>
      </w:divBdr>
    </w:div>
    <w:div w:id="438641077">
      <w:bodyDiv w:val="1"/>
      <w:marLeft w:val="0"/>
      <w:marRight w:val="0"/>
      <w:marTop w:val="0"/>
      <w:marBottom w:val="0"/>
      <w:divBdr>
        <w:top w:val="none" w:sz="0" w:space="0" w:color="auto"/>
        <w:left w:val="none" w:sz="0" w:space="0" w:color="auto"/>
        <w:bottom w:val="none" w:sz="0" w:space="0" w:color="auto"/>
        <w:right w:val="none" w:sz="0" w:space="0" w:color="auto"/>
      </w:divBdr>
    </w:div>
    <w:div w:id="470564298">
      <w:bodyDiv w:val="1"/>
      <w:marLeft w:val="0"/>
      <w:marRight w:val="0"/>
      <w:marTop w:val="0"/>
      <w:marBottom w:val="0"/>
      <w:divBdr>
        <w:top w:val="none" w:sz="0" w:space="0" w:color="auto"/>
        <w:left w:val="none" w:sz="0" w:space="0" w:color="auto"/>
        <w:bottom w:val="none" w:sz="0" w:space="0" w:color="auto"/>
        <w:right w:val="none" w:sz="0" w:space="0" w:color="auto"/>
      </w:divBdr>
    </w:div>
    <w:div w:id="589853185">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950356679">
      <w:bodyDiv w:val="1"/>
      <w:marLeft w:val="0"/>
      <w:marRight w:val="0"/>
      <w:marTop w:val="0"/>
      <w:marBottom w:val="0"/>
      <w:divBdr>
        <w:top w:val="none" w:sz="0" w:space="0" w:color="auto"/>
        <w:left w:val="none" w:sz="0" w:space="0" w:color="auto"/>
        <w:bottom w:val="none" w:sz="0" w:space="0" w:color="auto"/>
        <w:right w:val="none" w:sz="0" w:space="0" w:color="auto"/>
      </w:divBdr>
    </w:div>
    <w:div w:id="9642413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 w:id="1045174677">
      <w:bodyDiv w:val="1"/>
      <w:marLeft w:val="0"/>
      <w:marRight w:val="0"/>
      <w:marTop w:val="0"/>
      <w:marBottom w:val="0"/>
      <w:divBdr>
        <w:top w:val="none" w:sz="0" w:space="0" w:color="auto"/>
        <w:left w:val="none" w:sz="0" w:space="0" w:color="auto"/>
        <w:bottom w:val="none" w:sz="0" w:space="0" w:color="auto"/>
        <w:right w:val="none" w:sz="0" w:space="0" w:color="auto"/>
      </w:divBdr>
      <w:divsChild>
        <w:div w:id="439957880">
          <w:marLeft w:val="0"/>
          <w:marRight w:val="0"/>
          <w:marTop w:val="0"/>
          <w:marBottom w:val="0"/>
          <w:divBdr>
            <w:top w:val="none" w:sz="0" w:space="0" w:color="auto"/>
            <w:left w:val="none" w:sz="0" w:space="0" w:color="auto"/>
            <w:bottom w:val="none" w:sz="0" w:space="0" w:color="auto"/>
            <w:right w:val="none" w:sz="0" w:space="0" w:color="auto"/>
          </w:divBdr>
        </w:div>
        <w:div w:id="1420252518">
          <w:marLeft w:val="0"/>
          <w:marRight w:val="0"/>
          <w:marTop w:val="0"/>
          <w:marBottom w:val="0"/>
          <w:divBdr>
            <w:top w:val="none" w:sz="0" w:space="0" w:color="auto"/>
            <w:left w:val="none" w:sz="0" w:space="0" w:color="auto"/>
            <w:bottom w:val="none" w:sz="0" w:space="0" w:color="auto"/>
            <w:right w:val="none" w:sz="0" w:space="0" w:color="auto"/>
          </w:divBdr>
        </w:div>
      </w:divsChild>
    </w:div>
    <w:div w:id="1049577454">
      <w:bodyDiv w:val="1"/>
      <w:marLeft w:val="0"/>
      <w:marRight w:val="0"/>
      <w:marTop w:val="0"/>
      <w:marBottom w:val="0"/>
      <w:divBdr>
        <w:top w:val="none" w:sz="0" w:space="0" w:color="auto"/>
        <w:left w:val="none" w:sz="0" w:space="0" w:color="auto"/>
        <w:bottom w:val="none" w:sz="0" w:space="0" w:color="auto"/>
        <w:right w:val="none" w:sz="0" w:space="0" w:color="auto"/>
      </w:divBdr>
    </w:div>
    <w:div w:id="1143809374">
      <w:bodyDiv w:val="1"/>
      <w:marLeft w:val="0"/>
      <w:marRight w:val="0"/>
      <w:marTop w:val="0"/>
      <w:marBottom w:val="0"/>
      <w:divBdr>
        <w:top w:val="none" w:sz="0" w:space="0" w:color="auto"/>
        <w:left w:val="none" w:sz="0" w:space="0" w:color="auto"/>
        <w:bottom w:val="none" w:sz="0" w:space="0" w:color="auto"/>
        <w:right w:val="none" w:sz="0" w:space="0" w:color="auto"/>
      </w:divBdr>
    </w:div>
    <w:div w:id="1413503600">
      <w:bodyDiv w:val="1"/>
      <w:marLeft w:val="0"/>
      <w:marRight w:val="0"/>
      <w:marTop w:val="0"/>
      <w:marBottom w:val="0"/>
      <w:divBdr>
        <w:top w:val="none" w:sz="0" w:space="0" w:color="auto"/>
        <w:left w:val="none" w:sz="0" w:space="0" w:color="auto"/>
        <w:bottom w:val="none" w:sz="0" w:space="0" w:color="auto"/>
        <w:right w:val="none" w:sz="0" w:space="0" w:color="auto"/>
      </w:divBdr>
    </w:div>
    <w:div w:id="1523469090">
      <w:bodyDiv w:val="1"/>
      <w:marLeft w:val="0"/>
      <w:marRight w:val="0"/>
      <w:marTop w:val="0"/>
      <w:marBottom w:val="0"/>
      <w:divBdr>
        <w:top w:val="none" w:sz="0" w:space="0" w:color="auto"/>
        <w:left w:val="none" w:sz="0" w:space="0" w:color="auto"/>
        <w:bottom w:val="none" w:sz="0" w:space="0" w:color="auto"/>
        <w:right w:val="none" w:sz="0" w:space="0" w:color="auto"/>
      </w:divBdr>
    </w:div>
    <w:div w:id="1677995765">
      <w:bodyDiv w:val="1"/>
      <w:marLeft w:val="0"/>
      <w:marRight w:val="0"/>
      <w:marTop w:val="0"/>
      <w:marBottom w:val="0"/>
      <w:divBdr>
        <w:top w:val="none" w:sz="0" w:space="0" w:color="auto"/>
        <w:left w:val="none" w:sz="0" w:space="0" w:color="auto"/>
        <w:bottom w:val="none" w:sz="0" w:space="0" w:color="auto"/>
        <w:right w:val="none" w:sz="0" w:space="0" w:color="auto"/>
      </w:divBdr>
    </w:div>
    <w:div w:id="1771388972">
      <w:bodyDiv w:val="1"/>
      <w:marLeft w:val="0"/>
      <w:marRight w:val="0"/>
      <w:marTop w:val="0"/>
      <w:marBottom w:val="0"/>
      <w:divBdr>
        <w:top w:val="none" w:sz="0" w:space="0" w:color="auto"/>
        <w:left w:val="none" w:sz="0" w:space="0" w:color="auto"/>
        <w:bottom w:val="none" w:sz="0" w:space="0" w:color="auto"/>
        <w:right w:val="none" w:sz="0" w:space="0" w:color="auto"/>
      </w:divBdr>
    </w:div>
    <w:div w:id="1968585464">
      <w:bodyDiv w:val="1"/>
      <w:marLeft w:val="0"/>
      <w:marRight w:val="0"/>
      <w:marTop w:val="0"/>
      <w:marBottom w:val="0"/>
      <w:divBdr>
        <w:top w:val="none" w:sz="0" w:space="0" w:color="auto"/>
        <w:left w:val="none" w:sz="0" w:space="0" w:color="auto"/>
        <w:bottom w:val="none" w:sz="0" w:space="0" w:color="auto"/>
        <w:right w:val="none" w:sz="0" w:space="0" w:color="auto"/>
      </w:divBdr>
    </w:div>
    <w:div w:id="1975019336">
      <w:bodyDiv w:val="1"/>
      <w:marLeft w:val="0"/>
      <w:marRight w:val="0"/>
      <w:marTop w:val="0"/>
      <w:marBottom w:val="0"/>
      <w:divBdr>
        <w:top w:val="none" w:sz="0" w:space="0" w:color="auto"/>
        <w:left w:val="none" w:sz="0" w:space="0" w:color="auto"/>
        <w:bottom w:val="none" w:sz="0" w:space="0" w:color="auto"/>
        <w:right w:val="none" w:sz="0" w:space="0" w:color="auto"/>
      </w:divBdr>
    </w:div>
    <w:div w:id="21468539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Bruna.cristina.cruz@usp.br" TargetMode="External"/><Relationship Id="rId13" Type="http://schemas.openxmlformats.org/officeDocument/2006/relationships/hyperlink" Target="https://pt.wikipedia.org/wiki/Parto"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t.wikipedia.org/wiki/%C3%82mnion"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t.wikipedia.org/wiki/Feto" TargetMode="External"/><Relationship Id="rId5" Type="http://schemas.openxmlformats.org/officeDocument/2006/relationships/webSettings" Target="webSettings.xml"/><Relationship Id="rId15" Type="http://schemas.openxmlformats.org/officeDocument/2006/relationships/hyperlink" Target="http://dx.doi.org/10.1590/S0034-8910.2014048005220" TargetMode="External"/><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tabnet.saude.sp.gov.br/deftohtm.exe?tabnet/ind14_matriz.def"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3292C9-F050-4767-B173-7CD236196E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3321</Words>
  <Characters>17934</Characters>
  <Application>Microsoft Office Word</Application>
  <DocSecurity>0</DocSecurity>
  <Lines>149</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21213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Usuario</cp:lastModifiedBy>
  <cp:revision>2</cp:revision>
  <dcterms:created xsi:type="dcterms:W3CDTF">2020-10-04T06:35:00Z</dcterms:created>
  <dcterms:modified xsi:type="dcterms:W3CDTF">2020-10-04T06:35:00Z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