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Default Extension="wdp" ContentType="image/vnd.ms-photo"/>
  <Override PartName="/word/diagrams/drawing1.xml" ContentType="application/vnd.ms-office.drawingml.diagramDrawing+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01590" w:rsidRDefault="00F01590" w:rsidP="001B2391">
      <w:pPr>
        <w:pStyle w:val="Ttulo1"/>
        <w:spacing w:before="54" w:line="276" w:lineRule="auto"/>
        <w:ind w:left="0"/>
      </w:pPr>
      <w:r>
        <w:t>XVII SIMPÓSIO INTERNACIONAL DE CIÊNCIAS INTEGRADAS</w:t>
      </w:r>
    </w:p>
    <w:p w:rsidR="00F01590" w:rsidRDefault="00F01590" w:rsidP="00F01590">
      <w:pPr>
        <w:pStyle w:val="Ttulo1"/>
        <w:spacing w:before="54" w:line="276" w:lineRule="auto"/>
        <w:ind w:left="138"/>
      </w:pPr>
      <w:r>
        <w:t>DA UNAERP - CAMPUS GUARUJÁ</w:t>
      </w:r>
    </w:p>
    <w:p w:rsidR="004B064A" w:rsidRDefault="004B064A" w:rsidP="00F01590">
      <w:pPr>
        <w:pStyle w:val="Ttulo1"/>
        <w:spacing w:before="54" w:line="276" w:lineRule="auto"/>
        <w:ind w:left="138"/>
      </w:pPr>
    </w:p>
    <w:p w:rsidR="00F01590" w:rsidRDefault="00F01590" w:rsidP="00597FB6">
      <w:pPr>
        <w:pBdr>
          <w:top w:val="nil"/>
          <w:left w:val="nil"/>
          <w:bottom w:val="nil"/>
          <w:right w:val="nil"/>
          <w:between w:val="nil"/>
        </w:pBdr>
        <w:spacing w:before="2" w:line="276" w:lineRule="auto"/>
        <w:jc w:val="center"/>
        <w:rPr>
          <w:b/>
          <w:color w:val="000000"/>
          <w:sz w:val="28"/>
          <w:szCs w:val="28"/>
        </w:rPr>
      </w:pPr>
    </w:p>
    <w:p w:rsidR="00F01590" w:rsidRDefault="004B064A" w:rsidP="00597FB6">
      <w:pPr>
        <w:pBdr>
          <w:top w:val="nil"/>
          <w:left w:val="nil"/>
          <w:bottom w:val="nil"/>
          <w:right w:val="nil"/>
          <w:between w:val="nil"/>
        </w:pBdr>
        <w:spacing w:line="276" w:lineRule="auto"/>
        <w:jc w:val="center"/>
        <w:rPr>
          <w:b/>
          <w:sz w:val="24"/>
          <w:szCs w:val="24"/>
        </w:rPr>
      </w:pPr>
      <w:r w:rsidRPr="002007B9">
        <w:rPr>
          <w:b/>
          <w:sz w:val="24"/>
          <w:szCs w:val="24"/>
        </w:rPr>
        <w:t>Atuação do Enfermeiro na Central de Materiais e Esterilização</w:t>
      </w:r>
    </w:p>
    <w:p w:rsidR="004B064A" w:rsidRDefault="004B064A" w:rsidP="00597FB6">
      <w:pPr>
        <w:pBdr>
          <w:top w:val="nil"/>
          <w:left w:val="nil"/>
          <w:bottom w:val="nil"/>
          <w:right w:val="nil"/>
          <w:between w:val="nil"/>
        </w:pBdr>
        <w:spacing w:line="276" w:lineRule="auto"/>
        <w:jc w:val="center"/>
        <w:rPr>
          <w:b/>
          <w:color w:val="000000"/>
          <w:sz w:val="24"/>
          <w:szCs w:val="24"/>
        </w:rPr>
      </w:pPr>
    </w:p>
    <w:p w:rsidR="00597FB6" w:rsidRDefault="00597FB6" w:rsidP="00597FB6">
      <w:pPr>
        <w:pBdr>
          <w:top w:val="nil"/>
          <w:left w:val="nil"/>
          <w:bottom w:val="nil"/>
          <w:right w:val="nil"/>
          <w:between w:val="nil"/>
        </w:pBdr>
        <w:spacing w:line="276" w:lineRule="auto"/>
        <w:jc w:val="center"/>
        <w:rPr>
          <w:b/>
          <w:color w:val="000000"/>
          <w:sz w:val="24"/>
          <w:szCs w:val="24"/>
        </w:rPr>
      </w:pPr>
    </w:p>
    <w:p w:rsidR="00F01590" w:rsidRPr="004B064A" w:rsidRDefault="004B064A" w:rsidP="004B064A">
      <w:pPr>
        <w:spacing w:line="360" w:lineRule="auto"/>
        <w:jc w:val="center"/>
        <w:rPr>
          <w:szCs w:val="24"/>
        </w:rPr>
      </w:pPr>
      <w:r w:rsidRPr="004B064A">
        <w:rPr>
          <w:b/>
          <w:sz w:val="24"/>
          <w:szCs w:val="24"/>
        </w:rPr>
        <w:t>Aline Ferreira de Oliveira</w:t>
      </w:r>
      <w:r w:rsidRPr="004B064A">
        <w:rPr>
          <w:b/>
          <w:sz w:val="24"/>
          <w:szCs w:val="24"/>
          <w:vertAlign w:val="superscript"/>
        </w:rPr>
        <w:t>1</w:t>
      </w:r>
      <w:r w:rsidR="00F01590" w:rsidRPr="004B064A">
        <w:rPr>
          <w:b/>
          <w:sz w:val="24"/>
          <w:szCs w:val="24"/>
        </w:rPr>
        <w:t>;</w:t>
      </w:r>
      <w:r w:rsidR="00F01590" w:rsidRPr="00597FB6">
        <w:rPr>
          <w:b/>
          <w:sz w:val="24"/>
          <w:szCs w:val="24"/>
        </w:rPr>
        <w:t xml:space="preserve"> </w:t>
      </w:r>
      <w:r w:rsidR="00D71094" w:rsidRPr="00597FB6">
        <w:rPr>
          <w:b/>
          <w:sz w:val="24"/>
          <w:szCs w:val="24"/>
        </w:rPr>
        <w:t>Mara Rúbia Ignácio de Freitas</w:t>
      </w:r>
      <w:r w:rsidRPr="004B064A">
        <w:rPr>
          <w:b/>
          <w:sz w:val="24"/>
          <w:szCs w:val="24"/>
          <w:vertAlign w:val="superscript"/>
        </w:rPr>
        <w:t>2</w:t>
      </w:r>
    </w:p>
    <w:p w:rsidR="00F01590" w:rsidRDefault="00F01590" w:rsidP="00597FB6">
      <w:pPr>
        <w:spacing w:line="276" w:lineRule="auto"/>
        <w:rPr>
          <w:color w:val="565656"/>
        </w:rPr>
      </w:pPr>
    </w:p>
    <w:p w:rsidR="00F01590" w:rsidRDefault="00F01590" w:rsidP="00F01590">
      <w:pPr>
        <w:rPr>
          <w:sz w:val="20"/>
          <w:szCs w:val="20"/>
        </w:rPr>
      </w:pPr>
      <w:r w:rsidRPr="00CF5024">
        <w:rPr>
          <w:sz w:val="20"/>
          <w:szCs w:val="20"/>
        </w:rPr>
        <w:t xml:space="preserve">¹ Universidade de Ribeirão Preto (UNAERP). Guarujá, São Paulo, Brasil. </w:t>
      </w:r>
      <w:r w:rsidR="00D71094">
        <w:rPr>
          <w:sz w:val="20"/>
          <w:szCs w:val="20"/>
        </w:rPr>
        <w:t>Discente</w:t>
      </w:r>
      <w:r>
        <w:rPr>
          <w:sz w:val="20"/>
          <w:szCs w:val="20"/>
        </w:rPr>
        <w:t xml:space="preserve">. </w:t>
      </w:r>
    </w:p>
    <w:p w:rsidR="004B064A" w:rsidRPr="00CF5024" w:rsidRDefault="004B064A" w:rsidP="00F01590">
      <w:pPr>
        <w:rPr>
          <w:sz w:val="20"/>
          <w:szCs w:val="20"/>
        </w:rPr>
      </w:pPr>
      <w:r w:rsidRPr="004B064A">
        <w:rPr>
          <w:sz w:val="20"/>
          <w:szCs w:val="20"/>
        </w:rPr>
        <w:t>be_line@outlook.com</w:t>
      </w:r>
    </w:p>
    <w:p w:rsidR="00F01590" w:rsidRPr="00CF5024" w:rsidRDefault="004B064A" w:rsidP="00F01590">
      <w:pPr>
        <w:rPr>
          <w:sz w:val="20"/>
          <w:szCs w:val="20"/>
        </w:rPr>
      </w:pPr>
      <w:r w:rsidRPr="004B064A">
        <w:rPr>
          <w:sz w:val="20"/>
          <w:szCs w:val="20"/>
          <w:vertAlign w:val="superscript"/>
        </w:rPr>
        <w:t>2</w:t>
      </w:r>
      <w:r w:rsidR="00F01590" w:rsidRPr="00CF5024">
        <w:rPr>
          <w:sz w:val="20"/>
          <w:szCs w:val="20"/>
        </w:rPr>
        <w:t xml:space="preserve"> </w:t>
      </w:r>
      <w:r w:rsidR="00D71094" w:rsidRPr="00CF5024">
        <w:rPr>
          <w:sz w:val="20"/>
          <w:szCs w:val="20"/>
        </w:rPr>
        <w:t>Universidade de Ribeirão Preto (UNAERP). Guarujá, São Paulo, Brasil</w:t>
      </w:r>
      <w:r w:rsidR="00F01590" w:rsidRPr="00CF5024">
        <w:rPr>
          <w:sz w:val="20"/>
          <w:szCs w:val="20"/>
        </w:rPr>
        <w:t xml:space="preserve">. </w:t>
      </w:r>
      <w:r w:rsidR="00D71094">
        <w:rPr>
          <w:sz w:val="20"/>
          <w:szCs w:val="20"/>
        </w:rPr>
        <w:t>Docente</w:t>
      </w:r>
      <w:r w:rsidR="00F01590" w:rsidRPr="00CF5024">
        <w:rPr>
          <w:sz w:val="20"/>
          <w:szCs w:val="20"/>
        </w:rPr>
        <w:t>.</w:t>
      </w:r>
      <w:r w:rsidR="00D71094">
        <w:rPr>
          <w:sz w:val="20"/>
          <w:szCs w:val="20"/>
        </w:rPr>
        <w:t>mfreitas@unaerp.com</w:t>
      </w:r>
    </w:p>
    <w:p w:rsidR="00F01590" w:rsidRPr="00C54E03" w:rsidRDefault="00F01590" w:rsidP="00597FB6">
      <w:pPr>
        <w:spacing w:line="276" w:lineRule="auto"/>
        <w:jc w:val="center"/>
        <w:rPr>
          <w:b/>
          <w:sz w:val="20"/>
          <w:szCs w:val="20"/>
        </w:rPr>
      </w:pPr>
      <w:r w:rsidRPr="00CF5024">
        <w:rPr>
          <w:color w:val="565656"/>
          <w:sz w:val="20"/>
          <w:szCs w:val="20"/>
        </w:rPr>
        <w:br/>
      </w:r>
      <w:r w:rsidRPr="00C54E03">
        <w:rPr>
          <w:b/>
          <w:sz w:val="20"/>
          <w:szCs w:val="20"/>
        </w:rPr>
        <w:t>Este simpósio tem o apoio da Fundação Fernando Eduardo Lee</w:t>
      </w:r>
    </w:p>
    <w:p w:rsidR="00F01590" w:rsidRPr="00E2339E" w:rsidRDefault="00F01590" w:rsidP="00597FB6">
      <w:pPr>
        <w:pBdr>
          <w:top w:val="nil"/>
          <w:left w:val="nil"/>
          <w:bottom w:val="nil"/>
          <w:right w:val="nil"/>
          <w:between w:val="nil"/>
        </w:pBdr>
        <w:spacing w:line="276" w:lineRule="auto"/>
        <w:jc w:val="both"/>
        <w:rPr>
          <w:b/>
          <w:color w:val="000000"/>
          <w:sz w:val="20"/>
          <w:szCs w:val="20"/>
        </w:rPr>
      </w:pPr>
    </w:p>
    <w:p w:rsidR="00F01590" w:rsidRDefault="00F01590" w:rsidP="00597FB6">
      <w:pPr>
        <w:spacing w:line="276" w:lineRule="auto"/>
        <w:jc w:val="both"/>
        <w:rPr>
          <w:b/>
          <w:sz w:val="24"/>
          <w:szCs w:val="24"/>
        </w:rPr>
      </w:pPr>
    </w:p>
    <w:p w:rsidR="00F01590" w:rsidRPr="002E3F23" w:rsidRDefault="00D71094" w:rsidP="00F01590">
      <w:pPr>
        <w:jc w:val="both"/>
        <w:rPr>
          <w:b/>
          <w:color w:val="000000"/>
          <w:sz w:val="20"/>
          <w:szCs w:val="20"/>
          <w:shd w:val="clear" w:color="auto" w:fill="FFFFFF"/>
        </w:rPr>
      </w:pPr>
      <w:r>
        <w:rPr>
          <w:b/>
          <w:sz w:val="20"/>
          <w:szCs w:val="20"/>
        </w:rPr>
        <w:t>Enfermagem: Boas práticas de enfermagem: na atenção básica, secundária, terciária e quaternária à saúde.</w:t>
      </w:r>
    </w:p>
    <w:p w:rsidR="002E3F23" w:rsidRPr="002E3F23" w:rsidRDefault="002E3F23" w:rsidP="00597FB6">
      <w:pPr>
        <w:jc w:val="both"/>
        <w:rPr>
          <w:b/>
          <w:sz w:val="20"/>
          <w:szCs w:val="20"/>
        </w:rPr>
      </w:pPr>
    </w:p>
    <w:p w:rsidR="00F01590" w:rsidRPr="00C23736" w:rsidRDefault="00F01590" w:rsidP="00597FB6">
      <w:pPr>
        <w:jc w:val="both"/>
        <w:rPr>
          <w:b/>
          <w:sz w:val="20"/>
          <w:szCs w:val="20"/>
        </w:rPr>
      </w:pPr>
      <w:r w:rsidRPr="00C23736">
        <w:rPr>
          <w:b/>
          <w:sz w:val="20"/>
          <w:szCs w:val="20"/>
        </w:rPr>
        <w:t xml:space="preserve">Formato: </w:t>
      </w:r>
      <w:r>
        <w:rPr>
          <w:b/>
          <w:sz w:val="20"/>
          <w:szCs w:val="20"/>
        </w:rPr>
        <w:t>artigo</w:t>
      </w:r>
      <w:r w:rsidR="00D71094">
        <w:rPr>
          <w:b/>
          <w:sz w:val="20"/>
          <w:szCs w:val="20"/>
        </w:rPr>
        <w:t>.</w:t>
      </w:r>
    </w:p>
    <w:p w:rsidR="00F01590" w:rsidRPr="00C23736" w:rsidRDefault="00F01590" w:rsidP="00597FB6">
      <w:pPr>
        <w:jc w:val="both"/>
        <w:rPr>
          <w:b/>
          <w:sz w:val="20"/>
          <w:szCs w:val="20"/>
        </w:rPr>
      </w:pPr>
    </w:p>
    <w:p w:rsidR="00E07B27" w:rsidRDefault="00F01590" w:rsidP="00597FB6">
      <w:pPr>
        <w:jc w:val="both"/>
        <w:rPr>
          <w:b/>
          <w:sz w:val="20"/>
          <w:szCs w:val="20"/>
        </w:rPr>
      </w:pPr>
      <w:r w:rsidRPr="00C23736">
        <w:rPr>
          <w:b/>
          <w:sz w:val="20"/>
          <w:szCs w:val="20"/>
        </w:rPr>
        <w:t xml:space="preserve">Apresentação: </w:t>
      </w:r>
      <w:r w:rsidR="0089727A">
        <w:rPr>
          <w:b/>
          <w:sz w:val="20"/>
          <w:szCs w:val="20"/>
        </w:rPr>
        <w:t>oral</w:t>
      </w:r>
      <w:r w:rsidR="00D71094">
        <w:rPr>
          <w:b/>
          <w:sz w:val="20"/>
          <w:szCs w:val="20"/>
        </w:rPr>
        <w:t>.</w:t>
      </w:r>
    </w:p>
    <w:p w:rsidR="00F01590" w:rsidRDefault="00F01590" w:rsidP="00E07B27">
      <w:pPr>
        <w:jc w:val="both"/>
        <w:rPr>
          <w:b/>
          <w:sz w:val="24"/>
          <w:szCs w:val="24"/>
        </w:rPr>
      </w:pPr>
    </w:p>
    <w:p w:rsidR="00E07B27" w:rsidRDefault="00E07B27" w:rsidP="00E07B27">
      <w:pPr>
        <w:jc w:val="both"/>
        <w:rPr>
          <w:b/>
          <w:sz w:val="24"/>
          <w:szCs w:val="24"/>
        </w:rPr>
      </w:pPr>
      <w:r>
        <w:rPr>
          <w:b/>
          <w:sz w:val="24"/>
          <w:szCs w:val="24"/>
        </w:rPr>
        <w:t>RESUMO</w:t>
      </w:r>
    </w:p>
    <w:p w:rsidR="004B064A" w:rsidRDefault="004B064A" w:rsidP="004B064A">
      <w:pPr>
        <w:jc w:val="both"/>
        <w:rPr>
          <w:sz w:val="24"/>
          <w:szCs w:val="24"/>
        </w:rPr>
      </w:pPr>
      <w:r w:rsidRPr="00BF5BE8">
        <w:rPr>
          <w:sz w:val="24"/>
          <w:szCs w:val="24"/>
        </w:rPr>
        <w:t>O trabalho científico em questão tem como objetivo refletir sobre a atuação do Enfermeiro na Central de Materiais e Esterilização.</w:t>
      </w:r>
      <w:r>
        <w:rPr>
          <w:sz w:val="24"/>
          <w:szCs w:val="24"/>
        </w:rPr>
        <w:t xml:space="preserve"> A Central de Materiais e Esterilização é </w:t>
      </w:r>
      <w:r w:rsidRPr="005B15B1">
        <w:rPr>
          <w:sz w:val="24"/>
          <w:szCs w:val="24"/>
        </w:rPr>
        <w:t>unidade de apoio a todos os serviços assistenciais e de diagnóstico que necessitem de artigos odonto-médico-hospitalares para a prestação de assistência aos seus usuários</w:t>
      </w:r>
      <w:r>
        <w:rPr>
          <w:sz w:val="24"/>
          <w:szCs w:val="24"/>
        </w:rPr>
        <w:t xml:space="preserve">. </w:t>
      </w:r>
      <w:r w:rsidRPr="00693B59">
        <w:rPr>
          <w:sz w:val="24"/>
          <w:szCs w:val="24"/>
        </w:rPr>
        <w:t xml:space="preserve">O trabalho do enfermeiro na central de material e esterilização, </w:t>
      </w:r>
      <w:r>
        <w:rPr>
          <w:sz w:val="24"/>
          <w:szCs w:val="24"/>
        </w:rPr>
        <w:t xml:space="preserve">atua em diversas funções como: </w:t>
      </w:r>
      <w:r w:rsidRPr="00693B59">
        <w:rPr>
          <w:sz w:val="24"/>
          <w:szCs w:val="24"/>
        </w:rPr>
        <w:t>Administração de recursos e materiais</w:t>
      </w:r>
      <w:r>
        <w:rPr>
          <w:sz w:val="24"/>
          <w:szCs w:val="24"/>
        </w:rPr>
        <w:t>,</w:t>
      </w:r>
      <w:r w:rsidRPr="00693B59">
        <w:rPr>
          <w:sz w:val="24"/>
          <w:szCs w:val="24"/>
        </w:rPr>
        <w:t xml:space="preserve"> Planejamento e organização do processo de sistematização de esterilização</w:t>
      </w:r>
      <w:r>
        <w:rPr>
          <w:sz w:val="24"/>
          <w:szCs w:val="24"/>
        </w:rPr>
        <w:t xml:space="preserve"> e a</w:t>
      </w:r>
      <w:r w:rsidRPr="00693B59">
        <w:rPr>
          <w:sz w:val="24"/>
          <w:szCs w:val="24"/>
        </w:rPr>
        <w:t>dministração de recursos humanos</w:t>
      </w:r>
      <w:r>
        <w:rPr>
          <w:sz w:val="24"/>
          <w:szCs w:val="24"/>
        </w:rPr>
        <w:t>.</w:t>
      </w:r>
      <w:r w:rsidRPr="00BF5BE8">
        <w:rPr>
          <w:sz w:val="24"/>
          <w:szCs w:val="24"/>
        </w:rPr>
        <w:t xml:space="preserve"> Trata-se de uma pesquisa descritiva realizada por meio de uma revi</w:t>
      </w:r>
      <w:r>
        <w:rPr>
          <w:sz w:val="24"/>
          <w:szCs w:val="24"/>
        </w:rPr>
        <w:t>são bibliográfica, utilizando 07</w:t>
      </w:r>
      <w:r w:rsidRPr="00BF5BE8">
        <w:rPr>
          <w:sz w:val="24"/>
          <w:szCs w:val="24"/>
        </w:rPr>
        <w:t xml:space="preserve"> trabalhos </w:t>
      </w:r>
      <w:r>
        <w:rPr>
          <w:sz w:val="24"/>
          <w:szCs w:val="24"/>
        </w:rPr>
        <w:t xml:space="preserve">e 03 Legislações </w:t>
      </w:r>
      <w:r w:rsidRPr="00BF5BE8">
        <w:rPr>
          <w:sz w:val="24"/>
          <w:szCs w:val="24"/>
        </w:rPr>
        <w:t xml:space="preserve">que foram lidos e analisados na íntegra, com o intuito de esclarecer </w:t>
      </w:r>
      <w:r>
        <w:rPr>
          <w:sz w:val="24"/>
          <w:szCs w:val="24"/>
        </w:rPr>
        <w:t xml:space="preserve"> sobre: </w:t>
      </w:r>
      <w:r w:rsidRPr="00BF5BE8">
        <w:rPr>
          <w:sz w:val="24"/>
          <w:szCs w:val="24"/>
        </w:rPr>
        <w:t>1</w:t>
      </w:r>
      <w:r>
        <w:rPr>
          <w:sz w:val="24"/>
          <w:szCs w:val="24"/>
        </w:rPr>
        <w:t xml:space="preserve"> - Atividades do Enfermeiro na CME</w:t>
      </w:r>
      <w:r w:rsidRPr="00BF5BE8">
        <w:rPr>
          <w:sz w:val="24"/>
          <w:szCs w:val="24"/>
        </w:rPr>
        <w:t>; 2</w:t>
      </w:r>
      <w:r>
        <w:rPr>
          <w:sz w:val="24"/>
          <w:szCs w:val="24"/>
        </w:rPr>
        <w:t xml:space="preserve"> -</w:t>
      </w:r>
      <w:r w:rsidRPr="00BF5BE8">
        <w:rPr>
          <w:sz w:val="24"/>
          <w:szCs w:val="24"/>
        </w:rPr>
        <w:t xml:space="preserve"> </w:t>
      </w:r>
      <w:r>
        <w:rPr>
          <w:sz w:val="24"/>
          <w:szCs w:val="24"/>
        </w:rPr>
        <w:t>dificuldades enfrentadas pelo enfermeiro na CME e 3 – tarefas realizadas na CME</w:t>
      </w:r>
      <w:r w:rsidRPr="00BF5BE8">
        <w:rPr>
          <w:sz w:val="24"/>
          <w:szCs w:val="24"/>
        </w:rPr>
        <w:t xml:space="preserve">. Concluiu-se </w:t>
      </w:r>
      <w:r>
        <w:rPr>
          <w:sz w:val="24"/>
          <w:szCs w:val="24"/>
        </w:rPr>
        <w:t>que a atuação do Enfermeiro na Central de Materiais e Esterilização (CME) é de suma</w:t>
      </w:r>
      <w:r w:rsidRPr="003E6654">
        <w:rPr>
          <w:sz w:val="24"/>
          <w:szCs w:val="24"/>
        </w:rPr>
        <w:t xml:space="preserve"> importância</w:t>
      </w:r>
      <w:r>
        <w:rPr>
          <w:sz w:val="24"/>
          <w:szCs w:val="24"/>
        </w:rPr>
        <w:t xml:space="preserve"> para o funcionamento das demais áreas da Instituição de Saúde</w:t>
      </w:r>
      <w:r w:rsidRPr="003E6654">
        <w:rPr>
          <w:sz w:val="24"/>
          <w:szCs w:val="24"/>
        </w:rPr>
        <w:t xml:space="preserve">, </w:t>
      </w:r>
      <w:r>
        <w:rPr>
          <w:sz w:val="24"/>
          <w:szCs w:val="24"/>
        </w:rPr>
        <w:t>representa</w:t>
      </w:r>
      <w:r w:rsidRPr="003E6654">
        <w:rPr>
          <w:sz w:val="24"/>
          <w:szCs w:val="24"/>
        </w:rPr>
        <w:t xml:space="preserve"> um papel fundamental</w:t>
      </w:r>
      <w:r>
        <w:rPr>
          <w:sz w:val="24"/>
          <w:szCs w:val="24"/>
        </w:rPr>
        <w:t xml:space="preserve"> e legítimo de apoio</w:t>
      </w:r>
      <w:r w:rsidRPr="003E6654">
        <w:rPr>
          <w:sz w:val="24"/>
          <w:szCs w:val="24"/>
        </w:rPr>
        <w:t xml:space="preserve"> para o funcionamento do hospital e das diversas atividades desenvolvidas por todos os membros da equipe multiprofissional</w:t>
      </w:r>
      <w:r>
        <w:rPr>
          <w:sz w:val="24"/>
          <w:szCs w:val="24"/>
        </w:rPr>
        <w:t xml:space="preserve">. </w:t>
      </w:r>
    </w:p>
    <w:p w:rsidR="004B064A" w:rsidRDefault="004B064A" w:rsidP="004B064A">
      <w:pPr>
        <w:jc w:val="both"/>
        <w:rPr>
          <w:sz w:val="24"/>
          <w:szCs w:val="24"/>
        </w:rPr>
      </w:pPr>
    </w:p>
    <w:p w:rsidR="004B064A" w:rsidRPr="00BF5BE8" w:rsidRDefault="004B064A" w:rsidP="004B064A">
      <w:pPr>
        <w:jc w:val="both"/>
        <w:rPr>
          <w:rFonts w:eastAsia="Times New Roman"/>
          <w:sz w:val="24"/>
          <w:szCs w:val="24"/>
        </w:rPr>
      </w:pPr>
      <w:r w:rsidRPr="004B064A">
        <w:rPr>
          <w:b/>
          <w:sz w:val="24"/>
          <w:szCs w:val="24"/>
        </w:rPr>
        <w:t>Palavras-chave:</w:t>
      </w:r>
      <w:r w:rsidRPr="00BF5BE8">
        <w:rPr>
          <w:sz w:val="24"/>
          <w:szCs w:val="24"/>
        </w:rPr>
        <w:t xml:space="preserve"> </w:t>
      </w:r>
      <w:r>
        <w:rPr>
          <w:sz w:val="24"/>
          <w:szCs w:val="24"/>
        </w:rPr>
        <w:t>Enfermeiro; Central de Materiais;</w:t>
      </w:r>
      <w:r w:rsidRPr="00693B59">
        <w:rPr>
          <w:sz w:val="24"/>
          <w:szCs w:val="24"/>
        </w:rPr>
        <w:t xml:space="preserve"> esterilização</w:t>
      </w:r>
      <w:r w:rsidRPr="00BF5BE8">
        <w:rPr>
          <w:sz w:val="24"/>
          <w:szCs w:val="24"/>
        </w:rPr>
        <w:t>.</w:t>
      </w:r>
    </w:p>
    <w:p w:rsidR="004B064A" w:rsidRDefault="004B064A" w:rsidP="004B064A">
      <w:pPr>
        <w:spacing w:line="360" w:lineRule="auto"/>
        <w:rPr>
          <w:rFonts w:eastAsia="Times New Roman"/>
          <w:sz w:val="24"/>
          <w:szCs w:val="24"/>
        </w:rPr>
      </w:pPr>
    </w:p>
    <w:p w:rsidR="004B064A" w:rsidRDefault="004B064A" w:rsidP="00E07B27">
      <w:pPr>
        <w:jc w:val="both"/>
        <w:rPr>
          <w:b/>
          <w:sz w:val="24"/>
          <w:szCs w:val="24"/>
        </w:rPr>
      </w:pPr>
    </w:p>
    <w:p w:rsidR="004B064A" w:rsidRDefault="004B064A" w:rsidP="00E07B27">
      <w:pPr>
        <w:jc w:val="both"/>
        <w:rPr>
          <w:b/>
          <w:sz w:val="24"/>
          <w:szCs w:val="24"/>
        </w:rPr>
      </w:pPr>
    </w:p>
    <w:p w:rsidR="004B064A" w:rsidRDefault="004B064A" w:rsidP="00E07B27">
      <w:pPr>
        <w:jc w:val="both"/>
        <w:rPr>
          <w:b/>
          <w:sz w:val="24"/>
          <w:szCs w:val="24"/>
        </w:rPr>
      </w:pPr>
    </w:p>
    <w:p w:rsidR="00156AD1" w:rsidRDefault="00156AD1" w:rsidP="00E07B27">
      <w:pPr>
        <w:jc w:val="both"/>
        <w:rPr>
          <w:b/>
          <w:sz w:val="24"/>
          <w:szCs w:val="24"/>
        </w:rPr>
      </w:pPr>
    </w:p>
    <w:p w:rsidR="00E07B27" w:rsidRPr="0011560A" w:rsidRDefault="00E07B27" w:rsidP="00E07B27">
      <w:pPr>
        <w:jc w:val="both"/>
        <w:rPr>
          <w:b/>
          <w:sz w:val="24"/>
          <w:szCs w:val="24"/>
        </w:rPr>
      </w:pPr>
      <w:r w:rsidRPr="0011560A">
        <w:rPr>
          <w:b/>
          <w:sz w:val="24"/>
          <w:szCs w:val="24"/>
        </w:rPr>
        <w:t>ABSTRACT</w:t>
      </w:r>
    </w:p>
    <w:p w:rsidR="004B064A" w:rsidRDefault="004B064A" w:rsidP="004B064A">
      <w:pPr>
        <w:jc w:val="both"/>
        <w:rPr>
          <w:sz w:val="24"/>
          <w:szCs w:val="24"/>
        </w:rPr>
      </w:pPr>
      <w:r w:rsidRPr="00026D51">
        <w:rPr>
          <w:sz w:val="24"/>
          <w:szCs w:val="24"/>
        </w:rPr>
        <w:t xml:space="preserve">The scientific work in question aims reflect on the role of the nurse in the Materials and Sterilization Center. The Materials and Sterilization Center is a support unit for all assistance and diagnostic services that require dental-medical-hospital articles to provide assistance to its users. The nurse's work in the material and sterilization center, acts in several functions such as: Administration of resources and materials, Planning and organization of the process of systematization of sterilization and administration of human resources. This is a descriptive research carried out through a bibliographic review, using 07 papers and 03 Legislation that were read and analyzed in full, in order to clarify about: 1 - Activities of the Nurse at the CME; 2 - difficulties faced by nurses in the CME and 3 - tasks performed in the CME. It was concluded that the role of the Nurse at the Central of Materials and Sterilization (CME) is of paramount importance for the functioning of the other areas of the Health Institution, it represents a fundamental and legitimate role of support for the functioning of the hospital and the various activities developed by all members of the multiprofessional team. </w:t>
      </w:r>
    </w:p>
    <w:p w:rsidR="004B064A" w:rsidRDefault="004B064A" w:rsidP="004B064A">
      <w:pPr>
        <w:jc w:val="both"/>
        <w:rPr>
          <w:sz w:val="24"/>
          <w:szCs w:val="24"/>
        </w:rPr>
      </w:pPr>
    </w:p>
    <w:p w:rsidR="004B064A" w:rsidRDefault="004B064A" w:rsidP="004B064A">
      <w:pPr>
        <w:jc w:val="both"/>
        <w:rPr>
          <w:sz w:val="24"/>
          <w:szCs w:val="24"/>
        </w:rPr>
      </w:pPr>
      <w:r w:rsidRPr="004B064A">
        <w:rPr>
          <w:b/>
          <w:sz w:val="24"/>
          <w:szCs w:val="24"/>
        </w:rPr>
        <w:t>Key</w:t>
      </w:r>
      <w:r>
        <w:rPr>
          <w:b/>
          <w:sz w:val="24"/>
          <w:szCs w:val="24"/>
        </w:rPr>
        <w:t xml:space="preserve"> </w:t>
      </w:r>
      <w:r w:rsidRPr="004B064A">
        <w:rPr>
          <w:b/>
          <w:sz w:val="24"/>
          <w:szCs w:val="24"/>
        </w:rPr>
        <w:t>words:</w:t>
      </w:r>
      <w:r w:rsidRPr="00026D51">
        <w:rPr>
          <w:sz w:val="24"/>
          <w:szCs w:val="24"/>
        </w:rPr>
        <w:t xml:space="preserve"> Nurse, Materials Center and sterilization.</w:t>
      </w:r>
    </w:p>
    <w:p w:rsidR="004B064A" w:rsidRDefault="004B064A" w:rsidP="00597FB6">
      <w:pPr>
        <w:spacing w:line="276" w:lineRule="auto"/>
        <w:jc w:val="both"/>
        <w:rPr>
          <w:b/>
          <w:sz w:val="24"/>
          <w:szCs w:val="24"/>
        </w:rPr>
      </w:pPr>
    </w:p>
    <w:p w:rsidR="00E07B27" w:rsidRPr="00597FB6" w:rsidRDefault="00E07B27" w:rsidP="00E3716E">
      <w:pPr>
        <w:spacing w:line="276" w:lineRule="auto"/>
        <w:jc w:val="both"/>
        <w:rPr>
          <w:b/>
          <w:sz w:val="24"/>
          <w:szCs w:val="24"/>
        </w:rPr>
      </w:pPr>
      <w:r w:rsidRPr="00597FB6">
        <w:rPr>
          <w:b/>
          <w:sz w:val="24"/>
          <w:szCs w:val="24"/>
        </w:rPr>
        <w:t>1 INTRODUÇÃO</w:t>
      </w:r>
    </w:p>
    <w:p w:rsidR="004B064A" w:rsidRPr="005B15B1" w:rsidRDefault="004B064A" w:rsidP="00DD4CA5">
      <w:pPr>
        <w:spacing w:line="276" w:lineRule="auto"/>
        <w:ind w:firstLine="567"/>
        <w:jc w:val="both"/>
        <w:rPr>
          <w:sz w:val="24"/>
          <w:szCs w:val="24"/>
        </w:rPr>
      </w:pPr>
      <w:r>
        <w:rPr>
          <w:sz w:val="24"/>
          <w:szCs w:val="24"/>
        </w:rPr>
        <w:t xml:space="preserve">     </w:t>
      </w:r>
      <w:r w:rsidRPr="005B15B1">
        <w:rPr>
          <w:sz w:val="24"/>
          <w:szCs w:val="24"/>
        </w:rPr>
        <w:t>A Central de Material e Esterilização (CME) é uma área específica para atuação dos profissionais de enfermagem. Além disto, se destaca dos demais setores hospitalares, no que diz respeito à organização dos serviços por se configurar como uma unidade de apoio aos serviços de assistência direta à saúde que se utilizam dos artigos médico-hospitalare</w:t>
      </w:r>
      <w:r>
        <w:rPr>
          <w:sz w:val="24"/>
          <w:szCs w:val="24"/>
        </w:rPr>
        <w:t>s para a prestação do cuidado (</w:t>
      </w:r>
      <w:r w:rsidRPr="005B15B1">
        <w:rPr>
          <w:sz w:val="24"/>
          <w:szCs w:val="24"/>
        </w:rPr>
        <w:t>PARENTE, et al</w:t>
      </w:r>
      <w:r>
        <w:rPr>
          <w:sz w:val="24"/>
          <w:szCs w:val="24"/>
        </w:rPr>
        <w:t>.</w:t>
      </w:r>
      <w:r w:rsidRPr="005B15B1">
        <w:rPr>
          <w:sz w:val="24"/>
          <w:szCs w:val="24"/>
        </w:rPr>
        <w:t>, 2018).</w:t>
      </w:r>
    </w:p>
    <w:p w:rsidR="004B064A" w:rsidRPr="005B15B1" w:rsidRDefault="004B064A" w:rsidP="00DD4CA5">
      <w:pPr>
        <w:spacing w:line="276" w:lineRule="auto"/>
        <w:ind w:firstLine="567"/>
        <w:jc w:val="both"/>
        <w:rPr>
          <w:sz w:val="24"/>
          <w:szCs w:val="24"/>
        </w:rPr>
      </w:pPr>
      <w:r w:rsidRPr="005B15B1">
        <w:rPr>
          <w:sz w:val="24"/>
          <w:szCs w:val="24"/>
        </w:rPr>
        <w:t xml:space="preserve">      A Central de Material Esterilizado e (CME) é uma unidade fundamental do hospital, integra sua infraestrutura e colabora para o atendimento dos usuários por meio de uma atuação constituída por etapas de produção interna, serviço da área de saúde considerado importante e que pode ser classificado como cuidado. Posto isso, formadores e estudantes devem atentar-se à importância da CME</w:t>
      </w:r>
      <w:r>
        <w:rPr>
          <w:sz w:val="24"/>
          <w:szCs w:val="24"/>
        </w:rPr>
        <w:t>.</w:t>
      </w:r>
      <w:r w:rsidRPr="005B15B1">
        <w:rPr>
          <w:sz w:val="24"/>
          <w:szCs w:val="24"/>
        </w:rPr>
        <w:t xml:space="preserve"> A atuação dos enfermeiros na CME requer conhecimentos específicos sobre a diversidade de equipamentos, artigos e instrumental cirúrgico, assim como a forma de processá -los. Configura-se como uma área do saber da Enfermagem, cujo propósito é garantir produtos seguros para a assistência ao paciente</w:t>
      </w:r>
      <w:r>
        <w:rPr>
          <w:sz w:val="24"/>
          <w:szCs w:val="24"/>
        </w:rPr>
        <w:t xml:space="preserve"> (LUCON, et a., 2017)</w:t>
      </w:r>
      <w:r w:rsidRPr="005B15B1">
        <w:rPr>
          <w:sz w:val="24"/>
          <w:szCs w:val="24"/>
        </w:rPr>
        <w:t>.</w:t>
      </w:r>
    </w:p>
    <w:p w:rsidR="004B064A" w:rsidRPr="005B15B1" w:rsidRDefault="004B064A" w:rsidP="00DD4CA5">
      <w:pPr>
        <w:pStyle w:val="PargrafodaLista"/>
        <w:spacing w:line="276" w:lineRule="auto"/>
        <w:ind w:left="0" w:firstLine="567"/>
        <w:jc w:val="both"/>
        <w:rPr>
          <w:sz w:val="24"/>
          <w:szCs w:val="24"/>
        </w:rPr>
      </w:pPr>
      <w:r w:rsidRPr="005B15B1">
        <w:rPr>
          <w:sz w:val="24"/>
          <w:szCs w:val="24"/>
        </w:rPr>
        <w:tab/>
      </w:r>
      <w:r>
        <w:rPr>
          <w:sz w:val="24"/>
          <w:szCs w:val="24"/>
        </w:rPr>
        <w:t xml:space="preserve">Segundo Gil, Camelo, Laus ( 2013) o </w:t>
      </w:r>
      <w:r w:rsidRPr="005B15B1">
        <w:rPr>
          <w:sz w:val="24"/>
          <w:szCs w:val="24"/>
        </w:rPr>
        <w:t xml:space="preserve"> Centro de Material e Esterilização (CME) destaca-se no contexto da organização de saúde de uma forma bastante peculiar por caracterizar-se como uma unidade de apoio a todos os serviços assistenciais e de diagnóstico que necessitem de artigos odonto-médico-hospitalares para a prestação de assistência aos seus usuários. É uma unidade que se articula com praticamente todos os setores do hospital, já que fornecem produtos médicos às chamadas unidades consumidoras, que compreendem não só o Centro Cirúrgico, mas também as unidades de internação, o ambulatório, a emergência, entre outras. </w:t>
      </w:r>
    </w:p>
    <w:p w:rsidR="004B064A" w:rsidRPr="005B15B1" w:rsidRDefault="004B064A" w:rsidP="00DD4CA5">
      <w:pPr>
        <w:pStyle w:val="PargrafodaLista"/>
        <w:spacing w:line="276" w:lineRule="auto"/>
        <w:ind w:left="0" w:firstLine="567"/>
        <w:jc w:val="both"/>
        <w:rPr>
          <w:sz w:val="24"/>
          <w:szCs w:val="24"/>
        </w:rPr>
      </w:pPr>
      <w:r w:rsidRPr="005B15B1">
        <w:rPr>
          <w:sz w:val="24"/>
          <w:szCs w:val="24"/>
        </w:rPr>
        <w:t xml:space="preserve">A CME conta com o profissional responsável pelo setor, este de nível superior </w:t>
      </w:r>
      <w:r w:rsidRPr="005B15B1">
        <w:rPr>
          <w:sz w:val="24"/>
          <w:szCs w:val="24"/>
        </w:rPr>
        <w:lastRenderedPageBreak/>
        <w:t xml:space="preserve">que coordene as atividades de processamento de produtos para a saúde. Devido às diversas especificidades do setor, as equipes de CME e empresa processadora necessitam de treinamento periódico sobre os seguintes temas: classificação de produtos para saúde; conceitos básicos de microbiologia; transporte dos produtos contaminados; processo de limpeza, desinfecção, preparo, inspeção, acondicionamento, embalagens, esterilização, funcionamento dos equipamentos existentes; monitoramento de processos por indicadores químicos, biológicos e físicos; rastreabilidade, armazenamento e distribuição dos produtos para saúde; manutenção </w:t>
      </w:r>
      <w:r w:rsidR="007C7C90">
        <w:rPr>
          <w:sz w:val="24"/>
          <w:szCs w:val="24"/>
        </w:rPr>
        <w:t>da esterilidade do produto. (MINIS</w:t>
      </w:r>
      <w:r w:rsidRPr="005B15B1">
        <w:rPr>
          <w:sz w:val="24"/>
          <w:szCs w:val="24"/>
        </w:rPr>
        <w:t>TÉRIO DA SAÚDE, 2012).</w:t>
      </w:r>
    </w:p>
    <w:p w:rsidR="004B064A" w:rsidRPr="005B15B1" w:rsidRDefault="004B064A" w:rsidP="00DD4CA5">
      <w:pPr>
        <w:pStyle w:val="PargrafodaLista"/>
        <w:spacing w:line="276" w:lineRule="auto"/>
        <w:ind w:left="0" w:firstLine="567"/>
        <w:jc w:val="both"/>
        <w:rPr>
          <w:sz w:val="24"/>
          <w:szCs w:val="24"/>
        </w:rPr>
      </w:pPr>
      <w:r w:rsidRPr="005B15B1">
        <w:rPr>
          <w:sz w:val="24"/>
          <w:szCs w:val="24"/>
        </w:rPr>
        <w:t>O trabalho do enfermeiro no CME deve ser considerado um cuidado legítimo, por instrumentalizar o cuidado direto, na medida em que ocorre um reconhecimento de que o preparo de materiais é essencial para o cotidiano da prática assistencial da enfermagem (GIL, CAMELO,</w:t>
      </w:r>
      <w:r>
        <w:rPr>
          <w:sz w:val="24"/>
          <w:szCs w:val="24"/>
        </w:rPr>
        <w:t xml:space="preserve"> </w:t>
      </w:r>
      <w:r w:rsidRPr="005B15B1">
        <w:rPr>
          <w:sz w:val="24"/>
          <w:szCs w:val="24"/>
        </w:rPr>
        <w:t>LAUS,</w:t>
      </w:r>
      <w:r>
        <w:rPr>
          <w:sz w:val="24"/>
          <w:szCs w:val="24"/>
        </w:rPr>
        <w:t xml:space="preserve"> </w:t>
      </w:r>
      <w:r w:rsidRPr="005B15B1">
        <w:rPr>
          <w:sz w:val="24"/>
          <w:szCs w:val="24"/>
        </w:rPr>
        <w:t>2013). Cabe aos Enfermeiros responsáveis por Centro de Material e Esterilização (CME), ou por empresa processadora de produtos para saúde: a participação, coordenação, execução, supervisão e avaliação de todas as etapas do processamento de produto</w:t>
      </w:r>
      <w:r>
        <w:rPr>
          <w:sz w:val="24"/>
          <w:szCs w:val="24"/>
        </w:rPr>
        <w:t xml:space="preserve">s para saúde </w:t>
      </w:r>
      <w:r w:rsidRPr="005B15B1">
        <w:rPr>
          <w:sz w:val="24"/>
          <w:szCs w:val="24"/>
        </w:rPr>
        <w:t>(COFEN, 2012).</w:t>
      </w:r>
    </w:p>
    <w:p w:rsidR="001E2761" w:rsidRPr="00E3716E" w:rsidRDefault="001E2761" w:rsidP="00DD4CA5">
      <w:pPr>
        <w:spacing w:line="276" w:lineRule="auto"/>
        <w:ind w:firstLine="567"/>
        <w:jc w:val="both"/>
        <w:rPr>
          <w:sz w:val="24"/>
          <w:szCs w:val="24"/>
        </w:rPr>
      </w:pPr>
      <w:r w:rsidRPr="00E3716E">
        <w:rPr>
          <w:sz w:val="24"/>
          <w:szCs w:val="24"/>
        </w:rPr>
        <w:t xml:space="preserve">Acredita-se que essa pesquisa venha a esclarecer três hipóteses: 1 – Qual a </w:t>
      </w:r>
      <w:r w:rsidR="00DD4CA5" w:rsidRPr="00E3716E">
        <w:rPr>
          <w:sz w:val="24"/>
          <w:szCs w:val="24"/>
        </w:rPr>
        <w:t xml:space="preserve">atuação do </w:t>
      </w:r>
      <w:r w:rsidRPr="00E3716E">
        <w:rPr>
          <w:sz w:val="24"/>
          <w:szCs w:val="24"/>
        </w:rPr>
        <w:t>Enfermeiro na CME? 2 – Quais as dificuldades enfrentadas pelo Enfermeiro na CME? 3 – Quais as tarefas realizadas na CME?</w:t>
      </w:r>
    </w:p>
    <w:p w:rsidR="001E2761" w:rsidRPr="00597FB6" w:rsidRDefault="001E2761" w:rsidP="00DD4CA5">
      <w:pPr>
        <w:spacing w:line="276" w:lineRule="auto"/>
        <w:ind w:firstLine="567"/>
        <w:jc w:val="both"/>
        <w:rPr>
          <w:sz w:val="24"/>
          <w:szCs w:val="24"/>
        </w:rPr>
      </w:pPr>
      <w:r w:rsidRPr="00E3716E">
        <w:rPr>
          <w:sz w:val="24"/>
          <w:szCs w:val="24"/>
        </w:rPr>
        <w:t>Justifica-se a relevância dessa pesquisa sobre a atuação do Enfermeiro na Central de Materiais e Esterilização devido as autoras acreditarem que as atividades realizadas pelo Enfermeiro na CME é de sumo importância e essencial para atividades realizadas em todos os setores do hospital, por diversos profissionais</w:t>
      </w:r>
      <w:r w:rsidR="00DD4CA5" w:rsidRPr="00E3716E">
        <w:rPr>
          <w:sz w:val="24"/>
          <w:szCs w:val="24"/>
        </w:rPr>
        <w:t>.</w:t>
      </w:r>
      <w:r w:rsidRPr="00E3716E">
        <w:rPr>
          <w:sz w:val="24"/>
          <w:szCs w:val="24"/>
        </w:rPr>
        <w:t xml:space="preserve">   Além disso, uma das autoras trabalha em um</w:t>
      </w:r>
      <w:r w:rsidR="00DD4CA5" w:rsidRPr="00E3716E">
        <w:rPr>
          <w:sz w:val="24"/>
          <w:szCs w:val="24"/>
        </w:rPr>
        <w:t xml:space="preserve">a </w:t>
      </w:r>
      <w:r w:rsidRPr="00E3716E">
        <w:rPr>
          <w:sz w:val="24"/>
          <w:szCs w:val="24"/>
        </w:rPr>
        <w:t xml:space="preserve"> </w:t>
      </w:r>
      <w:r w:rsidR="00DD4CA5" w:rsidRPr="00E3716E">
        <w:rPr>
          <w:sz w:val="24"/>
          <w:szCs w:val="24"/>
        </w:rPr>
        <w:t>Clínica Cirúrgica e exerce atividades relacionadas ao pré-operatório, intra-operatório e pós-operatório, relata  que a qualidade do trabalho realizado na CME impacta diretamente no processo cicatricial, minimiza riscos de infecções e segurança ao paciente.</w:t>
      </w:r>
      <w:r w:rsidRPr="00E3716E">
        <w:rPr>
          <w:sz w:val="24"/>
          <w:szCs w:val="24"/>
        </w:rPr>
        <w:t xml:space="preserve"> Desta forma, futuramente a autora pretende realizar uma pesquisa em campo adentrando especificamente sobre o assunto em questão.</w:t>
      </w:r>
    </w:p>
    <w:p w:rsidR="004B064A" w:rsidRDefault="004B064A" w:rsidP="00DD4CA5">
      <w:pPr>
        <w:tabs>
          <w:tab w:val="left" w:pos="708"/>
        </w:tabs>
        <w:suppressAutoHyphens/>
        <w:spacing w:line="276" w:lineRule="auto"/>
        <w:ind w:firstLine="567"/>
        <w:jc w:val="both"/>
        <w:rPr>
          <w:sz w:val="24"/>
          <w:szCs w:val="24"/>
        </w:rPr>
      </w:pPr>
    </w:p>
    <w:p w:rsidR="00E07B27" w:rsidRPr="00597FB6" w:rsidRDefault="00E07B27" w:rsidP="00E3716E">
      <w:pPr>
        <w:spacing w:line="276" w:lineRule="auto"/>
        <w:jc w:val="both"/>
        <w:rPr>
          <w:b/>
          <w:sz w:val="24"/>
          <w:szCs w:val="24"/>
        </w:rPr>
      </w:pPr>
      <w:r w:rsidRPr="00597FB6">
        <w:rPr>
          <w:b/>
          <w:sz w:val="24"/>
          <w:szCs w:val="24"/>
        </w:rPr>
        <w:t>2 OBJETIVO</w:t>
      </w:r>
    </w:p>
    <w:p w:rsidR="004B064A" w:rsidRDefault="007C7C90" w:rsidP="00DD4CA5">
      <w:pPr>
        <w:spacing w:line="276" w:lineRule="auto"/>
        <w:ind w:firstLine="567"/>
        <w:jc w:val="both"/>
        <w:rPr>
          <w:sz w:val="24"/>
          <w:szCs w:val="24"/>
        </w:rPr>
      </w:pPr>
      <w:r>
        <w:rPr>
          <w:sz w:val="24"/>
          <w:szCs w:val="24"/>
        </w:rPr>
        <w:t>R</w:t>
      </w:r>
      <w:r w:rsidR="004B064A" w:rsidRPr="00693B59">
        <w:rPr>
          <w:sz w:val="24"/>
          <w:szCs w:val="24"/>
        </w:rPr>
        <w:t>efletir sobre a atuação do Enfermeiro na Central de Materiais e Esterilização.</w:t>
      </w:r>
    </w:p>
    <w:p w:rsidR="004B064A" w:rsidRDefault="004B064A" w:rsidP="00DD4CA5">
      <w:pPr>
        <w:spacing w:line="276" w:lineRule="auto"/>
        <w:ind w:firstLine="567"/>
        <w:jc w:val="both"/>
        <w:rPr>
          <w:sz w:val="24"/>
          <w:szCs w:val="24"/>
        </w:rPr>
      </w:pPr>
    </w:p>
    <w:p w:rsidR="00E3716E" w:rsidRPr="00E3716E" w:rsidRDefault="008760E6" w:rsidP="00E3716E">
      <w:pPr>
        <w:spacing w:line="276" w:lineRule="auto"/>
        <w:jc w:val="both"/>
        <w:rPr>
          <w:b/>
          <w:sz w:val="24"/>
          <w:szCs w:val="24"/>
        </w:rPr>
      </w:pPr>
      <w:r>
        <w:rPr>
          <w:b/>
          <w:sz w:val="24"/>
          <w:szCs w:val="24"/>
        </w:rPr>
        <w:t>3 CENTRAL DE MATERIAIS E ESTERILIZAÇÃO</w:t>
      </w:r>
    </w:p>
    <w:p w:rsidR="00E3716E" w:rsidRPr="00C30F4A" w:rsidRDefault="000C286C" w:rsidP="002A746F">
      <w:pPr>
        <w:spacing w:line="276" w:lineRule="auto"/>
        <w:jc w:val="both"/>
        <w:rPr>
          <w:sz w:val="24"/>
          <w:szCs w:val="24"/>
        </w:rPr>
      </w:pPr>
      <w:r>
        <w:rPr>
          <w:sz w:val="24"/>
          <w:szCs w:val="24"/>
        </w:rPr>
        <w:t xml:space="preserve">        </w:t>
      </w:r>
      <w:r w:rsidR="003B52FA">
        <w:rPr>
          <w:sz w:val="24"/>
          <w:szCs w:val="24"/>
        </w:rPr>
        <w:t xml:space="preserve"> </w:t>
      </w:r>
      <w:r>
        <w:rPr>
          <w:sz w:val="24"/>
          <w:szCs w:val="24"/>
        </w:rPr>
        <w:t xml:space="preserve"> Segundo Gil, Camelo</w:t>
      </w:r>
      <w:r w:rsidRPr="005B15B1">
        <w:rPr>
          <w:sz w:val="24"/>
          <w:szCs w:val="24"/>
        </w:rPr>
        <w:t>,</w:t>
      </w:r>
      <w:r>
        <w:rPr>
          <w:sz w:val="24"/>
          <w:szCs w:val="24"/>
        </w:rPr>
        <w:t xml:space="preserve"> Laus (</w:t>
      </w:r>
      <w:r w:rsidR="002A746F">
        <w:rPr>
          <w:sz w:val="24"/>
          <w:szCs w:val="24"/>
        </w:rPr>
        <w:t>2013) evidenciou em seu estudo que a</w:t>
      </w:r>
      <w:r w:rsidR="002A746F" w:rsidRPr="002A746F">
        <w:rPr>
          <w:sz w:val="24"/>
          <w:szCs w:val="24"/>
        </w:rPr>
        <w:t xml:space="preserve"> literatura tem disponibilizado vários</w:t>
      </w:r>
      <w:r w:rsidR="002A746F">
        <w:rPr>
          <w:sz w:val="24"/>
          <w:szCs w:val="24"/>
        </w:rPr>
        <w:t xml:space="preserve"> </w:t>
      </w:r>
      <w:r w:rsidR="002A746F" w:rsidRPr="002A746F">
        <w:rPr>
          <w:sz w:val="24"/>
          <w:szCs w:val="24"/>
        </w:rPr>
        <w:t>documentos originários de resoluções legais que</w:t>
      </w:r>
      <w:r w:rsidR="002A746F">
        <w:rPr>
          <w:sz w:val="24"/>
          <w:szCs w:val="24"/>
        </w:rPr>
        <w:t xml:space="preserve"> </w:t>
      </w:r>
      <w:r w:rsidR="002A746F" w:rsidRPr="002A746F">
        <w:rPr>
          <w:sz w:val="24"/>
          <w:szCs w:val="24"/>
        </w:rPr>
        <w:t>indicam não somente o escopo de funcionamento</w:t>
      </w:r>
      <w:r w:rsidR="002A746F">
        <w:rPr>
          <w:sz w:val="24"/>
          <w:szCs w:val="24"/>
        </w:rPr>
        <w:t xml:space="preserve"> </w:t>
      </w:r>
      <w:r w:rsidR="002A746F" w:rsidRPr="002A746F">
        <w:rPr>
          <w:sz w:val="24"/>
          <w:szCs w:val="24"/>
        </w:rPr>
        <w:t>dos CMEs como também as atividades a serem</w:t>
      </w:r>
      <w:r w:rsidR="002A746F">
        <w:rPr>
          <w:sz w:val="24"/>
          <w:szCs w:val="24"/>
        </w:rPr>
        <w:t xml:space="preserve"> </w:t>
      </w:r>
      <w:r w:rsidR="002A746F" w:rsidRPr="002A746F">
        <w:rPr>
          <w:sz w:val="24"/>
          <w:szCs w:val="24"/>
        </w:rPr>
        <w:t>desenvolvidas pela equipe de enfermagem. Tal</w:t>
      </w:r>
      <w:r w:rsidR="002A746F">
        <w:rPr>
          <w:sz w:val="24"/>
          <w:szCs w:val="24"/>
        </w:rPr>
        <w:t xml:space="preserve"> </w:t>
      </w:r>
      <w:r w:rsidR="002A746F" w:rsidRPr="002A746F">
        <w:rPr>
          <w:sz w:val="24"/>
          <w:szCs w:val="24"/>
        </w:rPr>
        <w:t>descrição se fundamenta na constatação de que</w:t>
      </w:r>
      <w:r w:rsidR="002A746F">
        <w:rPr>
          <w:sz w:val="24"/>
          <w:szCs w:val="24"/>
        </w:rPr>
        <w:t xml:space="preserve"> </w:t>
      </w:r>
      <w:r w:rsidR="002A746F" w:rsidRPr="002A746F">
        <w:rPr>
          <w:sz w:val="24"/>
          <w:szCs w:val="24"/>
        </w:rPr>
        <w:t>esta unidade tradicionalmente tem seu gerenciamento a cargo da enfermagem, dada a sua</w:t>
      </w:r>
      <w:r w:rsidR="002A746F">
        <w:rPr>
          <w:sz w:val="24"/>
          <w:szCs w:val="24"/>
        </w:rPr>
        <w:t xml:space="preserve"> </w:t>
      </w:r>
      <w:r w:rsidR="002A746F" w:rsidRPr="002A746F">
        <w:rPr>
          <w:sz w:val="24"/>
          <w:szCs w:val="24"/>
        </w:rPr>
        <w:t>responsabilização pela organização do espaço</w:t>
      </w:r>
      <w:r w:rsidR="002A746F">
        <w:rPr>
          <w:sz w:val="24"/>
          <w:szCs w:val="24"/>
        </w:rPr>
        <w:t xml:space="preserve"> </w:t>
      </w:r>
      <w:r w:rsidR="002A746F" w:rsidRPr="002A746F">
        <w:rPr>
          <w:sz w:val="24"/>
          <w:szCs w:val="24"/>
        </w:rPr>
        <w:t>terapêutico no hospital</w:t>
      </w:r>
      <w:r w:rsidR="002A746F">
        <w:rPr>
          <w:sz w:val="24"/>
          <w:szCs w:val="24"/>
        </w:rPr>
        <w:t xml:space="preserve">, conforme </w:t>
      </w:r>
      <w:r w:rsidR="003B52FA">
        <w:rPr>
          <w:sz w:val="24"/>
          <w:szCs w:val="24"/>
        </w:rPr>
        <w:t xml:space="preserve">se fundamenta no </w:t>
      </w:r>
      <w:r w:rsidR="003B52FA" w:rsidRPr="003B52FA">
        <w:rPr>
          <w:sz w:val="24"/>
          <w:szCs w:val="24"/>
        </w:rPr>
        <w:t>Decreto nº 94.406/87. Regulamenta a Lei n. 7.498/86</w:t>
      </w:r>
      <w:r w:rsidR="003B52FA">
        <w:rPr>
          <w:sz w:val="24"/>
          <w:szCs w:val="24"/>
        </w:rPr>
        <w:t xml:space="preserve">, </w:t>
      </w:r>
      <w:r w:rsidR="003B52FA" w:rsidRPr="00C30F4A">
        <w:rPr>
          <w:sz w:val="24"/>
          <w:szCs w:val="24"/>
        </w:rPr>
        <w:t>Resolução COFEN Nº 424/2012 e Resolução - RDC nº 15, de 15 de março de 2012.</w:t>
      </w:r>
    </w:p>
    <w:p w:rsidR="00B34C3F" w:rsidRDefault="003B52FA" w:rsidP="002A746F">
      <w:pPr>
        <w:spacing w:line="276" w:lineRule="auto"/>
        <w:jc w:val="both"/>
        <w:rPr>
          <w:szCs w:val="24"/>
        </w:rPr>
      </w:pPr>
      <w:r>
        <w:rPr>
          <w:szCs w:val="24"/>
        </w:rPr>
        <w:lastRenderedPageBreak/>
        <w:tab/>
      </w:r>
    </w:p>
    <w:p w:rsidR="003B52FA" w:rsidRPr="00DA40EA" w:rsidRDefault="003B52FA" w:rsidP="00B34C3F">
      <w:pPr>
        <w:spacing w:line="276" w:lineRule="auto"/>
        <w:ind w:firstLine="720"/>
        <w:jc w:val="both"/>
        <w:rPr>
          <w:sz w:val="28"/>
          <w:szCs w:val="24"/>
        </w:rPr>
      </w:pPr>
      <w:r w:rsidRPr="00DA40EA">
        <w:rPr>
          <w:sz w:val="24"/>
          <w:szCs w:val="24"/>
        </w:rPr>
        <w:t>Os autores mensionados realizaram um</w:t>
      </w:r>
      <w:r w:rsidR="00DA40EA" w:rsidRPr="00DA40EA">
        <w:rPr>
          <w:sz w:val="24"/>
          <w:szCs w:val="24"/>
        </w:rPr>
        <w:t>a</w:t>
      </w:r>
      <w:r w:rsidRPr="00DA40EA">
        <w:rPr>
          <w:sz w:val="24"/>
          <w:szCs w:val="24"/>
        </w:rPr>
        <w:t xml:space="preserve"> pesquisa na cidade de São Paulo, com objetivo de </w:t>
      </w:r>
      <w:r w:rsidRPr="00DA40EA">
        <w:rPr>
          <w:sz w:val="24"/>
        </w:rPr>
        <w:t>identificar as atividades dos enfermeiros dos CMEs de instituições hospitalares, segundo o perfil de atividades e frequência de realização.</w:t>
      </w:r>
      <w:r w:rsidR="00B34C3F" w:rsidRPr="00DA40EA">
        <w:rPr>
          <w:sz w:val="24"/>
        </w:rPr>
        <w:t xml:space="preserve"> Os dados demonstram que, dos enfermeiros experts na área de CME, 93,55%, são do sexo feminino, com idade entre 21 e 60 anos, sendo 35,49 % na faixa etária jovem entre 21 a 30 anos. Em relação ao período de formação acadêmica, 61,29% possuem menos que 15 anos de formado, porém com maior contingente entre um a cinco anos. Quanto ao tempo de atuação na área, 58,08% possuem entre um e cinco anos de experiência no setor. Segundo a análise dos resultados e discussões destacam-se como atividades do Enfermeiro: supervisão das atividades realizadas na unidade, confirmação da programação das cirurgias, verificando a disponibilidade dos materiais e roupas estéreis; atendimento das unidades consumidoras; coordenação do processo de trabalho da unidade; acompanhamento da equipe na execução das atividades, principalmente os trabalhadores novos; supervisão do funcionamento dos equipamentos utilizados em cada uma das áreas de trabalho; confirmação da programação das cirurgias verificando a entrega dos materiais consignados; e checagem da documentação de controle de esterilização.</w:t>
      </w:r>
    </w:p>
    <w:p w:rsidR="00E3716E" w:rsidRPr="00DA40EA" w:rsidRDefault="00E3716E" w:rsidP="00DD4CA5">
      <w:pPr>
        <w:spacing w:line="276" w:lineRule="auto"/>
        <w:ind w:firstLine="567"/>
        <w:jc w:val="both"/>
        <w:rPr>
          <w:sz w:val="28"/>
          <w:szCs w:val="24"/>
        </w:rPr>
      </w:pPr>
    </w:p>
    <w:p w:rsidR="00E07B27" w:rsidRPr="00597FB6" w:rsidRDefault="00E3716E" w:rsidP="00E3716E">
      <w:pPr>
        <w:spacing w:line="276" w:lineRule="auto"/>
        <w:jc w:val="both"/>
        <w:rPr>
          <w:b/>
          <w:color w:val="000000"/>
          <w:sz w:val="24"/>
          <w:szCs w:val="24"/>
          <w:highlight w:val="white"/>
        </w:rPr>
      </w:pPr>
      <w:r>
        <w:rPr>
          <w:b/>
          <w:color w:val="000000"/>
          <w:sz w:val="24"/>
          <w:szCs w:val="24"/>
          <w:highlight w:val="white"/>
        </w:rPr>
        <w:t>4</w:t>
      </w:r>
      <w:r w:rsidR="00E07B27" w:rsidRPr="00597FB6">
        <w:rPr>
          <w:b/>
          <w:color w:val="000000"/>
          <w:sz w:val="24"/>
          <w:szCs w:val="24"/>
          <w:highlight w:val="white"/>
        </w:rPr>
        <w:t xml:space="preserve"> MATERIAL E MÉTODOS</w:t>
      </w:r>
    </w:p>
    <w:p w:rsidR="004B064A" w:rsidRPr="00693B59" w:rsidRDefault="00156AD1" w:rsidP="00DD4CA5">
      <w:pPr>
        <w:tabs>
          <w:tab w:val="left" w:pos="708"/>
        </w:tabs>
        <w:suppressAutoHyphens/>
        <w:spacing w:line="276" w:lineRule="auto"/>
        <w:ind w:firstLine="567"/>
        <w:jc w:val="both"/>
        <w:rPr>
          <w:sz w:val="24"/>
          <w:szCs w:val="24"/>
        </w:rPr>
      </w:pPr>
      <w:r>
        <w:rPr>
          <w:sz w:val="24"/>
          <w:szCs w:val="24"/>
        </w:rPr>
        <w:tab/>
      </w:r>
      <w:r w:rsidR="004B064A" w:rsidRPr="00693B59">
        <w:rPr>
          <w:sz w:val="24"/>
          <w:szCs w:val="24"/>
        </w:rPr>
        <w:t>Trata-se de uma pesquisa descritiva realizada por meio de uma revisão bibliográfica. De acordo com Gil (2008. p. 28), “As pesquisas descritivas descrevem e estudam os atributos de determinada população/fenômeno, ou estabelecer relações entre variáveis” Brevemente, o mesmo afirma que, a revisão bibliográfica é uma pesquisa desenvolvida com base em materiais já elaborados. Nessa investigação, o assunto norteador que guiou a seleção do material científico foi: Atuação do Enfermeiro na Central de Materiais e Esterilização.</w:t>
      </w:r>
      <w:r w:rsidR="00E03F60">
        <w:rPr>
          <w:sz w:val="24"/>
          <w:szCs w:val="24"/>
        </w:rPr>
        <w:t xml:space="preserve"> </w:t>
      </w:r>
      <w:r w:rsidR="000C286C">
        <w:rPr>
          <w:sz w:val="24"/>
          <w:szCs w:val="24"/>
        </w:rPr>
        <w:t xml:space="preserve">Os </w:t>
      </w:r>
      <w:r w:rsidR="000C286C" w:rsidRPr="00693B59">
        <w:rPr>
          <w:sz w:val="24"/>
          <w:szCs w:val="24"/>
        </w:rPr>
        <w:t>artigos se deu por meio de busca nas bases de dados, Portal Regional da Biblioteca Virtual em Saúde (BVS)</w:t>
      </w:r>
      <w:r w:rsidR="000C286C">
        <w:rPr>
          <w:sz w:val="24"/>
          <w:szCs w:val="24"/>
        </w:rPr>
        <w:t xml:space="preserve">, </w:t>
      </w:r>
      <w:r w:rsidR="000C286C" w:rsidRPr="003A6500">
        <w:rPr>
          <w:rFonts w:eastAsia="Times New Roman"/>
          <w:sz w:val="24"/>
          <w:szCs w:val="24"/>
        </w:rPr>
        <w:t>SciELO (Scientifc Eletronic Library Online)</w:t>
      </w:r>
      <w:r w:rsidR="000C286C" w:rsidRPr="00693B59">
        <w:rPr>
          <w:sz w:val="24"/>
          <w:szCs w:val="24"/>
        </w:rPr>
        <w:t xml:space="preserve"> e no sistema de busca eletrônico Google Acadêmico. Foram utilizados no artigo os seguintes Descritores em Ciências da Saúde (Decs), para encontrar os artigos referenciados na BVS foram: Enfermeiro, central de materiais e esterilização. E, os cruzamentos utilizados foram: Nurses' performance in a materials and sterilization Center.</w:t>
      </w:r>
      <w:r w:rsidR="004B064A" w:rsidRPr="00693B59">
        <w:rPr>
          <w:sz w:val="24"/>
          <w:szCs w:val="24"/>
        </w:rPr>
        <w:t>Os critérios de inclusão propostos para a seleção dos artigos foram:</w:t>
      </w:r>
      <w:r w:rsidR="00E03F60">
        <w:rPr>
          <w:sz w:val="24"/>
          <w:szCs w:val="24"/>
        </w:rPr>
        <w:t xml:space="preserve"> </w:t>
      </w:r>
      <w:r w:rsidR="004B064A" w:rsidRPr="00693B59">
        <w:rPr>
          <w:sz w:val="24"/>
          <w:szCs w:val="24"/>
        </w:rPr>
        <w:t>artigos completos publicados no período de 2009 a 2019; e publicados no idioma português. Foram excluídos artigos repetidos e textos provenientes de</w:t>
      </w:r>
      <w:r w:rsidR="00E03F60">
        <w:rPr>
          <w:sz w:val="24"/>
          <w:szCs w:val="24"/>
        </w:rPr>
        <w:t xml:space="preserve"> </w:t>
      </w:r>
      <w:r w:rsidR="004B064A" w:rsidRPr="00693B59">
        <w:rPr>
          <w:sz w:val="24"/>
          <w:szCs w:val="24"/>
        </w:rPr>
        <w:t>cartilhas.</w:t>
      </w:r>
    </w:p>
    <w:p w:rsidR="004B064A" w:rsidRDefault="004B064A" w:rsidP="00DD4CA5">
      <w:pPr>
        <w:tabs>
          <w:tab w:val="left" w:pos="708"/>
        </w:tabs>
        <w:suppressAutoHyphens/>
        <w:spacing w:line="276" w:lineRule="auto"/>
        <w:ind w:firstLine="567"/>
        <w:jc w:val="both"/>
        <w:rPr>
          <w:sz w:val="24"/>
          <w:szCs w:val="24"/>
        </w:rPr>
      </w:pPr>
      <w:r w:rsidRPr="00693B59">
        <w:rPr>
          <w:sz w:val="24"/>
          <w:szCs w:val="24"/>
        </w:rPr>
        <w:tab/>
        <w:t xml:space="preserve">Após a busca exaustiva de títulos e resumos que respondessem aos critérios de inclusão estabelecidos para a pesquisa, </w:t>
      </w:r>
      <w:r w:rsidRPr="00C477D6">
        <w:rPr>
          <w:sz w:val="24"/>
          <w:szCs w:val="24"/>
        </w:rPr>
        <w:t>todos os 07 trabalhos usados nessa pesquisa, foram lidos e analisados na íntegra,</w:t>
      </w:r>
      <w:r>
        <w:rPr>
          <w:sz w:val="24"/>
          <w:szCs w:val="24"/>
        </w:rPr>
        <w:t xml:space="preserve"> bem como 03 Legislações.</w:t>
      </w:r>
    </w:p>
    <w:p w:rsidR="004B064A" w:rsidRPr="00693B59" w:rsidRDefault="004B064A" w:rsidP="004B064A">
      <w:pPr>
        <w:tabs>
          <w:tab w:val="left" w:pos="708"/>
        </w:tabs>
        <w:suppressAutoHyphens/>
        <w:spacing w:line="360" w:lineRule="auto"/>
        <w:jc w:val="both"/>
        <w:rPr>
          <w:sz w:val="24"/>
          <w:szCs w:val="24"/>
        </w:rPr>
      </w:pPr>
    </w:p>
    <w:p w:rsidR="004B064A" w:rsidRPr="004B064A" w:rsidRDefault="004B064A" w:rsidP="004B064A">
      <w:pPr>
        <w:tabs>
          <w:tab w:val="left" w:pos="708"/>
        </w:tabs>
        <w:suppressAutoHyphens/>
        <w:spacing w:line="360" w:lineRule="auto"/>
        <w:jc w:val="both"/>
        <w:rPr>
          <w:b/>
          <w:sz w:val="24"/>
          <w:szCs w:val="24"/>
        </w:rPr>
      </w:pPr>
      <w:r w:rsidRPr="004B064A">
        <w:rPr>
          <w:b/>
          <w:sz w:val="24"/>
          <w:szCs w:val="24"/>
        </w:rPr>
        <w:t xml:space="preserve">Quadro 1: Apresentação dos artigos utilizados, por meio de cruzamentos, segundo autor, ano, título, método, sujeito/local, assunto estudado e </w:t>
      </w:r>
      <w:r w:rsidRPr="004B064A">
        <w:rPr>
          <w:b/>
          <w:sz w:val="24"/>
          <w:szCs w:val="24"/>
        </w:rPr>
        <w:lastRenderedPageBreak/>
        <w:t>conclusão. Guarujá, 2020.</w:t>
      </w:r>
    </w:p>
    <w:p w:rsidR="004B064A" w:rsidRPr="004B064A" w:rsidRDefault="004B064A" w:rsidP="004B064A">
      <w:pPr>
        <w:tabs>
          <w:tab w:val="left" w:pos="708"/>
        </w:tabs>
        <w:suppressAutoHyphens/>
        <w:spacing w:line="360" w:lineRule="auto"/>
        <w:jc w:val="both"/>
        <w:rPr>
          <w:b/>
          <w:sz w:val="20"/>
          <w:szCs w:val="20"/>
        </w:rPr>
      </w:pPr>
    </w:p>
    <w:tbl>
      <w:tblPr>
        <w:tblStyle w:val="Tabelacomgrade"/>
        <w:tblW w:w="9072" w:type="dxa"/>
        <w:tblInd w:w="108" w:type="dxa"/>
        <w:tblLayout w:type="fixed"/>
        <w:tblLook w:val="04A0"/>
      </w:tblPr>
      <w:tblGrid>
        <w:gridCol w:w="993"/>
        <w:gridCol w:w="1842"/>
        <w:gridCol w:w="1000"/>
        <w:gridCol w:w="1268"/>
        <w:gridCol w:w="2127"/>
        <w:gridCol w:w="1842"/>
      </w:tblGrid>
      <w:tr w:rsidR="004B064A" w:rsidRPr="004B064A" w:rsidTr="004B064A">
        <w:tc>
          <w:tcPr>
            <w:tcW w:w="9072" w:type="dxa"/>
            <w:gridSpan w:val="6"/>
            <w:shd w:val="clear" w:color="auto" w:fill="FDE9D9" w:themeFill="accent6" w:themeFillTint="33"/>
          </w:tcPr>
          <w:p w:rsidR="004B064A" w:rsidRPr="004B064A" w:rsidRDefault="004B064A" w:rsidP="00DD4CA5">
            <w:pPr>
              <w:tabs>
                <w:tab w:val="left" w:pos="708"/>
              </w:tabs>
              <w:suppressAutoHyphens/>
              <w:spacing w:line="360" w:lineRule="auto"/>
              <w:jc w:val="center"/>
              <w:rPr>
                <w:rFonts w:ascii="Arial" w:hAnsi="Arial" w:cs="Arial"/>
                <w:sz w:val="20"/>
                <w:szCs w:val="20"/>
              </w:rPr>
            </w:pPr>
            <w:r w:rsidRPr="004B064A">
              <w:rPr>
                <w:rFonts w:ascii="Arial" w:hAnsi="Arial" w:cs="Arial"/>
                <w:sz w:val="20"/>
                <w:szCs w:val="20"/>
              </w:rPr>
              <w:t>Enfermagem e Central de Materiais / Esterilização</w:t>
            </w:r>
          </w:p>
        </w:tc>
      </w:tr>
      <w:tr w:rsidR="004B064A" w:rsidRPr="004B064A" w:rsidTr="004B064A">
        <w:tc>
          <w:tcPr>
            <w:tcW w:w="993" w:type="dxa"/>
          </w:tcPr>
          <w:p w:rsidR="004B064A" w:rsidRPr="004B064A" w:rsidRDefault="004B064A" w:rsidP="00DD4CA5">
            <w:pPr>
              <w:tabs>
                <w:tab w:val="left" w:pos="708"/>
              </w:tabs>
              <w:suppressAutoHyphens/>
              <w:spacing w:line="360" w:lineRule="auto"/>
              <w:jc w:val="both"/>
              <w:rPr>
                <w:rFonts w:ascii="Arial" w:hAnsi="Arial" w:cs="Arial"/>
                <w:b/>
                <w:sz w:val="20"/>
                <w:szCs w:val="20"/>
              </w:rPr>
            </w:pPr>
            <w:r w:rsidRPr="004B064A">
              <w:rPr>
                <w:rFonts w:ascii="Arial" w:hAnsi="Arial" w:cs="Arial"/>
                <w:b/>
                <w:sz w:val="20"/>
                <w:szCs w:val="20"/>
              </w:rPr>
              <w:t>Autor e Ano</w:t>
            </w:r>
          </w:p>
        </w:tc>
        <w:tc>
          <w:tcPr>
            <w:tcW w:w="1842" w:type="dxa"/>
          </w:tcPr>
          <w:p w:rsidR="004B064A" w:rsidRPr="004B064A" w:rsidRDefault="004B064A" w:rsidP="00DD4CA5">
            <w:pPr>
              <w:tabs>
                <w:tab w:val="left" w:pos="708"/>
              </w:tabs>
              <w:suppressAutoHyphens/>
              <w:spacing w:line="360" w:lineRule="auto"/>
              <w:jc w:val="both"/>
              <w:rPr>
                <w:rFonts w:ascii="Arial" w:hAnsi="Arial" w:cs="Arial"/>
                <w:b/>
                <w:sz w:val="20"/>
                <w:szCs w:val="20"/>
              </w:rPr>
            </w:pPr>
            <w:r w:rsidRPr="004B064A">
              <w:rPr>
                <w:rFonts w:ascii="Arial" w:hAnsi="Arial" w:cs="Arial"/>
                <w:b/>
                <w:sz w:val="20"/>
                <w:szCs w:val="20"/>
              </w:rPr>
              <w:t>Título</w:t>
            </w:r>
          </w:p>
        </w:tc>
        <w:tc>
          <w:tcPr>
            <w:tcW w:w="1000" w:type="dxa"/>
          </w:tcPr>
          <w:p w:rsidR="004B064A" w:rsidRPr="004B064A" w:rsidRDefault="004B064A" w:rsidP="00DD4CA5">
            <w:pPr>
              <w:tabs>
                <w:tab w:val="left" w:pos="708"/>
              </w:tabs>
              <w:suppressAutoHyphens/>
              <w:spacing w:line="360" w:lineRule="auto"/>
              <w:jc w:val="both"/>
              <w:rPr>
                <w:rFonts w:ascii="Arial" w:hAnsi="Arial" w:cs="Arial"/>
                <w:b/>
                <w:sz w:val="20"/>
                <w:szCs w:val="20"/>
              </w:rPr>
            </w:pPr>
            <w:r w:rsidRPr="004B064A">
              <w:rPr>
                <w:rFonts w:ascii="Arial" w:hAnsi="Arial" w:cs="Arial"/>
                <w:b/>
                <w:sz w:val="20"/>
                <w:szCs w:val="20"/>
              </w:rPr>
              <w:t>Método</w:t>
            </w:r>
          </w:p>
        </w:tc>
        <w:tc>
          <w:tcPr>
            <w:tcW w:w="1268" w:type="dxa"/>
          </w:tcPr>
          <w:p w:rsidR="004B064A" w:rsidRPr="004B064A" w:rsidRDefault="004B064A" w:rsidP="00DD4CA5">
            <w:pPr>
              <w:tabs>
                <w:tab w:val="left" w:pos="708"/>
              </w:tabs>
              <w:suppressAutoHyphens/>
              <w:spacing w:line="360" w:lineRule="auto"/>
              <w:jc w:val="both"/>
              <w:rPr>
                <w:rFonts w:ascii="Arial" w:hAnsi="Arial" w:cs="Arial"/>
                <w:b/>
                <w:sz w:val="20"/>
                <w:szCs w:val="20"/>
              </w:rPr>
            </w:pPr>
            <w:r w:rsidRPr="004B064A">
              <w:rPr>
                <w:rFonts w:ascii="Arial" w:hAnsi="Arial" w:cs="Arial"/>
                <w:b/>
                <w:sz w:val="20"/>
                <w:szCs w:val="20"/>
              </w:rPr>
              <w:t>Sujeito/</w:t>
            </w:r>
          </w:p>
          <w:p w:rsidR="004B064A" w:rsidRPr="004B064A" w:rsidRDefault="004B064A" w:rsidP="00DD4CA5">
            <w:pPr>
              <w:tabs>
                <w:tab w:val="left" w:pos="708"/>
              </w:tabs>
              <w:suppressAutoHyphens/>
              <w:spacing w:line="360" w:lineRule="auto"/>
              <w:jc w:val="both"/>
              <w:rPr>
                <w:rFonts w:ascii="Arial" w:hAnsi="Arial" w:cs="Arial"/>
                <w:b/>
                <w:sz w:val="20"/>
                <w:szCs w:val="20"/>
              </w:rPr>
            </w:pPr>
            <w:r w:rsidRPr="004B064A">
              <w:rPr>
                <w:rFonts w:ascii="Arial" w:hAnsi="Arial" w:cs="Arial"/>
                <w:b/>
                <w:sz w:val="20"/>
                <w:szCs w:val="20"/>
              </w:rPr>
              <w:t>Local</w:t>
            </w:r>
          </w:p>
        </w:tc>
        <w:tc>
          <w:tcPr>
            <w:tcW w:w="2127" w:type="dxa"/>
          </w:tcPr>
          <w:p w:rsidR="004B064A" w:rsidRPr="004B064A" w:rsidRDefault="004B064A" w:rsidP="00DD4CA5">
            <w:pPr>
              <w:tabs>
                <w:tab w:val="left" w:pos="708"/>
              </w:tabs>
              <w:suppressAutoHyphens/>
              <w:spacing w:line="360" w:lineRule="auto"/>
              <w:jc w:val="both"/>
              <w:rPr>
                <w:rFonts w:ascii="Arial" w:hAnsi="Arial" w:cs="Arial"/>
                <w:b/>
                <w:sz w:val="20"/>
                <w:szCs w:val="20"/>
              </w:rPr>
            </w:pPr>
            <w:r w:rsidRPr="004B064A">
              <w:rPr>
                <w:rFonts w:ascii="Arial" w:hAnsi="Arial" w:cs="Arial"/>
                <w:b/>
                <w:sz w:val="20"/>
                <w:szCs w:val="20"/>
              </w:rPr>
              <w:t>Assunto estudado</w:t>
            </w:r>
          </w:p>
        </w:tc>
        <w:tc>
          <w:tcPr>
            <w:tcW w:w="1842" w:type="dxa"/>
          </w:tcPr>
          <w:p w:rsidR="004B064A" w:rsidRPr="004B064A" w:rsidRDefault="004B064A" w:rsidP="00DD4CA5">
            <w:pPr>
              <w:tabs>
                <w:tab w:val="left" w:pos="708"/>
              </w:tabs>
              <w:suppressAutoHyphens/>
              <w:spacing w:line="360" w:lineRule="auto"/>
              <w:jc w:val="both"/>
              <w:rPr>
                <w:rFonts w:ascii="Arial" w:hAnsi="Arial" w:cs="Arial"/>
                <w:b/>
                <w:sz w:val="20"/>
                <w:szCs w:val="20"/>
              </w:rPr>
            </w:pPr>
            <w:r w:rsidRPr="004B064A">
              <w:rPr>
                <w:rFonts w:ascii="Arial" w:hAnsi="Arial" w:cs="Arial"/>
                <w:b/>
                <w:sz w:val="20"/>
                <w:szCs w:val="20"/>
              </w:rPr>
              <w:t>Conclusão</w:t>
            </w:r>
          </w:p>
        </w:tc>
      </w:tr>
      <w:tr w:rsidR="004B064A" w:rsidRPr="004B064A" w:rsidTr="004B064A">
        <w:tc>
          <w:tcPr>
            <w:tcW w:w="993"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PARENTE, et al. 2018</w:t>
            </w:r>
          </w:p>
        </w:tc>
        <w:tc>
          <w:tcPr>
            <w:tcW w:w="1842"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Evidências profissionais de enfermeiros em Central de Material e esterilização: contribuições de uma revisão integrativa.</w:t>
            </w:r>
          </w:p>
        </w:tc>
        <w:tc>
          <w:tcPr>
            <w:tcW w:w="1000"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Pesqui- sa descriti-va</w:t>
            </w:r>
          </w:p>
        </w:tc>
        <w:tc>
          <w:tcPr>
            <w:tcW w:w="1268"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Pará</w:t>
            </w:r>
          </w:p>
        </w:tc>
        <w:tc>
          <w:tcPr>
            <w:tcW w:w="2127"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Percepção do profissional a respeito de suas práticas e rotinas, obstáculos encontrados, motivação e valorização desse profissional em seu ambiente de trabalho.</w:t>
            </w:r>
          </w:p>
        </w:tc>
        <w:tc>
          <w:tcPr>
            <w:tcW w:w="1842"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O enfermeiro apresenta um papel de importância na CME, o enfermeiro pode atuar tanto na assistência direta cirúrgico, quanto na assistência indireta.</w:t>
            </w:r>
          </w:p>
        </w:tc>
      </w:tr>
      <w:tr w:rsidR="004B064A" w:rsidRPr="004B064A" w:rsidTr="004B064A">
        <w:tc>
          <w:tcPr>
            <w:tcW w:w="993"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COSTA; SOARES; COSTA, 2009.</w:t>
            </w:r>
          </w:p>
        </w:tc>
        <w:tc>
          <w:tcPr>
            <w:tcW w:w="1842"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Evolução das centrais de material e esterilização:</w:t>
            </w:r>
          </w:p>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História, atualidades e perspectivas para a</w:t>
            </w:r>
          </w:p>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Enfermagem</w:t>
            </w:r>
          </w:p>
        </w:tc>
        <w:tc>
          <w:tcPr>
            <w:tcW w:w="1000"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 xml:space="preserve">Reflexão teórica </w:t>
            </w:r>
          </w:p>
        </w:tc>
        <w:tc>
          <w:tcPr>
            <w:tcW w:w="1268"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Rio de Janeiro</w:t>
            </w:r>
          </w:p>
        </w:tc>
        <w:tc>
          <w:tcPr>
            <w:tcW w:w="2127"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Aspectos relacionados à evolução do Pro- cesso de trabalho em CME que perpassa pelas atividades dos</w:t>
            </w:r>
          </w:p>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enfermeiros no controle de infec-ções hospitalares.</w:t>
            </w:r>
          </w:p>
        </w:tc>
        <w:tc>
          <w:tcPr>
            <w:tcW w:w="1842"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As CME foi criada nos hospitais a partir do advento da cirurgia</w:t>
            </w:r>
          </w:p>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e da necessidade de avanços técnicos e logísticos que atendessem à diversidade de</w:t>
            </w:r>
          </w:p>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materiais cirúrgicos e hospitalares em geral.</w:t>
            </w:r>
          </w:p>
        </w:tc>
      </w:tr>
      <w:tr w:rsidR="004B064A" w:rsidRPr="004B064A" w:rsidTr="004B064A">
        <w:tc>
          <w:tcPr>
            <w:tcW w:w="993"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ANJOS; OLIVEIRA, 2016</w:t>
            </w:r>
          </w:p>
        </w:tc>
        <w:tc>
          <w:tcPr>
            <w:tcW w:w="1842"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As percepções dos profissionais de enfermagem da central de material e</w:t>
            </w:r>
          </w:p>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esterilização:uma reflexão sobre a cultura organizacional</w:t>
            </w:r>
          </w:p>
        </w:tc>
        <w:tc>
          <w:tcPr>
            <w:tcW w:w="1000"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Pesquisa bibliográ-fica</w:t>
            </w:r>
          </w:p>
        </w:tc>
        <w:tc>
          <w:tcPr>
            <w:tcW w:w="1268"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Rio de Janeiro</w:t>
            </w:r>
          </w:p>
        </w:tc>
        <w:tc>
          <w:tcPr>
            <w:tcW w:w="2127"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Identificar as percepções do profissional de</w:t>
            </w:r>
          </w:p>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enfermagem, que atua na central de material e esterilização, a partir da literatura científica</w:t>
            </w:r>
          </w:p>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publicada</w:t>
            </w:r>
          </w:p>
        </w:tc>
        <w:tc>
          <w:tcPr>
            <w:tcW w:w="1842"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A importância dos profissionais que atuam na CME, observa-se uma imagem de desvalorização profissional. Bem como,  cultura organizacional</w:t>
            </w:r>
          </w:p>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lastRenderedPageBreak/>
              <w:t>construída na instituição é componente essencial para o alcance da satisfação profissional</w:t>
            </w:r>
          </w:p>
        </w:tc>
      </w:tr>
      <w:tr w:rsidR="004B064A" w:rsidRPr="004B064A" w:rsidTr="004B064A">
        <w:tc>
          <w:tcPr>
            <w:tcW w:w="993"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lastRenderedPageBreak/>
              <w:t>SANCHEZ, et al. 2018.</w:t>
            </w:r>
          </w:p>
        </w:tc>
        <w:tc>
          <w:tcPr>
            <w:tcW w:w="1842"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Estratégias que contribuem para a visibilidade do trabalho do enfermeiro na central de material e esterilização</w:t>
            </w:r>
          </w:p>
        </w:tc>
        <w:tc>
          <w:tcPr>
            <w:tcW w:w="1000"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Pesquisa qualitativa e descritiva</w:t>
            </w:r>
          </w:p>
        </w:tc>
        <w:tc>
          <w:tcPr>
            <w:tcW w:w="1268"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Rio Grande do Sul</w:t>
            </w:r>
          </w:p>
        </w:tc>
        <w:tc>
          <w:tcPr>
            <w:tcW w:w="2127"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Identificar estratégias para promover o reconhecimento e a visibilidade do fazer do enfermeiro na Central de Material e</w:t>
            </w:r>
          </w:p>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Esterilização</w:t>
            </w:r>
          </w:p>
        </w:tc>
        <w:tc>
          <w:tcPr>
            <w:tcW w:w="1842"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evidenciou a necessidade de engajamento dos Enfermeiros da Central de Material e Esterilização para se fazerem perceber e modi-ficarem a imagem do setor e a manei-ra como a adminis-tração das institui-ções de saúde vem lidando com os</w:t>
            </w:r>
          </w:p>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avanços do processamento dos artigos médico-cirúrgicos.</w:t>
            </w:r>
          </w:p>
        </w:tc>
      </w:tr>
      <w:tr w:rsidR="004B064A" w:rsidRPr="004B064A" w:rsidTr="004B064A">
        <w:tc>
          <w:tcPr>
            <w:tcW w:w="993"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PEREIRA, et al., 2019.</w:t>
            </w:r>
          </w:p>
        </w:tc>
        <w:tc>
          <w:tcPr>
            <w:tcW w:w="1842"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A atuação do enfermeiro frente às normas e</w:t>
            </w:r>
          </w:p>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Rotinas</w:t>
            </w:r>
          </w:p>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Relacionadas ao processamento de artigos na</w:t>
            </w:r>
          </w:p>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Central de material de esterilização</w:t>
            </w:r>
          </w:p>
        </w:tc>
        <w:tc>
          <w:tcPr>
            <w:tcW w:w="1000"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Revisão Biblio-gráfica</w:t>
            </w:r>
          </w:p>
        </w:tc>
        <w:tc>
          <w:tcPr>
            <w:tcW w:w="1268"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Revista Extensão</w:t>
            </w:r>
          </w:p>
        </w:tc>
        <w:tc>
          <w:tcPr>
            <w:tcW w:w="2127"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Apontar as responsabilidades do enfermeiro no desenvolvimento das</w:t>
            </w:r>
          </w:p>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atividades ao conduzir a equipe atuante no setor utilizando-se de instrumentos como</w:t>
            </w:r>
          </w:p>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o POP.</w:t>
            </w:r>
          </w:p>
        </w:tc>
        <w:tc>
          <w:tcPr>
            <w:tcW w:w="1842"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 xml:space="preserve">enfermeiro é o gestor do setor e as responsabilidades tanto relacionado ao funcionamento, artigos e funcionários são de sua responsabilidade no que diz </w:t>
            </w:r>
            <w:r w:rsidRPr="004B064A">
              <w:rPr>
                <w:rFonts w:ascii="Arial" w:hAnsi="Arial" w:cs="Arial"/>
                <w:sz w:val="20"/>
                <w:szCs w:val="20"/>
              </w:rPr>
              <w:lastRenderedPageBreak/>
              <w:t>respeito a capacitação de sua equipe, supervisão e provisão dos artigos necessários bem como está atento a manutenção dos maquinários para que seja possível desenvolver um serviço de qualidade</w:t>
            </w:r>
          </w:p>
        </w:tc>
      </w:tr>
      <w:tr w:rsidR="004B064A" w:rsidRPr="004B064A" w:rsidTr="004B064A">
        <w:tc>
          <w:tcPr>
            <w:tcW w:w="993"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lastRenderedPageBreak/>
              <w:t>LUCON, et al., 2017.</w:t>
            </w:r>
          </w:p>
        </w:tc>
        <w:tc>
          <w:tcPr>
            <w:tcW w:w="1842"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Formação do enfermeiro para</w:t>
            </w:r>
          </w:p>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Atuar na central de esterilização</w:t>
            </w:r>
          </w:p>
        </w:tc>
        <w:tc>
          <w:tcPr>
            <w:tcW w:w="1000"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Pesquisa qualitativa e descritiva</w:t>
            </w:r>
          </w:p>
        </w:tc>
        <w:tc>
          <w:tcPr>
            <w:tcW w:w="1268"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São Paulo</w:t>
            </w:r>
          </w:p>
        </w:tc>
        <w:tc>
          <w:tcPr>
            <w:tcW w:w="2127"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Compreender a formação do enfermeiro para atuar na Central de Material Esterilizado (CME)</w:t>
            </w:r>
          </w:p>
        </w:tc>
        <w:tc>
          <w:tcPr>
            <w:tcW w:w="1842"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Constatou-se que o trabalho e a</w:t>
            </w:r>
          </w:p>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 xml:space="preserve">formação estão entrelaçados,  que a graduação contribui para o desenvolvimento de profissionais competentes e éticos. </w:t>
            </w:r>
          </w:p>
        </w:tc>
      </w:tr>
      <w:tr w:rsidR="004B064A" w:rsidRPr="004B064A" w:rsidTr="004B064A">
        <w:tc>
          <w:tcPr>
            <w:tcW w:w="993"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GIL; CAMELO; LAUS. 2013</w:t>
            </w:r>
          </w:p>
        </w:tc>
        <w:tc>
          <w:tcPr>
            <w:tcW w:w="1842" w:type="dxa"/>
          </w:tcPr>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Atividades do enfermeiro de centro de material e</w:t>
            </w:r>
          </w:p>
          <w:p w:rsidR="004B064A" w:rsidRPr="004B064A" w:rsidRDefault="004B064A" w:rsidP="00DD4CA5">
            <w:pPr>
              <w:tabs>
                <w:tab w:val="left" w:pos="708"/>
              </w:tabs>
              <w:suppressAutoHyphens/>
              <w:spacing w:line="360" w:lineRule="auto"/>
              <w:rPr>
                <w:rFonts w:ascii="Arial" w:hAnsi="Arial" w:cs="Arial"/>
                <w:sz w:val="20"/>
                <w:szCs w:val="20"/>
              </w:rPr>
            </w:pPr>
            <w:r w:rsidRPr="004B064A">
              <w:rPr>
                <w:rFonts w:ascii="Arial" w:hAnsi="Arial" w:cs="Arial"/>
                <w:sz w:val="20"/>
                <w:szCs w:val="20"/>
              </w:rPr>
              <w:t>Esterilização em instituições hospitalares</w:t>
            </w:r>
          </w:p>
        </w:tc>
        <w:tc>
          <w:tcPr>
            <w:tcW w:w="1000"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Pesquisa descritiva</w:t>
            </w:r>
          </w:p>
        </w:tc>
        <w:tc>
          <w:tcPr>
            <w:tcW w:w="1268"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 xml:space="preserve">Florianópolis </w:t>
            </w:r>
          </w:p>
        </w:tc>
        <w:tc>
          <w:tcPr>
            <w:tcW w:w="2127"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Identificar as atividades dos enfermeiros de Centro de Material e Esterilização</w:t>
            </w:r>
          </w:p>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de instituições hospitalares</w:t>
            </w:r>
          </w:p>
        </w:tc>
        <w:tc>
          <w:tcPr>
            <w:tcW w:w="1842" w:type="dxa"/>
          </w:tcPr>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É um setor</w:t>
            </w:r>
          </w:p>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cujo processo de trabalho constitui-se de saberes e práticas específicas,</w:t>
            </w:r>
          </w:p>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com objetivos e finalidades distintos das demais</w:t>
            </w:r>
          </w:p>
          <w:p w:rsidR="004B064A" w:rsidRPr="004B064A" w:rsidRDefault="004B064A" w:rsidP="00DD4CA5">
            <w:pPr>
              <w:tabs>
                <w:tab w:val="left" w:pos="708"/>
              </w:tabs>
              <w:suppressAutoHyphens/>
              <w:spacing w:line="360" w:lineRule="auto"/>
              <w:jc w:val="both"/>
              <w:rPr>
                <w:rFonts w:ascii="Arial" w:hAnsi="Arial" w:cs="Arial"/>
                <w:sz w:val="20"/>
                <w:szCs w:val="20"/>
              </w:rPr>
            </w:pPr>
            <w:r w:rsidRPr="004B064A">
              <w:rPr>
                <w:rFonts w:ascii="Arial" w:hAnsi="Arial" w:cs="Arial"/>
                <w:sz w:val="20"/>
                <w:szCs w:val="20"/>
              </w:rPr>
              <w:t>unidades das instituições.</w:t>
            </w:r>
          </w:p>
        </w:tc>
      </w:tr>
    </w:tbl>
    <w:p w:rsidR="004B064A" w:rsidRPr="004B064A" w:rsidRDefault="004B064A" w:rsidP="004B064A">
      <w:pPr>
        <w:tabs>
          <w:tab w:val="left" w:pos="708"/>
        </w:tabs>
        <w:suppressAutoHyphens/>
        <w:spacing w:line="360" w:lineRule="auto"/>
        <w:jc w:val="both"/>
        <w:rPr>
          <w:sz w:val="24"/>
          <w:szCs w:val="20"/>
        </w:rPr>
      </w:pPr>
      <w:r w:rsidRPr="004B064A">
        <w:rPr>
          <w:sz w:val="24"/>
          <w:szCs w:val="20"/>
        </w:rPr>
        <w:t xml:space="preserve">Fim do quadro                                                    </w:t>
      </w:r>
      <w:r>
        <w:rPr>
          <w:sz w:val="24"/>
          <w:szCs w:val="20"/>
        </w:rPr>
        <w:t xml:space="preserve">                             </w:t>
      </w:r>
      <w:r w:rsidRPr="004B064A">
        <w:rPr>
          <w:sz w:val="24"/>
          <w:szCs w:val="20"/>
        </w:rPr>
        <w:t xml:space="preserve">  </w:t>
      </w:r>
      <w:r w:rsidRPr="004B064A">
        <w:rPr>
          <w:b/>
          <w:sz w:val="24"/>
          <w:szCs w:val="20"/>
        </w:rPr>
        <w:t>Fonte:</w:t>
      </w:r>
      <w:r w:rsidRPr="004B064A">
        <w:rPr>
          <w:sz w:val="24"/>
          <w:szCs w:val="20"/>
        </w:rPr>
        <w:t xml:space="preserve"> A autora</w:t>
      </w:r>
    </w:p>
    <w:p w:rsidR="00F171AC" w:rsidRDefault="00F171AC" w:rsidP="00597FB6">
      <w:pPr>
        <w:spacing w:line="276" w:lineRule="auto"/>
        <w:jc w:val="both"/>
        <w:rPr>
          <w:bCs/>
          <w:color w:val="000000"/>
          <w:sz w:val="24"/>
          <w:szCs w:val="24"/>
          <w:highlight w:val="white"/>
        </w:rPr>
      </w:pPr>
    </w:p>
    <w:p w:rsidR="001E63FD" w:rsidRPr="004B064A" w:rsidRDefault="004B064A" w:rsidP="001E63FD">
      <w:pPr>
        <w:tabs>
          <w:tab w:val="left" w:pos="708"/>
        </w:tabs>
        <w:suppressAutoHyphens/>
        <w:spacing w:line="360" w:lineRule="auto"/>
        <w:jc w:val="both"/>
        <w:rPr>
          <w:b/>
          <w:sz w:val="24"/>
          <w:szCs w:val="24"/>
        </w:rPr>
      </w:pPr>
      <w:r>
        <w:rPr>
          <w:b/>
          <w:szCs w:val="24"/>
        </w:rPr>
        <w:lastRenderedPageBreak/>
        <w:t>Quadro 2</w:t>
      </w:r>
      <w:r w:rsidRPr="00693B59">
        <w:rPr>
          <w:b/>
          <w:szCs w:val="24"/>
        </w:rPr>
        <w:t xml:space="preserve">: </w:t>
      </w:r>
      <w:r w:rsidR="001E63FD">
        <w:rPr>
          <w:b/>
          <w:sz w:val="24"/>
          <w:szCs w:val="24"/>
        </w:rPr>
        <w:t>Apresentação das legislações utilizada</w:t>
      </w:r>
      <w:r w:rsidR="001E63FD" w:rsidRPr="004B064A">
        <w:rPr>
          <w:b/>
          <w:sz w:val="24"/>
          <w:szCs w:val="24"/>
        </w:rPr>
        <w:t>s, por meio de cruzamentos, segundo autor, ano, título, método, sujeito/local, assunto estudado e conclusão. Guarujá, 2020.</w:t>
      </w:r>
    </w:p>
    <w:tbl>
      <w:tblPr>
        <w:tblStyle w:val="Tabelacomgrade"/>
        <w:tblW w:w="9072" w:type="dxa"/>
        <w:tblInd w:w="108" w:type="dxa"/>
        <w:tblLook w:val="04A0"/>
      </w:tblPr>
      <w:tblGrid>
        <w:gridCol w:w="1701"/>
        <w:gridCol w:w="2835"/>
        <w:gridCol w:w="4536"/>
      </w:tblGrid>
      <w:tr w:rsidR="004B064A" w:rsidTr="00156AD1">
        <w:tc>
          <w:tcPr>
            <w:tcW w:w="9072" w:type="dxa"/>
            <w:gridSpan w:val="3"/>
            <w:shd w:val="clear" w:color="auto" w:fill="FDE9D9" w:themeFill="accent6" w:themeFillTint="33"/>
          </w:tcPr>
          <w:p w:rsidR="004B064A" w:rsidRPr="00523BE4" w:rsidRDefault="004B064A" w:rsidP="00DD4CA5">
            <w:pPr>
              <w:tabs>
                <w:tab w:val="left" w:pos="708"/>
              </w:tabs>
              <w:suppressAutoHyphens/>
              <w:spacing w:line="360" w:lineRule="auto"/>
              <w:jc w:val="center"/>
              <w:rPr>
                <w:rFonts w:ascii="Arial" w:hAnsi="Arial" w:cs="Arial"/>
                <w:b/>
                <w:szCs w:val="24"/>
              </w:rPr>
            </w:pPr>
            <w:r w:rsidRPr="00523BE4">
              <w:rPr>
                <w:rFonts w:ascii="Arial" w:hAnsi="Arial" w:cs="Arial"/>
                <w:b/>
                <w:szCs w:val="24"/>
              </w:rPr>
              <w:t>Legislações</w:t>
            </w:r>
          </w:p>
        </w:tc>
      </w:tr>
      <w:tr w:rsidR="004B064A" w:rsidTr="00156AD1">
        <w:tc>
          <w:tcPr>
            <w:tcW w:w="1701" w:type="dxa"/>
          </w:tcPr>
          <w:p w:rsidR="004B064A" w:rsidRDefault="004B064A" w:rsidP="00DD4CA5">
            <w:pPr>
              <w:tabs>
                <w:tab w:val="left" w:pos="708"/>
              </w:tabs>
              <w:suppressAutoHyphens/>
              <w:spacing w:line="360" w:lineRule="auto"/>
              <w:jc w:val="center"/>
              <w:rPr>
                <w:rFonts w:ascii="Arial" w:hAnsi="Arial" w:cs="Arial"/>
                <w:b/>
                <w:szCs w:val="24"/>
              </w:rPr>
            </w:pPr>
            <w:r>
              <w:rPr>
                <w:rFonts w:ascii="Arial" w:hAnsi="Arial" w:cs="Arial"/>
                <w:b/>
                <w:szCs w:val="24"/>
              </w:rPr>
              <w:t>Orgão</w:t>
            </w:r>
          </w:p>
        </w:tc>
        <w:tc>
          <w:tcPr>
            <w:tcW w:w="2835" w:type="dxa"/>
          </w:tcPr>
          <w:p w:rsidR="004B064A" w:rsidRDefault="004B064A" w:rsidP="00DD4CA5">
            <w:pPr>
              <w:tabs>
                <w:tab w:val="left" w:pos="708"/>
              </w:tabs>
              <w:suppressAutoHyphens/>
              <w:spacing w:line="360" w:lineRule="auto"/>
              <w:jc w:val="center"/>
              <w:rPr>
                <w:rFonts w:ascii="Arial" w:hAnsi="Arial" w:cs="Arial"/>
                <w:b/>
                <w:szCs w:val="24"/>
              </w:rPr>
            </w:pPr>
            <w:r>
              <w:rPr>
                <w:rFonts w:ascii="Arial" w:hAnsi="Arial" w:cs="Arial"/>
                <w:b/>
                <w:szCs w:val="24"/>
              </w:rPr>
              <w:t>Título</w:t>
            </w:r>
          </w:p>
        </w:tc>
        <w:tc>
          <w:tcPr>
            <w:tcW w:w="4536" w:type="dxa"/>
          </w:tcPr>
          <w:p w:rsidR="004B064A" w:rsidRDefault="004B064A" w:rsidP="00DD4CA5">
            <w:pPr>
              <w:tabs>
                <w:tab w:val="left" w:pos="708"/>
              </w:tabs>
              <w:suppressAutoHyphens/>
              <w:spacing w:line="360" w:lineRule="auto"/>
              <w:jc w:val="center"/>
              <w:rPr>
                <w:rFonts w:ascii="Arial" w:hAnsi="Arial" w:cs="Arial"/>
                <w:b/>
                <w:szCs w:val="24"/>
              </w:rPr>
            </w:pPr>
            <w:r>
              <w:rPr>
                <w:rFonts w:ascii="Arial" w:hAnsi="Arial" w:cs="Arial"/>
                <w:b/>
                <w:szCs w:val="24"/>
              </w:rPr>
              <w:t>Assunto</w:t>
            </w:r>
          </w:p>
        </w:tc>
      </w:tr>
      <w:tr w:rsidR="004B064A" w:rsidTr="00156AD1">
        <w:tc>
          <w:tcPr>
            <w:tcW w:w="1701" w:type="dxa"/>
          </w:tcPr>
          <w:p w:rsidR="004B064A" w:rsidRPr="00523BE4" w:rsidRDefault="004B064A" w:rsidP="00DD4CA5">
            <w:pPr>
              <w:tabs>
                <w:tab w:val="left" w:pos="708"/>
              </w:tabs>
              <w:suppressAutoHyphens/>
              <w:spacing w:line="360" w:lineRule="auto"/>
              <w:jc w:val="both"/>
              <w:rPr>
                <w:rFonts w:ascii="Arial" w:hAnsi="Arial" w:cs="Arial"/>
                <w:szCs w:val="24"/>
              </w:rPr>
            </w:pPr>
            <w:r w:rsidRPr="00523BE4">
              <w:rPr>
                <w:rFonts w:ascii="Arial" w:hAnsi="Arial" w:cs="Arial"/>
                <w:szCs w:val="24"/>
              </w:rPr>
              <w:t>COFEN</w:t>
            </w:r>
          </w:p>
        </w:tc>
        <w:tc>
          <w:tcPr>
            <w:tcW w:w="2835" w:type="dxa"/>
          </w:tcPr>
          <w:p w:rsidR="004B064A" w:rsidRPr="00523BE4" w:rsidRDefault="004B064A" w:rsidP="00DD4CA5">
            <w:pPr>
              <w:tabs>
                <w:tab w:val="left" w:pos="708"/>
              </w:tabs>
              <w:suppressAutoHyphens/>
              <w:spacing w:line="360" w:lineRule="auto"/>
              <w:jc w:val="both"/>
              <w:rPr>
                <w:rFonts w:ascii="Arial" w:hAnsi="Arial" w:cs="Arial"/>
                <w:szCs w:val="24"/>
              </w:rPr>
            </w:pPr>
            <w:r w:rsidRPr="00523BE4">
              <w:rPr>
                <w:rFonts w:ascii="Arial" w:hAnsi="Arial" w:cs="Arial"/>
                <w:szCs w:val="24"/>
              </w:rPr>
              <w:t>Decreto N 94.406/87</w:t>
            </w:r>
          </w:p>
        </w:tc>
        <w:tc>
          <w:tcPr>
            <w:tcW w:w="4536" w:type="dxa"/>
          </w:tcPr>
          <w:p w:rsidR="004B064A" w:rsidRPr="00523BE4" w:rsidRDefault="004B064A" w:rsidP="00DD4CA5">
            <w:pPr>
              <w:tabs>
                <w:tab w:val="left" w:pos="708"/>
              </w:tabs>
              <w:suppressAutoHyphens/>
              <w:spacing w:line="360" w:lineRule="auto"/>
              <w:jc w:val="both"/>
              <w:rPr>
                <w:rFonts w:ascii="Arial" w:hAnsi="Arial" w:cs="Arial"/>
                <w:szCs w:val="24"/>
              </w:rPr>
            </w:pPr>
            <w:r w:rsidRPr="00523BE4">
              <w:rPr>
                <w:rFonts w:ascii="Arial" w:hAnsi="Arial" w:cs="Arial"/>
                <w:szCs w:val="24"/>
              </w:rPr>
              <w:t>Exercício da Enfermagem</w:t>
            </w:r>
          </w:p>
        </w:tc>
      </w:tr>
      <w:tr w:rsidR="004B064A" w:rsidTr="00156AD1">
        <w:tc>
          <w:tcPr>
            <w:tcW w:w="1701" w:type="dxa"/>
          </w:tcPr>
          <w:p w:rsidR="004B064A" w:rsidRPr="00523BE4" w:rsidRDefault="004B064A" w:rsidP="00DD4CA5">
            <w:pPr>
              <w:tabs>
                <w:tab w:val="left" w:pos="708"/>
              </w:tabs>
              <w:suppressAutoHyphens/>
              <w:spacing w:line="360" w:lineRule="auto"/>
              <w:rPr>
                <w:rFonts w:ascii="Arial" w:hAnsi="Arial" w:cs="Arial"/>
                <w:szCs w:val="24"/>
              </w:rPr>
            </w:pPr>
            <w:r w:rsidRPr="00523BE4">
              <w:rPr>
                <w:rFonts w:ascii="Arial" w:hAnsi="Arial" w:cs="Arial"/>
                <w:szCs w:val="24"/>
              </w:rPr>
              <w:t>Agência Nacional de Vigilância Sanitária</w:t>
            </w:r>
          </w:p>
        </w:tc>
        <w:tc>
          <w:tcPr>
            <w:tcW w:w="2835" w:type="dxa"/>
          </w:tcPr>
          <w:p w:rsidR="004B064A" w:rsidRPr="00523BE4" w:rsidRDefault="004B064A" w:rsidP="00DD4CA5">
            <w:pPr>
              <w:tabs>
                <w:tab w:val="left" w:pos="708"/>
              </w:tabs>
              <w:suppressAutoHyphens/>
              <w:spacing w:line="360" w:lineRule="auto"/>
              <w:jc w:val="both"/>
              <w:rPr>
                <w:rFonts w:ascii="Arial" w:hAnsi="Arial" w:cs="Arial"/>
                <w:szCs w:val="24"/>
              </w:rPr>
            </w:pPr>
            <w:r w:rsidRPr="00523BE4">
              <w:rPr>
                <w:rFonts w:ascii="Arial" w:hAnsi="Arial" w:cs="Arial"/>
                <w:szCs w:val="24"/>
              </w:rPr>
              <w:t>Resolução - RDC nº 15, de 15 de março de 2012</w:t>
            </w:r>
          </w:p>
        </w:tc>
        <w:tc>
          <w:tcPr>
            <w:tcW w:w="4536" w:type="dxa"/>
          </w:tcPr>
          <w:p w:rsidR="004B064A" w:rsidRPr="00523BE4" w:rsidRDefault="004B064A" w:rsidP="00DD4CA5">
            <w:pPr>
              <w:tabs>
                <w:tab w:val="left" w:pos="708"/>
              </w:tabs>
              <w:suppressAutoHyphens/>
              <w:spacing w:line="360" w:lineRule="auto"/>
              <w:jc w:val="both"/>
              <w:rPr>
                <w:rFonts w:ascii="Arial" w:hAnsi="Arial" w:cs="Arial"/>
                <w:szCs w:val="24"/>
              </w:rPr>
            </w:pPr>
            <w:r>
              <w:rPr>
                <w:rFonts w:ascii="Arial" w:hAnsi="Arial" w:cs="Arial"/>
                <w:szCs w:val="24"/>
              </w:rPr>
              <w:t>E</w:t>
            </w:r>
            <w:r w:rsidRPr="00523BE4">
              <w:rPr>
                <w:rFonts w:ascii="Arial" w:hAnsi="Arial" w:cs="Arial"/>
                <w:szCs w:val="24"/>
              </w:rPr>
              <w:t>stabelecer os requisitos de boas práticas para o funcionamento dos serviços que realizam o processamento de produtos para a saúde.</w:t>
            </w:r>
          </w:p>
        </w:tc>
      </w:tr>
      <w:tr w:rsidR="004B064A" w:rsidTr="00156AD1">
        <w:tc>
          <w:tcPr>
            <w:tcW w:w="1701" w:type="dxa"/>
          </w:tcPr>
          <w:p w:rsidR="004B064A" w:rsidRPr="00C6743D" w:rsidRDefault="004B064A" w:rsidP="00DD4CA5">
            <w:pPr>
              <w:tabs>
                <w:tab w:val="left" w:pos="708"/>
              </w:tabs>
              <w:suppressAutoHyphens/>
              <w:spacing w:line="360" w:lineRule="auto"/>
              <w:jc w:val="both"/>
              <w:rPr>
                <w:rFonts w:ascii="Arial" w:hAnsi="Arial" w:cs="Arial"/>
                <w:szCs w:val="24"/>
              </w:rPr>
            </w:pPr>
            <w:r w:rsidRPr="00C6743D">
              <w:rPr>
                <w:rFonts w:ascii="Arial" w:hAnsi="Arial" w:cs="Arial"/>
                <w:szCs w:val="24"/>
              </w:rPr>
              <w:t>COFEN</w:t>
            </w:r>
          </w:p>
        </w:tc>
        <w:tc>
          <w:tcPr>
            <w:tcW w:w="2835" w:type="dxa"/>
          </w:tcPr>
          <w:p w:rsidR="004B064A" w:rsidRPr="00C6743D" w:rsidRDefault="004B064A" w:rsidP="00DD4CA5">
            <w:pPr>
              <w:tabs>
                <w:tab w:val="left" w:pos="708"/>
              </w:tabs>
              <w:suppressAutoHyphens/>
              <w:spacing w:line="360" w:lineRule="auto"/>
              <w:jc w:val="both"/>
              <w:rPr>
                <w:rFonts w:ascii="Arial" w:hAnsi="Arial" w:cs="Arial"/>
                <w:szCs w:val="24"/>
              </w:rPr>
            </w:pPr>
            <w:r w:rsidRPr="00C6743D">
              <w:rPr>
                <w:rFonts w:ascii="Arial" w:hAnsi="Arial" w:cs="Arial"/>
                <w:szCs w:val="24"/>
              </w:rPr>
              <w:t>Resolução COFEN Nº 424/2012</w:t>
            </w:r>
          </w:p>
        </w:tc>
        <w:tc>
          <w:tcPr>
            <w:tcW w:w="4536" w:type="dxa"/>
          </w:tcPr>
          <w:p w:rsidR="004B064A" w:rsidRPr="00C6743D" w:rsidRDefault="004B064A" w:rsidP="00DD4CA5">
            <w:pPr>
              <w:tabs>
                <w:tab w:val="left" w:pos="708"/>
              </w:tabs>
              <w:suppressAutoHyphens/>
              <w:spacing w:line="360" w:lineRule="auto"/>
              <w:jc w:val="both"/>
              <w:rPr>
                <w:rFonts w:ascii="Arial" w:hAnsi="Arial" w:cs="Arial"/>
                <w:szCs w:val="24"/>
              </w:rPr>
            </w:pPr>
            <w:r w:rsidRPr="00C6743D">
              <w:rPr>
                <w:rFonts w:ascii="Arial" w:hAnsi="Arial" w:cs="Arial"/>
                <w:szCs w:val="24"/>
              </w:rPr>
              <w:t>Normatiza as atribuições dos profissionais de enfermagem em Centro de Material e Esterilização (CME) e em empresas processadoras de produtos para saúde.</w:t>
            </w:r>
          </w:p>
        </w:tc>
      </w:tr>
    </w:tbl>
    <w:p w:rsidR="004B064A" w:rsidRPr="004B064A" w:rsidRDefault="004B064A" w:rsidP="004B064A">
      <w:pPr>
        <w:tabs>
          <w:tab w:val="left" w:pos="708"/>
        </w:tabs>
        <w:suppressAutoHyphens/>
        <w:spacing w:line="360" w:lineRule="auto"/>
        <w:jc w:val="both"/>
        <w:rPr>
          <w:sz w:val="24"/>
          <w:szCs w:val="24"/>
        </w:rPr>
      </w:pPr>
      <w:r w:rsidRPr="004B064A">
        <w:rPr>
          <w:sz w:val="24"/>
          <w:szCs w:val="24"/>
        </w:rPr>
        <w:t xml:space="preserve">Fim do quadro                                           </w:t>
      </w:r>
      <w:r>
        <w:rPr>
          <w:sz w:val="24"/>
          <w:szCs w:val="24"/>
        </w:rPr>
        <w:t xml:space="preserve">                         </w:t>
      </w:r>
      <w:r w:rsidRPr="004B064A">
        <w:rPr>
          <w:sz w:val="24"/>
          <w:szCs w:val="24"/>
        </w:rPr>
        <w:t xml:space="preserve">           </w:t>
      </w:r>
      <w:r w:rsidRPr="003924ED">
        <w:rPr>
          <w:b/>
          <w:sz w:val="24"/>
          <w:szCs w:val="24"/>
        </w:rPr>
        <w:t>Fonte:</w:t>
      </w:r>
      <w:r w:rsidRPr="004B064A">
        <w:rPr>
          <w:sz w:val="24"/>
          <w:szCs w:val="24"/>
        </w:rPr>
        <w:t xml:space="preserve"> A autora</w:t>
      </w:r>
    </w:p>
    <w:p w:rsidR="004B064A" w:rsidRDefault="004B064A" w:rsidP="004B064A">
      <w:pPr>
        <w:tabs>
          <w:tab w:val="left" w:pos="708"/>
        </w:tabs>
        <w:suppressAutoHyphens/>
        <w:spacing w:line="360" w:lineRule="auto"/>
        <w:jc w:val="both"/>
        <w:rPr>
          <w:b/>
          <w:szCs w:val="24"/>
        </w:rPr>
      </w:pPr>
    </w:p>
    <w:p w:rsidR="00E07B27" w:rsidRPr="00A568D9" w:rsidRDefault="003A49D6" w:rsidP="00E3716E">
      <w:pPr>
        <w:spacing w:line="276" w:lineRule="auto"/>
        <w:jc w:val="both"/>
        <w:rPr>
          <w:b/>
          <w:color w:val="000000"/>
          <w:sz w:val="24"/>
          <w:szCs w:val="24"/>
          <w:highlight w:val="white"/>
        </w:rPr>
      </w:pPr>
      <w:r>
        <w:rPr>
          <w:b/>
          <w:color w:val="000000"/>
          <w:sz w:val="24"/>
          <w:szCs w:val="24"/>
          <w:highlight w:val="white"/>
        </w:rPr>
        <w:t>5.</w:t>
      </w:r>
      <w:r w:rsidR="00E07B27" w:rsidRPr="00597FB6">
        <w:rPr>
          <w:b/>
          <w:color w:val="000000"/>
          <w:sz w:val="24"/>
          <w:szCs w:val="24"/>
          <w:highlight w:val="white"/>
        </w:rPr>
        <w:t xml:space="preserve"> RESULTADOS E DISCUSSÃO</w:t>
      </w:r>
    </w:p>
    <w:p w:rsidR="00156AD1" w:rsidRDefault="00156AD1" w:rsidP="00DD4CA5">
      <w:pPr>
        <w:tabs>
          <w:tab w:val="left" w:pos="708"/>
        </w:tabs>
        <w:suppressAutoHyphens/>
        <w:spacing w:line="276" w:lineRule="auto"/>
        <w:ind w:firstLine="567"/>
        <w:jc w:val="both"/>
        <w:rPr>
          <w:sz w:val="24"/>
          <w:szCs w:val="24"/>
        </w:rPr>
      </w:pPr>
      <w:r>
        <w:rPr>
          <w:sz w:val="24"/>
          <w:szCs w:val="24"/>
        </w:rPr>
        <w:tab/>
      </w:r>
      <w:r w:rsidRPr="007D3F40">
        <w:rPr>
          <w:sz w:val="24"/>
          <w:szCs w:val="24"/>
        </w:rPr>
        <w:t>Um dos fatores que contribuiu decisivamente para a implantação e consolidação das CME</w:t>
      </w:r>
      <w:r>
        <w:rPr>
          <w:sz w:val="24"/>
          <w:szCs w:val="24"/>
        </w:rPr>
        <w:t>’</w:t>
      </w:r>
      <w:r w:rsidRPr="007D3F40">
        <w:rPr>
          <w:sz w:val="24"/>
          <w:szCs w:val="24"/>
        </w:rPr>
        <w:t>s nos hospitais foi a conscientização das equipes de saúde quanto à necessidade de controle das infecções hospitalares, uma vez que essas determinam um impacto direto na qualidade do serviço prestado e implicam, muitas vezes, um aumento do período de internação e consequentemente, dos custos da assistência hospitalar. A compreensão sobre a influência dos procedimentos de limpeza, desinfecção e esterilização dos materiais na prevenção e controle das infecções hospitalares reforça a importância e responsabilidade do CME no contexto das instituições de saúde, pois a existência de falhas nesses processos é determinante para o surgimento de complicações nos pacientes ( GIL, CAMELO,</w:t>
      </w:r>
      <w:r>
        <w:rPr>
          <w:sz w:val="24"/>
          <w:szCs w:val="24"/>
        </w:rPr>
        <w:t xml:space="preserve"> </w:t>
      </w:r>
      <w:r w:rsidRPr="007D3F40">
        <w:rPr>
          <w:sz w:val="24"/>
          <w:szCs w:val="24"/>
        </w:rPr>
        <w:t>LAUS,</w:t>
      </w:r>
      <w:r>
        <w:rPr>
          <w:sz w:val="24"/>
          <w:szCs w:val="24"/>
        </w:rPr>
        <w:t xml:space="preserve"> </w:t>
      </w:r>
      <w:r w:rsidRPr="007D3F40">
        <w:rPr>
          <w:sz w:val="24"/>
          <w:szCs w:val="24"/>
        </w:rPr>
        <w:t>2013).</w:t>
      </w:r>
    </w:p>
    <w:p w:rsidR="00156AD1" w:rsidRDefault="00156AD1" w:rsidP="00DD4CA5">
      <w:pPr>
        <w:spacing w:line="276" w:lineRule="auto"/>
        <w:ind w:firstLine="567"/>
        <w:jc w:val="both"/>
        <w:rPr>
          <w:b/>
          <w:sz w:val="24"/>
          <w:szCs w:val="24"/>
        </w:rPr>
      </w:pPr>
    </w:p>
    <w:p w:rsidR="00156AD1" w:rsidRPr="003E3C8D" w:rsidRDefault="00CA08C1" w:rsidP="00E3716E">
      <w:pPr>
        <w:spacing w:line="276" w:lineRule="auto"/>
        <w:jc w:val="both"/>
        <w:rPr>
          <w:b/>
          <w:sz w:val="24"/>
          <w:szCs w:val="24"/>
        </w:rPr>
      </w:pPr>
      <w:r>
        <w:rPr>
          <w:b/>
          <w:sz w:val="24"/>
          <w:szCs w:val="24"/>
        </w:rPr>
        <w:t>ATIVIDADES DO ENFERMEIRO NA CENTRAL DE MATERIAIS E ESTERILIZAÇÃO</w:t>
      </w:r>
    </w:p>
    <w:p w:rsidR="00156AD1" w:rsidRPr="00693B59" w:rsidRDefault="00156AD1" w:rsidP="00DD4CA5">
      <w:pPr>
        <w:spacing w:line="276" w:lineRule="auto"/>
        <w:ind w:firstLine="567"/>
        <w:jc w:val="both"/>
        <w:rPr>
          <w:sz w:val="24"/>
          <w:szCs w:val="24"/>
        </w:rPr>
      </w:pPr>
      <w:r w:rsidRPr="00693B59">
        <w:rPr>
          <w:sz w:val="24"/>
          <w:szCs w:val="24"/>
        </w:rPr>
        <w:t xml:space="preserve">O trabalho do enfermeiro na central de material e esterilização, abraça diversas funções, e entre as mais relevantes estão: 1) Administração de recursos e materiais: Resolver problemas com equipamentos, controlar documentação, nota fiscal, reposição das caixas de material. 2) Planejamento e organização do processo de sistematização de esterilização: Controlar, conferir e preparar o material consignado, checar o material que é encaminhado, supervisionar a organização do arsenal. 3) Administração de recursos humanos: Gerenciar a falta de funcionários, educação permanente, escala de serviço e distribuir os funcionários ( VASQUES, DAMASIO, </w:t>
      </w:r>
      <w:r w:rsidRPr="00693B59">
        <w:rPr>
          <w:sz w:val="24"/>
          <w:szCs w:val="24"/>
        </w:rPr>
        <w:lastRenderedPageBreak/>
        <w:t>2016).</w:t>
      </w:r>
    </w:p>
    <w:p w:rsidR="00156AD1" w:rsidRPr="00693B59" w:rsidRDefault="00156AD1" w:rsidP="00DD4CA5">
      <w:pPr>
        <w:tabs>
          <w:tab w:val="left" w:pos="708"/>
        </w:tabs>
        <w:suppressAutoHyphens/>
        <w:spacing w:line="276" w:lineRule="auto"/>
        <w:ind w:firstLine="567"/>
        <w:jc w:val="both"/>
        <w:rPr>
          <w:sz w:val="24"/>
          <w:szCs w:val="24"/>
        </w:rPr>
      </w:pPr>
      <w:r>
        <w:rPr>
          <w:sz w:val="24"/>
          <w:szCs w:val="24"/>
        </w:rPr>
        <w:tab/>
      </w:r>
      <w:r w:rsidRPr="00693B59">
        <w:rPr>
          <w:sz w:val="24"/>
          <w:szCs w:val="24"/>
        </w:rPr>
        <w:t>O enfermeiro de CME precisa mostrar competências no que diz respeito à modernização do processo produtivo e, principalmente, na valorização dos recursos humanos e sua atualização constante, através de uma educação continuada eficaz e comprometida com o desenvolvimento de todas as potencialidades dos profissionais de enfermagem diante das novas tecnologias implementadas ( GIL, CAMELO,LAUS,2013).</w:t>
      </w:r>
    </w:p>
    <w:p w:rsidR="00156AD1" w:rsidRPr="00693B59" w:rsidRDefault="00156AD1" w:rsidP="00DD4CA5">
      <w:pPr>
        <w:tabs>
          <w:tab w:val="left" w:pos="708"/>
        </w:tabs>
        <w:suppressAutoHyphens/>
        <w:spacing w:line="276" w:lineRule="auto"/>
        <w:ind w:firstLine="567"/>
        <w:jc w:val="both"/>
        <w:rPr>
          <w:sz w:val="24"/>
          <w:szCs w:val="24"/>
        </w:rPr>
      </w:pPr>
      <w:r>
        <w:rPr>
          <w:sz w:val="24"/>
          <w:szCs w:val="24"/>
        </w:rPr>
        <w:tab/>
      </w:r>
      <w:r w:rsidRPr="00693B59">
        <w:rPr>
          <w:sz w:val="24"/>
          <w:szCs w:val="24"/>
        </w:rPr>
        <w:t>Contudo, a enfermagem na CME, atua na educação continuada das equipes, coordena e supervisiona o reprocessamento dos produtos hospitalares, gerencia informações e recursos do setor, estabelece protocolos para o funcionamento da CME den</w:t>
      </w:r>
      <w:r>
        <w:rPr>
          <w:sz w:val="24"/>
          <w:szCs w:val="24"/>
        </w:rPr>
        <w:t>tro da determinada unidade. (MIN</w:t>
      </w:r>
      <w:r w:rsidRPr="00693B59">
        <w:rPr>
          <w:sz w:val="24"/>
          <w:szCs w:val="24"/>
        </w:rPr>
        <w:t>I</w:t>
      </w:r>
      <w:r>
        <w:rPr>
          <w:sz w:val="24"/>
          <w:szCs w:val="24"/>
        </w:rPr>
        <w:t>S</w:t>
      </w:r>
      <w:r w:rsidRPr="00693B59">
        <w:rPr>
          <w:sz w:val="24"/>
          <w:szCs w:val="24"/>
        </w:rPr>
        <w:t xml:space="preserve">TÉRIO DA SAÚDE, 2012). </w:t>
      </w:r>
      <w:r>
        <w:rPr>
          <w:sz w:val="24"/>
          <w:szCs w:val="24"/>
        </w:rPr>
        <w:t xml:space="preserve"> </w:t>
      </w:r>
      <w:r w:rsidRPr="00693B59">
        <w:rPr>
          <w:sz w:val="24"/>
          <w:szCs w:val="24"/>
        </w:rPr>
        <w:t>O Conselho Federal de Enfermagem (COFEN) normatiza a obrigatoriedade de enfermeiros em todas as unidades dos serviços que desenvolvem ações de enfermagem de alta complexidade, comuns na ass</w:t>
      </w:r>
      <w:r>
        <w:rPr>
          <w:sz w:val="24"/>
          <w:szCs w:val="24"/>
        </w:rPr>
        <w:t>istência a pacientes críticos (</w:t>
      </w:r>
      <w:r w:rsidRPr="00693B59">
        <w:rPr>
          <w:sz w:val="24"/>
          <w:szCs w:val="24"/>
        </w:rPr>
        <w:t>SOBECC, 2017).</w:t>
      </w:r>
    </w:p>
    <w:p w:rsidR="00156AD1" w:rsidRPr="00693B59" w:rsidRDefault="00156AD1" w:rsidP="00DD4CA5">
      <w:pPr>
        <w:tabs>
          <w:tab w:val="left" w:pos="708"/>
        </w:tabs>
        <w:suppressAutoHyphens/>
        <w:spacing w:line="276" w:lineRule="auto"/>
        <w:ind w:firstLine="567"/>
        <w:jc w:val="both"/>
        <w:rPr>
          <w:sz w:val="24"/>
          <w:szCs w:val="24"/>
        </w:rPr>
      </w:pPr>
      <w:r w:rsidRPr="00693B59">
        <w:rPr>
          <w:sz w:val="24"/>
          <w:szCs w:val="24"/>
        </w:rPr>
        <w:tab/>
        <w:t>O Conselho Federal de Enfermagem (COFEN) determinou por meio do decreto Nº 94.406/1987 que regulamenta lei nº 7.498/86, o exercício profissional, em que as atividades inerentes à limpeza, organização de materiais e equipamentos, desinfecção e esterilização dos materiais são atribuições de enfermagem e contam com o enfermeiro na supervisão destas atividades. É necessário que este seja capaz de orientar de maneira adequada as ações dos profissionais de nível técnico ( PEREIRA, et al</w:t>
      </w:r>
      <w:r>
        <w:rPr>
          <w:sz w:val="24"/>
          <w:szCs w:val="24"/>
        </w:rPr>
        <w:t>.</w:t>
      </w:r>
      <w:r w:rsidRPr="00693B59">
        <w:rPr>
          <w:sz w:val="24"/>
          <w:szCs w:val="24"/>
        </w:rPr>
        <w:t>, 2019).</w:t>
      </w:r>
    </w:p>
    <w:p w:rsidR="00156AD1" w:rsidRDefault="00156AD1" w:rsidP="00074BE6">
      <w:pPr>
        <w:spacing w:line="276" w:lineRule="auto"/>
        <w:ind w:firstLine="567"/>
        <w:jc w:val="both"/>
        <w:rPr>
          <w:sz w:val="24"/>
          <w:szCs w:val="24"/>
        </w:rPr>
      </w:pPr>
      <w:r w:rsidRPr="00693B59">
        <w:rPr>
          <w:sz w:val="24"/>
          <w:szCs w:val="24"/>
        </w:rPr>
        <w:t>Através da Resolução COFEN Nº 424/2012, o Conselho Federal de Enfermagem (COFEN) normatizar e regulamentar, no âmbito nacional, as atribuições dos membros da equipe de Enfermagem em Centros de Material e Esterilização, ou em empresas processadoras de produtos para saúde:</w:t>
      </w:r>
    </w:p>
    <w:p w:rsidR="00074BE6" w:rsidRPr="003C7190" w:rsidRDefault="00074BE6" w:rsidP="00074BE6">
      <w:pPr>
        <w:spacing w:line="276" w:lineRule="auto"/>
        <w:ind w:firstLine="567"/>
        <w:jc w:val="both"/>
        <w:rPr>
          <w:sz w:val="24"/>
          <w:szCs w:val="24"/>
        </w:rPr>
      </w:pP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Style w:val="Forte"/>
          <w:rFonts w:ascii="Arial" w:hAnsi="Arial" w:cs="Arial"/>
          <w:sz w:val="22"/>
        </w:rPr>
        <w:t xml:space="preserve">Art. 1º </w:t>
      </w:r>
      <w:r w:rsidRPr="00693B59">
        <w:rPr>
          <w:rFonts w:ascii="Arial" w:hAnsi="Arial" w:cs="Arial"/>
          <w:sz w:val="22"/>
        </w:rPr>
        <w:t>Cabe aos Enfermeiros Coordenadores, Chefes ou Responsáveis por Centro de Material e Esterilização (CME), ou por empresa processadora de produtos para saúde:</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Fonts w:ascii="Arial" w:hAnsi="Arial" w:cs="Arial"/>
          <w:sz w:val="22"/>
        </w:rPr>
        <w:t>I – Planejar, coordenar, executar, supervisionar e avaliar todas as etapas relacionadas ao processamento de produtos para saúde, recepção, limpeza, secagem, avaliação da integridade e da funcionalidade, preparo, desinfecção ou esterilização, armazenamento e distribuição para as unidades consumidoras;</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Fonts w:ascii="Arial" w:hAnsi="Arial" w:cs="Arial"/>
          <w:sz w:val="22"/>
        </w:rPr>
        <w:t>II – Participar da elaboração de Protocolo Operacional Padrão (POP) para as etapas do processamento de produtos para saúde, com base em referencial científico atualizado e normatização pertinente. Os Protocolos devem ser amplamente divulgados e estar disponíveis para consulta;</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Fonts w:ascii="Arial" w:hAnsi="Arial" w:cs="Arial"/>
          <w:sz w:val="22"/>
        </w:rPr>
        <w:t xml:space="preserve">III – Participar da elaboração de sistema de registro (manual ou informatizado) da execução, monitoramento e controle das etapas de </w:t>
      </w:r>
      <w:r w:rsidRPr="00693B59">
        <w:rPr>
          <w:rFonts w:ascii="Arial" w:hAnsi="Arial" w:cs="Arial"/>
          <w:sz w:val="22"/>
        </w:rPr>
        <w:lastRenderedPageBreak/>
        <w:t>limpeza e desinfecção ou esterilização, bem como da manutenção e monitoramento dos equipamentos em uso no CME;</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Fonts w:ascii="Arial" w:hAnsi="Arial" w:cs="Arial"/>
          <w:sz w:val="22"/>
        </w:rPr>
        <w:t>IV – Propor e utilizar indicadores de controle de qualidade do processamento de produtos para saúde, sob sua responsabilidade;</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Fonts w:ascii="Arial" w:hAnsi="Arial" w:cs="Arial"/>
          <w:sz w:val="22"/>
        </w:rPr>
        <w:t>V – Avaliar a qualidade dos produtos fornecidos por empresa processadora terceirizada, quando for o caso, de acordo com critérios preestabelecidos;</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Fonts w:ascii="Arial" w:hAnsi="Arial" w:cs="Arial"/>
          <w:sz w:val="22"/>
        </w:rPr>
        <w:t>VI – Acompanhar e documentar, sistematicamente, as visitas técnicas de qualificação da operação e do desempenho de equipamentos do CME, ou da empresa processadora de produtos para saúde;</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Fonts w:ascii="Arial" w:hAnsi="Arial" w:cs="Arial"/>
          <w:sz w:val="22"/>
        </w:rPr>
        <w:t>VII – Definir critérios de utilização de materiais que não pertençam ao serviço de saúde, tais como prazo de entrada no CME, antes da utilização; necessidade, ou não, de reprocessamento, entre outros;</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Fonts w:ascii="Arial" w:hAnsi="Arial" w:cs="Arial"/>
          <w:sz w:val="22"/>
        </w:rPr>
        <w:t>VIII – Participar das ações de prevenção e controle de eventos adversos no serviço de saúde, incluindo o controle de infecção;</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Fonts w:ascii="Arial" w:hAnsi="Arial" w:cs="Arial"/>
          <w:sz w:val="22"/>
        </w:rPr>
        <w:t>IX – Garantir a utilização de Equipamentos de Proteção Individual (EPI), de acordo com o ambiente de trabalho do CME, ou da empresa processadora de produtos para saúde;</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Fonts w:ascii="Arial" w:hAnsi="Arial" w:cs="Arial"/>
          <w:sz w:val="22"/>
        </w:rPr>
        <w:t>X – Participar do dimensionamento e da definição da qualificação necessária a os profissionais para atuação no CME, ou na empresa processadora de produtos para saúde;</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Fonts w:ascii="Arial" w:hAnsi="Arial" w:cs="Arial"/>
          <w:sz w:val="22"/>
        </w:rPr>
        <w:t>XI – Promover capacitação, educação permanente e avaliação de desempenho dos profissionais que atuam no CME, ou na empresa processadora de produtos para saúde;</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Fonts w:ascii="Arial" w:hAnsi="Arial" w:cs="Arial"/>
          <w:sz w:val="22"/>
        </w:rPr>
        <w:t>XII – Orientar e supervisionar as unidades usuárias dos produtos para saúde, quanto ao transporte e armazenamento dos mesmos;</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Fonts w:ascii="Arial" w:hAnsi="Arial" w:cs="Arial"/>
          <w:sz w:val="22"/>
        </w:rPr>
        <w:t>XIII – Elaborar termo de referência, ou emitir parecer técnico relativo à aquisição de produtos para saúde, equipamentos e insumos a serem utilizados no CME, ou na empresa processadora de produtos para saúde;</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Fonts w:ascii="Arial" w:hAnsi="Arial" w:cs="Arial"/>
          <w:sz w:val="22"/>
        </w:rPr>
        <w:t>XIV – Atualizar-se, continuamente, sobre as inovações tecnológicas relacionadas ao processamento de produtos para saúde.</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Style w:val="Forte"/>
          <w:rFonts w:ascii="Arial" w:hAnsi="Arial" w:cs="Arial"/>
          <w:sz w:val="22"/>
        </w:rPr>
        <w:t xml:space="preserve">Art. 2º </w:t>
      </w:r>
      <w:r w:rsidRPr="00693B59">
        <w:rPr>
          <w:rFonts w:ascii="Arial" w:hAnsi="Arial" w:cs="Arial"/>
          <w:sz w:val="22"/>
        </w:rPr>
        <w:t>Os Técnicos e Auxiliares de Enfermagem que atuam em CME, ou em empresas processadoras de produtos para saúde, realizam as atividades previstas nos POPs, sob orientação e supervisão do Enfermeiro.</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r w:rsidRPr="00693B59">
        <w:rPr>
          <w:rStyle w:val="Forte"/>
          <w:rFonts w:ascii="Arial" w:hAnsi="Arial" w:cs="Arial"/>
          <w:sz w:val="22"/>
        </w:rPr>
        <w:t xml:space="preserve">Art. 3º </w:t>
      </w:r>
      <w:r w:rsidRPr="00693B59">
        <w:rPr>
          <w:rFonts w:ascii="Arial" w:hAnsi="Arial" w:cs="Arial"/>
          <w:sz w:val="22"/>
        </w:rPr>
        <w:t>Cabe aos Conselhos Regionais adotar as medidas necessárias ao cumprimento desta Resolução.</w:t>
      </w:r>
    </w:p>
    <w:p w:rsidR="00156AD1" w:rsidRDefault="00156AD1" w:rsidP="00156AD1">
      <w:pPr>
        <w:pStyle w:val="NormalWeb"/>
        <w:spacing w:before="0" w:beforeAutospacing="0" w:after="0" w:afterAutospacing="0" w:line="360" w:lineRule="auto"/>
        <w:ind w:left="1701"/>
        <w:jc w:val="both"/>
        <w:rPr>
          <w:rFonts w:ascii="Arial" w:hAnsi="Arial" w:cs="Arial"/>
          <w:sz w:val="22"/>
        </w:rPr>
      </w:pPr>
      <w:r w:rsidRPr="00693B59">
        <w:rPr>
          <w:rStyle w:val="Forte"/>
          <w:rFonts w:ascii="Arial" w:hAnsi="Arial" w:cs="Arial"/>
          <w:sz w:val="22"/>
        </w:rPr>
        <w:lastRenderedPageBreak/>
        <w:t>Art. 4º</w:t>
      </w:r>
      <w:r w:rsidRPr="00693B59">
        <w:rPr>
          <w:rFonts w:ascii="Arial" w:hAnsi="Arial" w:cs="Arial"/>
          <w:sz w:val="22"/>
        </w:rPr>
        <w:t xml:space="preserve"> Esta Resolução entra em vigor na data de sua publicação, revogando-se as disposições em contrário.</w:t>
      </w:r>
    </w:p>
    <w:p w:rsidR="00156AD1" w:rsidRPr="00693B59" w:rsidRDefault="00156AD1" w:rsidP="00156AD1">
      <w:pPr>
        <w:pStyle w:val="NormalWeb"/>
        <w:spacing w:before="0" w:beforeAutospacing="0" w:after="0" w:afterAutospacing="0" w:line="360" w:lineRule="auto"/>
        <w:ind w:left="1701"/>
        <w:jc w:val="both"/>
        <w:rPr>
          <w:rFonts w:ascii="Arial" w:hAnsi="Arial" w:cs="Arial"/>
          <w:sz w:val="22"/>
        </w:rPr>
      </w:pPr>
    </w:p>
    <w:p w:rsidR="00156AD1" w:rsidRPr="00256F23" w:rsidRDefault="00156AD1" w:rsidP="00DD4CA5">
      <w:pPr>
        <w:pStyle w:val="NormalWeb"/>
        <w:spacing w:before="0" w:beforeAutospacing="0" w:after="0" w:afterAutospacing="0" w:line="276" w:lineRule="auto"/>
        <w:ind w:firstLine="567"/>
        <w:jc w:val="both"/>
        <w:rPr>
          <w:rFonts w:ascii="Arial" w:hAnsi="Arial" w:cs="Arial"/>
        </w:rPr>
      </w:pPr>
      <w:r w:rsidRPr="00256F23">
        <w:rPr>
          <w:rFonts w:ascii="Arial" w:hAnsi="Arial" w:cs="Arial"/>
        </w:rPr>
        <w:t>Segundo estudos, destaca-se ainda a saúde ocupacional dos profissionais sob sua supervisão principalmente em relação risco biológico, o enfermeiro deverá estabelecer manuais com o objetivo de evitar acidentes com perfuro cortantes, respingos de sangue ou secreções corpóreas e o uso adequado e obrigatório dos Equipamentos de Proteção Individual (EPI). A Agência Nacional de Vigilância Sanitária – ANVISA, através da Resolução n°15 de 15 de março de 2012, recomenda que cada etapa do processamento de materiais siga um Procedimento Operacional Padrão (POP), elaborado com base em referencial teórico atualizado e normatização pertinente sendo a instituição de saúde a responsável por danos ao paciente e aos funcionários quanto a acidentes relacionados com o processo de esterilização (BRASIL, 2012).</w:t>
      </w:r>
    </w:p>
    <w:p w:rsidR="00156AD1" w:rsidRPr="007D3F40" w:rsidRDefault="00156AD1" w:rsidP="00DD4CA5">
      <w:pPr>
        <w:spacing w:line="276" w:lineRule="auto"/>
        <w:ind w:firstLine="567"/>
        <w:jc w:val="both"/>
        <w:rPr>
          <w:sz w:val="24"/>
          <w:szCs w:val="24"/>
        </w:rPr>
      </w:pPr>
    </w:p>
    <w:p w:rsidR="00CA08C1" w:rsidRPr="003E3C8D" w:rsidRDefault="00156AD1" w:rsidP="00CA08C1">
      <w:pPr>
        <w:spacing w:line="276" w:lineRule="auto"/>
        <w:jc w:val="both"/>
        <w:rPr>
          <w:b/>
          <w:sz w:val="24"/>
          <w:szCs w:val="24"/>
        </w:rPr>
      </w:pPr>
      <w:r w:rsidRPr="003E3C8D">
        <w:rPr>
          <w:b/>
          <w:sz w:val="24"/>
          <w:szCs w:val="24"/>
        </w:rPr>
        <w:t xml:space="preserve">DIFICULDADES ENFRENTADAS PELOS ENFERMEIROS NA </w:t>
      </w:r>
      <w:r w:rsidR="00CA08C1">
        <w:rPr>
          <w:b/>
          <w:sz w:val="24"/>
          <w:szCs w:val="24"/>
        </w:rPr>
        <w:t>CENTRAL DE MATERIAIS E ESTERILIZAÇÃO</w:t>
      </w:r>
    </w:p>
    <w:p w:rsidR="00156AD1" w:rsidRPr="003E3C8D" w:rsidRDefault="00156AD1" w:rsidP="00DD4CA5">
      <w:pPr>
        <w:spacing w:line="276" w:lineRule="auto"/>
        <w:ind w:firstLine="567"/>
        <w:jc w:val="both"/>
        <w:rPr>
          <w:sz w:val="24"/>
          <w:szCs w:val="24"/>
        </w:rPr>
      </w:pPr>
      <w:r w:rsidRPr="003E3C8D">
        <w:rPr>
          <w:sz w:val="24"/>
          <w:szCs w:val="24"/>
        </w:rPr>
        <w:t xml:space="preserve">Nos últimos anos, a formação em saúde, em especial a de enfermeiros, passou por inúmeras transformações. Na área da CME, aparentemente tem havido um distanciamento entre a formação e a prática profissional. Várias mudanças que envolvem os procedimentos ocorreram, a saber: na legislação, nas recomendações necessárias à segurança e à qualidade do processamento de artigos médico-hospitalares e nos aspectos de biossegurança. Entretanto, o ensino tradicional predomina no desenvolvimento formativo de enfermeiros, com conhecimentos ministrados de forma fragmentada, contribuindo pouco para a formação crítica e transformadora que o novo contexto de atenção à saúde passou a exigir ( SOBEC) . </w:t>
      </w:r>
    </w:p>
    <w:p w:rsidR="00156AD1" w:rsidRPr="003E3C8D" w:rsidRDefault="00156AD1" w:rsidP="00DD4CA5">
      <w:pPr>
        <w:spacing w:line="276" w:lineRule="auto"/>
        <w:ind w:firstLine="567"/>
        <w:jc w:val="both"/>
        <w:rPr>
          <w:sz w:val="24"/>
          <w:szCs w:val="24"/>
        </w:rPr>
      </w:pPr>
      <w:r w:rsidRPr="003E3C8D">
        <w:rPr>
          <w:sz w:val="24"/>
          <w:szCs w:val="24"/>
        </w:rPr>
        <w:t>Outro aspecto citado por Gil, Camelo, Laus (2013) é as características  distintas de outras unidades do hospital. Apesar das normativas legais quanto à estruturação adequada da CME, o que se tem verificado é que elas não correspondem ao panorama atual, em que não são atendidos os requisitos de funcionamento, tanto nos aspectos de estrutura física como de atividades realizadas. Em decorrência desse panorama, tem-se uma diversidade de serviços que consequentemente impactam no conjunto de atividades realizadas pelos profissionais que atuam nesta unidade.</w:t>
      </w:r>
    </w:p>
    <w:p w:rsidR="00156AD1" w:rsidRPr="003E3C8D" w:rsidRDefault="00156AD1" w:rsidP="00DD4CA5">
      <w:pPr>
        <w:spacing w:line="276" w:lineRule="auto"/>
        <w:ind w:firstLine="567"/>
        <w:jc w:val="both"/>
        <w:rPr>
          <w:sz w:val="24"/>
          <w:szCs w:val="24"/>
        </w:rPr>
      </w:pPr>
      <w:r w:rsidRPr="003E3C8D">
        <w:rPr>
          <w:sz w:val="24"/>
          <w:szCs w:val="24"/>
        </w:rPr>
        <w:t xml:space="preserve">O profissional de CME por vezes experimenta certa invisibilidade, e isso se dá porque o cuidado que não está diretamente ligado à assistência, ou seja, o cuidado indireto é menos valorizado, apesar de compor um exercício baseado em saberes técnicos e científicos (PARENTE, et al, 2018).  SANCHEZ, et al (2018) cita que nas unidades de internação, o trabalho do enfermeiro é visualizado pelo paciente, provocando uma troca de emoções e reconhecimento, já na CME, a relevância do trabalho precisa ser constantemente refletida e dialogada pela equipe de trabalho e apresentada para os demais setores da instituição, para ser reconhecida e não se </w:t>
      </w:r>
      <w:r w:rsidRPr="003E3C8D">
        <w:rPr>
          <w:sz w:val="24"/>
          <w:szCs w:val="24"/>
        </w:rPr>
        <w:lastRenderedPageBreak/>
        <w:t>tornar invisível. Desse modo, a dificuldade de tornar visível o processo de trabalho na CME causa desestímulo aos profissionais e reflete, negativamente, na qualidade da assistência indireta prestada.</w:t>
      </w:r>
    </w:p>
    <w:p w:rsidR="00156AD1" w:rsidRDefault="00156AD1" w:rsidP="00DD4CA5">
      <w:pPr>
        <w:spacing w:line="276" w:lineRule="auto"/>
        <w:ind w:firstLine="567"/>
        <w:jc w:val="both"/>
        <w:rPr>
          <w:sz w:val="24"/>
          <w:szCs w:val="24"/>
        </w:rPr>
      </w:pPr>
      <w:r w:rsidRPr="003E3C8D">
        <w:rPr>
          <w:sz w:val="24"/>
          <w:szCs w:val="24"/>
        </w:rPr>
        <w:t>Na pesquisa de SILVA (1998) apud ANJOS, OLIVEIRA (2016) identificou-se que a</w:t>
      </w:r>
      <w:r>
        <w:rPr>
          <w:sz w:val="24"/>
          <w:szCs w:val="24"/>
        </w:rPr>
        <w:t xml:space="preserve"> CME estava agregada ao Centro C</w:t>
      </w:r>
      <w:r w:rsidRPr="003E3C8D">
        <w:rPr>
          <w:sz w:val="24"/>
          <w:szCs w:val="24"/>
        </w:rPr>
        <w:t>irúrgico, sob a responsabilidade de uma única enfermeira. Ressalta-se a problemática da gestão, posto que o trabalho desenvolvido nos ambientes, é bastante distinto um do outro, ou seja, o processo de trabalho da enfermagem na CME em sua acepção geral – objeto, instrumentos, finalidade – é diferenciado do processo de trabalho de enfermagem no Centro Cirúrgico.</w:t>
      </w:r>
    </w:p>
    <w:p w:rsidR="00156AD1" w:rsidRPr="00026D51" w:rsidRDefault="00156AD1" w:rsidP="00DD4CA5">
      <w:pPr>
        <w:spacing w:line="276" w:lineRule="auto"/>
        <w:ind w:firstLine="567"/>
        <w:jc w:val="both"/>
        <w:rPr>
          <w:sz w:val="24"/>
          <w:szCs w:val="24"/>
        </w:rPr>
      </w:pPr>
    </w:p>
    <w:p w:rsidR="003924ED" w:rsidRPr="003E3C8D" w:rsidRDefault="00156AD1" w:rsidP="003924ED">
      <w:pPr>
        <w:spacing w:line="276" w:lineRule="auto"/>
        <w:jc w:val="both"/>
        <w:rPr>
          <w:b/>
          <w:sz w:val="24"/>
          <w:szCs w:val="24"/>
        </w:rPr>
      </w:pPr>
      <w:r w:rsidRPr="003E3C8D">
        <w:rPr>
          <w:b/>
          <w:sz w:val="24"/>
          <w:szCs w:val="24"/>
        </w:rPr>
        <w:t xml:space="preserve">TAREFAS REALIZADAS NA </w:t>
      </w:r>
      <w:r w:rsidR="003924ED">
        <w:rPr>
          <w:b/>
          <w:sz w:val="24"/>
          <w:szCs w:val="24"/>
        </w:rPr>
        <w:t>CENTRAL DE MATERIAIS E ESTERILIZAÇÃO</w:t>
      </w:r>
    </w:p>
    <w:p w:rsidR="00156AD1" w:rsidRPr="003E3C8D" w:rsidRDefault="00156AD1" w:rsidP="003924ED">
      <w:pPr>
        <w:spacing w:line="276" w:lineRule="auto"/>
        <w:ind w:firstLine="567"/>
        <w:jc w:val="both"/>
        <w:rPr>
          <w:sz w:val="24"/>
          <w:szCs w:val="24"/>
        </w:rPr>
      </w:pPr>
      <w:r w:rsidRPr="003E3C8D">
        <w:rPr>
          <w:sz w:val="24"/>
          <w:szCs w:val="24"/>
        </w:rPr>
        <w:t>Dentre as tarefas oferecida nas CME estão: a limpeza, a disposição dos artigos, o preparo da carga de esterilização, a guarda e distribuição dos artigos a todas as unidades utilizadora da instituição. Para atestar a qualidade dos serviços de saúde prestado por estas unidades o CME tem total responsabilidade no processamento dos artigos utilizados em procedimentos invasivos e não invasivos, sendo estes cirúrgicos ou não cirúrgicos, minimizando o risco de infecções, causadas pela falha na esterilização desses artigos. Todos os equipamentos e insumos empregados nas unidades consumidoras são direcionados ao CME, este por sua vez tem a responsabilidade de processá-los, seguindo um fluxo unidirecional, o que impedi o cruzamento dos artigos contaminados e não contaminados e, por conseguinte o comprometimento da esterilização</w:t>
      </w:r>
      <w:r>
        <w:rPr>
          <w:sz w:val="24"/>
          <w:szCs w:val="24"/>
        </w:rPr>
        <w:t xml:space="preserve"> (PEREIRA, et al., 2010).</w:t>
      </w:r>
    </w:p>
    <w:p w:rsidR="00156AD1" w:rsidRPr="003E3C8D" w:rsidRDefault="00156AD1" w:rsidP="00DD4CA5">
      <w:pPr>
        <w:spacing w:line="276" w:lineRule="auto"/>
        <w:ind w:firstLine="567"/>
        <w:jc w:val="both"/>
        <w:rPr>
          <w:sz w:val="24"/>
          <w:szCs w:val="24"/>
        </w:rPr>
      </w:pPr>
      <w:r w:rsidRPr="003E3C8D">
        <w:rPr>
          <w:sz w:val="24"/>
          <w:szCs w:val="24"/>
        </w:rPr>
        <w:t>O método pelo qual elimina-se todas as formas de vida de microrganismos nocivos à saúde do homem, tais como: vírus, bactérias, e fungos, utilizar-se meios químicos, físicos ou físico-químicos. Em meio a tantas tecnologias utilizáveis para tal processo apresentam-se a esterilização pelo vapor saturado sob pressão e através calor seco como as estufas de Pasteur</w:t>
      </w:r>
      <w:r>
        <w:rPr>
          <w:sz w:val="24"/>
          <w:szCs w:val="24"/>
        </w:rPr>
        <w:t xml:space="preserve">. </w:t>
      </w:r>
      <w:r w:rsidRPr="003E3C8D">
        <w:rPr>
          <w:sz w:val="24"/>
          <w:szCs w:val="24"/>
        </w:rPr>
        <w:t>O processamento de esterilização por vapor é realizado em autoclaves especificas o qual combinam 4 etapas: tempo, temperatura, pressão e umidade, de forma que garanta a eficácia do equipamento, promovendo a termo coagulação e destruição das proteínas em sua forma genética celular. A certificação do controle de microorganismos desses artigos se dá através de indicadores químicos e biológicos, disponível no mercado em várias apresentações e através dos registros de seus parâmetros, este último é responsabilidade do enfermeiro, sendo este o profissional qualificado para realizar a leitura desses indicadores (COSTA; SOARES; COSTA, 20</w:t>
      </w:r>
      <w:r>
        <w:rPr>
          <w:sz w:val="24"/>
          <w:szCs w:val="24"/>
        </w:rPr>
        <w:t>09</w:t>
      </w:r>
      <w:r w:rsidRPr="003E3C8D">
        <w:rPr>
          <w:sz w:val="24"/>
          <w:szCs w:val="24"/>
        </w:rPr>
        <w:t>).</w:t>
      </w:r>
    </w:p>
    <w:p w:rsidR="00156AD1" w:rsidRPr="003E3C8D" w:rsidRDefault="00156AD1" w:rsidP="00DD4CA5">
      <w:pPr>
        <w:spacing w:line="276" w:lineRule="auto"/>
        <w:ind w:firstLine="567"/>
        <w:jc w:val="both"/>
        <w:rPr>
          <w:sz w:val="24"/>
          <w:szCs w:val="24"/>
        </w:rPr>
      </w:pPr>
      <w:r w:rsidRPr="003E3C8D">
        <w:rPr>
          <w:sz w:val="24"/>
          <w:szCs w:val="24"/>
        </w:rPr>
        <w:t>Por definição a Central de Material e Esterilização é uma unidade funcional de apoio técnico, responsável pelo processamento de produtos para a saúde em serviços de saúde. Na RDC n°15 de 15 de março de 2012, que dispõe sobre requisitos de boas práticas para o processamento de produtos para saúde e dá outras providências, é possível encontrar con</w:t>
      </w:r>
      <w:r>
        <w:rPr>
          <w:sz w:val="24"/>
          <w:szCs w:val="24"/>
        </w:rPr>
        <w:t>ceitos que permeiam a CME (MIN</w:t>
      </w:r>
      <w:r w:rsidRPr="003E3C8D">
        <w:rPr>
          <w:sz w:val="24"/>
          <w:szCs w:val="24"/>
        </w:rPr>
        <w:t>I</w:t>
      </w:r>
      <w:r>
        <w:rPr>
          <w:sz w:val="24"/>
          <w:szCs w:val="24"/>
        </w:rPr>
        <w:t>S</w:t>
      </w:r>
      <w:r w:rsidRPr="003E3C8D">
        <w:rPr>
          <w:sz w:val="24"/>
          <w:szCs w:val="24"/>
        </w:rPr>
        <w:t>TÉRIO DA SAÚDE, 2012)</w:t>
      </w:r>
      <w:r>
        <w:rPr>
          <w:sz w:val="24"/>
          <w:szCs w:val="24"/>
        </w:rPr>
        <w:t>.</w:t>
      </w:r>
      <w:r w:rsidRPr="003E3C8D">
        <w:rPr>
          <w:sz w:val="24"/>
          <w:szCs w:val="24"/>
        </w:rPr>
        <w:t xml:space="preserve"> Sendo classificado como CME classe I e CME </w:t>
      </w:r>
      <w:r w:rsidRPr="003E3C8D">
        <w:rPr>
          <w:sz w:val="24"/>
          <w:szCs w:val="24"/>
        </w:rPr>
        <w:lastRenderedPageBreak/>
        <w:t>classe II: 7 § 1º O CME Classe I é aquele que realiza o processamento de produtos para a saúde não-críticos, semicríticos e críticos de conformação não complexa, passíveis de processamento. § 2º O CME Classe II é aquele que realiza o processamento de produtos para a saúde não-críticos, semicríticos e críticos de conformação complexa e não complexa, passíveis de processamento. (MINSITÉRIO DA SAÚDE, 2012).</w:t>
      </w:r>
    </w:p>
    <w:p w:rsidR="00F171AC" w:rsidRPr="00597FB6" w:rsidRDefault="00F171AC" w:rsidP="00DD4CA5">
      <w:pPr>
        <w:spacing w:line="276" w:lineRule="auto"/>
        <w:ind w:firstLine="567"/>
        <w:jc w:val="both"/>
        <w:rPr>
          <w:b/>
          <w:color w:val="000000"/>
          <w:sz w:val="24"/>
          <w:szCs w:val="24"/>
          <w:highlight w:val="white"/>
        </w:rPr>
      </w:pPr>
    </w:p>
    <w:p w:rsidR="00E07B27" w:rsidRPr="00597FB6" w:rsidRDefault="003A49D6" w:rsidP="00E3716E">
      <w:pPr>
        <w:spacing w:line="276" w:lineRule="auto"/>
        <w:jc w:val="both"/>
        <w:rPr>
          <w:b/>
          <w:color w:val="000000"/>
          <w:sz w:val="24"/>
          <w:szCs w:val="24"/>
          <w:highlight w:val="white"/>
        </w:rPr>
      </w:pPr>
      <w:r>
        <w:rPr>
          <w:b/>
          <w:color w:val="000000"/>
          <w:sz w:val="24"/>
          <w:szCs w:val="24"/>
          <w:highlight w:val="white"/>
        </w:rPr>
        <w:t>6</w:t>
      </w:r>
      <w:r w:rsidR="003924ED">
        <w:rPr>
          <w:b/>
          <w:color w:val="000000"/>
          <w:sz w:val="24"/>
          <w:szCs w:val="24"/>
          <w:highlight w:val="white"/>
        </w:rPr>
        <w:t xml:space="preserve"> </w:t>
      </w:r>
      <w:r w:rsidR="00E07B27" w:rsidRPr="00597FB6">
        <w:rPr>
          <w:b/>
          <w:color w:val="000000"/>
          <w:sz w:val="24"/>
          <w:szCs w:val="24"/>
          <w:highlight w:val="white"/>
        </w:rPr>
        <w:t>CONSIDERAÇÕES FINAIS</w:t>
      </w:r>
    </w:p>
    <w:p w:rsidR="00156AD1" w:rsidRDefault="00156AD1" w:rsidP="00DD4CA5">
      <w:pPr>
        <w:spacing w:line="276" w:lineRule="auto"/>
        <w:ind w:firstLine="567"/>
        <w:jc w:val="both"/>
        <w:rPr>
          <w:sz w:val="24"/>
          <w:szCs w:val="24"/>
        </w:rPr>
      </w:pPr>
      <w:r w:rsidRPr="003E6654">
        <w:rPr>
          <w:sz w:val="24"/>
          <w:szCs w:val="24"/>
        </w:rPr>
        <w:t>Através dessa pesquisa fica evidente</w:t>
      </w:r>
      <w:r>
        <w:rPr>
          <w:sz w:val="24"/>
          <w:szCs w:val="24"/>
        </w:rPr>
        <w:t xml:space="preserve"> que a atuação do Enfermeiro na Central de Materiais e Esterilização (CME) é de suma</w:t>
      </w:r>
      <w:r w:rsidRPr="003E6654">
        <w:rPr>
          <w:sz w:val="24"/>
          <w:szCs w:val="24"/>
        </w:rPr>
        <w:t xml:space="preserve"> importância</w:t>
      </w:r>
      <w:r>
        <w:rPr>
          <w:sz w:val="24"/>
          <w:szCs w:val="24"/>
        </w:rPr>
        <w:t xml:space="preserve"> para o funcionamento das demais áreas da Instituição de Saúde</w:t>
      </w:r>
      <w:r w:rsidRPr="003E6654">
        <w:rPr>
          <w:sz w:val="24"/>
          <w:szCs w:val="24"/>
        </w:rPr>
        <w:t xml:space="preserve">, </w:t>
      </w:r>
      <w:r>
        <w:rPr>
          <w:sz w:val="24"/>
          <w:szCs w:val="24"/>
        </w:rPr>
        <w:t xml:space="preserve"> representa</w:t>
      </w:r>
      <w:r w:rsidRPr="003E6654">
        <w:rPr>
          <w:sz w:val="24"/>
          <w:szCs w:val="24"/>
        </w:rPr>
        <w:t xml:space="preserve"> um papel fundamental</w:t>
      </w:r>
      <w:r>
        <w:rPr>
          <w:sz w:val="24"/>
          <w:szCs w:val="24"/>
        </w:rPr>
        <w:t xml:space="preserve"> e legítimo de apoio</w:t>
      </w:r>
      <w:r w:rsidRPr="003E6654">
        <w:rPr>
          <w:sz w:val="24"/>
          <w:szCs w:val="24"/>
        </w:rPr>
        <w:t xml:space="preserve"> para o funcionamento do hospital e das diversas atividades desenvolvidas por todos os membros da equipe multiprofissional, o que leva a considerar, que a CME é de fato essenci</w:t>
      </w:r>
      <w:r>
        <w:rPr>
          <w:sz w:val="24"/>
          <w:szCs w:val="24"/>
        </w:rPr>
        <w:t xml:space="preserve">al ao funcionamento do hospital, bem como a </w:t>
      </w:r>
      <w:r w:rsidRPr="003E6654">
        <w:rPr>
          <w:sz w:val="24"/>
          <w:szCs w:val="24"/>
        </w:rPr>
        <w:t xml:space="preserve">assistência à saúde segura e de qualidade.  </w:t>
      </w:r>
    </w:p>
    <w:p w:rsidR="00156AD1" w:rsidRDefault="00156AD1" w:rsidP="00DD4CA5">
      <w:pPr>
        <w:spacing w:line="276" w:lineRule="auto"/>
        <w:ind w:firstLine="567"/>
        <w:jc w:val="both"/>
        <w:rPr>
          <w:sz w:val="24"/>
          <w:szCs w:val="24"/>
        </w:rPr>
      </w:pPr>
      <w:r w:rsidRPr="003E6654">
        <w:rPr>
          <w:sz w:val="24"/>
          <w:szCs w:val="24"/>
        </w:rPr>
        <w:t xml:space="preserve">Permitiu-se identificar </w:t>
      </w:r>
      <w:r>
        <w:rPr>
          <w:sz w:val="24"/>
          <w:szCs w:val="24"/>
        </w:rPr>
        <w:t>a atuação e atividades desenvolvidas pelo Enfermeiro na CME desde administração dos recursos e atividades desenvolvidas no setor, planejamento, organização e administração de recursos humanos. Sendo possível a atuação direta e indireta do Enfermeiro na realização das suas atividades. O Enfermeiro encontra dificuldades para atuação desde estrutura física a recursos humanos. Se faz necessário uma atuação competente, produtiva, responsável, comprometida, com embasamento cientifico e em Legislações para atuação especifica do setor.</w:t>
      </w:r>
    </w:p>
    <w:p w:rsidR="00156AD1" w:rsidRDefault="00156AD1" w:rsidP="00DD4CA5">
      <w:pPr>
        <w:spacing w:line="276" w:lineRule="auto"/>
        <w:ind w:firstLine="567"/>
        <w:jc w:val="both"/>
        <w:rPr>
          <w:sz w:val="24"/>
          <w:szCs w:val="24"/>
        </w:rPr>
      </w:pPr>
      <w:r w:rsidRPr="003E6654">
        <w:rPr>
          <w:sz w:val="24"/>
          <w:szCs w:val="24"/>
        </w:rPr>
        <w:t xml:space="preserve">Destaca-se que ainda importância do processo de trabalho </w:t>
      </w:r>
      <w:r>
        <w:rPr>
          <w:sz w:val="24"/>
          <w:szCs w:val="24"/>
        </w:rPr>
        <w:t xml:space="preserve">e as atividades </w:t>
      </w:r>
      <w:r w:rsidRPr="003E6654">
        <w:rPr>
          <w:sz w:val="24"/>
          <w:szCs w:val="24"/>
        </w:rPr>
        <w:t xml:space="preserve">na CME, a partir da formação do profissional e das lideranças institucionais. </w:t>
      </w:r>
      <w:r w:rsidRPr="0087780E">
        <w:rPr>
          <w:sz w:val="24"/>
          <w:szCs w:val="24"/>
        </w:rPr>
        <w:t>Por sua magnitude esse assunto não se esgota por meio deste trabalho tendo em vista que se faz necessário outros estudos sobre o tema em questão</w:t>
      </w:r>
      <w:r>
        <w:rPr>
          <w:sz w:val="24"/>
          <w:szCs w:val="24"/>
        </w:rPr>
        <w:t>.</w:t>
      </w:r>
    </w:p>
    <w:p w:rsidR="00156AD1" w:rsidRDefault="00156AD1" w:rsidP="00156AD1">
      <w:pPr>
        <w:spacing w:line="276" w:lineRule="auto"/>
        <w:ind w:firstLine="567"/>
        <w:jc w:val="both"/>
        <w:rPr>
          <w:b/>
          <w:sz w:val="24"/>
          <w:szCs w:val="24"/>
          <w:highlight w:val="white"/>
        </w:rPr>
      </w:pPr>
    </w:p>
    <w:p w:rsidR="00DC30EB" w:rsidRDefault="00DC30EB" w:rsidP="00DC30EB">
      <w:pPr>
        <w:spacing w:line="276" w:lineRule="auto"/>
        <w:jc w:val="both"/>
        <w:rPr>
          <w:b/>
          <w:sz w:val="24"/>
          <w:szCs w:val="24"/>
          <w:highlight w:val="white"/>
        </w:rPr>
      </w:pPr>
    </w:p>
    <w:p w:rsidR="00C62217" w:rsidRDefault="00903F81" w:rsidP="00DC30EB">
      <w:pPr>
        <w:spacing w:line="276" w:lineRule="auto"/>
        <w:jc w:val="both"/>
        <w:rPr>
          <w:b/>
          <w:sz w:val="24"/>
          <w:szCs w:val="24"/>
          <w:highlight w:val="white"/>
        </w:rPr>
      </w:pPr>
      <w:r w:rsidRPr="00163500">
        <w:rPr>
          <w:b/>
          <w:sz w:val="24"/>
          <w:szCs w:val="24"/>
          <w:highlight w:val="white"/>
        </w:rPr>
        <w:t>REFERÊNCIAS</w:t>
      </w:r>
    </w:p>
    <w:p w:rsidR="00675AEC" w:rsidRPr="001D4F7C" w:rsidRDefault="00675AEC" w:rsidP="00156AD1">
      <w:pPr>
        <w:jc w:val="both"/>
        <w:rPr>
          <w:sz w:val="24"/>
          <w:szCs w:val="24"/>
        </w:rPr>
      </w:pPr>
    </w:p>
    <w:p w:rsidR="00156AD1" w:rsidRDefault="00675AEC" w:rsidP="00156AD1">
      <w:pPr>
        <w:jc w:val="both"/>
        <w:rPr>
          <w:sz w:val="24"/>
          <w:szCs w:val="24"/>
        </w:rPr>
      </w:pPr>
      <w:r w:rsidRPr="001D4F7C">
        <w:rPr>
          <w:sz w:val="24"/>
          <w:szCs w:val="24"/>
        </w:rPr>
        <w:t>BRASIL. CONSELHO FEDERAL DE ENFERMAGEM</w:t>
      </w:r>
      <w:r w:rsidR="00156AD1" w:rsidRPr="001D4F7C">
        <w:rPr>
          <w:sz w:val="24"/>
          <w:szCs w:val="24"/>
        </w:rPr>
        <w:t xml:space="preserve">. </w:t>
      </w:r>
      <w:r w:rsidR="00156AD1" w:rsidRPr="001D4F7C">
        <w:rPr>
          <w:b/>
          <w:sz w:val="24"/>
          <w:szCs w:val="24"/>
        </w:rPr>
        <w:t>Decreto nº 94.406/87. Regulamenta a Lei n. 7.498/86.</w:t>
      </w:r>
      <w:r w:rsidR="00DC30EB">
        <w:rPr>
          <w:sz w:val="24"/>
          <w:szCs w:val="24"/>
        </w:rPr>
        <w:t xml:space="preserve"> Brasília: COFEN</w:t>
      </w:r>
      <w:r w:rsidR="00156AD1" w:rsidRPr="001D4F7C">
        <w:rPr>
          <w:sz w:val="24"/>
          <w:szCs w:val="24"/>
        </w:rPr>
        <w:t xml:space="preserve">; 1987. Disponivel em: </w:t>
      </w:r>
      <w:hyperlink r:id="rId6" w:history="1">
        <w:r w:rsidR="00156AD1" w:rsidRPr="00675AEC">
          <w:rPr>
            <w:rStyle w:val="Hyperlink"/>
            <w:color w:val="auto"/>
            <w:sz w:val="24"/>
            <w:szCs w:val="24"/>
            <w:u w:val="none"/>
          </w:rPr>
          <w:t>http://www.cofen.gov.br/decreto-n-9440687_4173.html</w:t>
        </w:r>
      </w:hyperlink>
      <w:r w:rsidR="00156AD1" w:rsidRPr="00675AEC">
        <w:rPr>
          <w:sz w:val="24"/>
          <w:szCs w:val="24"/>
        </w:rPr>
        <w:t>.</w:t>
      </w:r>
      <w:r w:rsidR="00156AD1" w:rsidRPr="001D4F7C">
        <w:rPr>
          <w:sz w:val="24"/>
          <w:szCs w:val="24"/>
        </w:rPr>
        <w:t xml:space="preserve"> Acesso de 24 de julho de 2020.</w:t>
      </w:r>
    </w:p>
    <w:p w:rsidR="00675AEC" w:rsidRPr="001D4F7C" w:rsidRDefault="00675AEC" w:rsidP="00156AD1">
      <w:pPr>
        <w:jc w:val="both"/>
        <w:rPr>
          <w:sz w:val="24"/>
          <w:szCs w:val="24"/>
        </w:rPr>
      </w:pPr>
    </w:p>
    <w:p w:rsidR="00156AD1" w:rsidRDefault="00675AEC" w:rsidP="00156AD1">
      <w:pPr>
        <w:jc w:val="both"/>
        <w:rPr>
          <w:sz w:val="24"/>
          <w:szCs w:val="24"/>
        </w:rPr>
      </w:pPr>
      <w:r w:rsidRPr="001D4F7C">
        <w:rPr>
          <w:sz w:val="24"/>
          <w:szCs w:val="24"/>
        </w:rPr>
        <w:t xml:space="preserve">BRASIL, MINISTÉRIO DA SAÚDE. </w:t>
      </w:r>
      <w:r w:rsidR="00156AD1" w:rsidRPr="00DC30EB">
        <w:rPr>
          <w:sz w:val="24"/>
          <w:szCs w:val="24"/>
        </w:rPr>
        <w:t xml:space="preserve">Agência Nacional de Vigilância Sanitária – ANVISA. </w:t>
      </w:r>
      <w:r w:rsidR="00156AD1" w:rsidRPr="001D4F7C">
        <w:rPr>
          <w:b/>
          <w:sz w:val="24"/>
          <w:szCs w:val="24"/>
        </w:rPr>
        <w:t>Resolução RDC Nº 15, de 15 de Março de 2012</w:t>
      </w:r>
      <w:r w:rsidR="00156AD1" w:rsidRPr="001D4F7C">
        <w:rPr>
          <w:sz w:val="24"/>
          <w:szCs w:val="24"/>
        </w:rPr>
        <w:t>. Disponível em:http://bvsms.saude.gov.br/bvs/saudelegis/anvisa/2012/rdc0015_15_03_2012.html. Acesso em: 10 de agosto de 2020.</w:t>
      </w:r>
    </w:p>
    <w:p w:rsidR="00675AEC" w:rsidRDefault="00675AEC" w:rsidP="00156AD1">
      <w:pPr>
        <w:jc w:val="both"/>
        <w:rPr>
          <w:sz w:val="24"/>
          <w:szCs w:val="24"/>
        </w:rPr>
      </w:pPr>
    </w:p>
    <w:p w:rsidR="00156AD1" w:rsidRPr="00675AEC" w:rsidRDefault="00675AEC" w:rsidP="00156AD1">
      <w:pPr>
        <w:jc w:val="both"/>
        <w:rPr>
          <w:sz w:val="24"/>
          <w:szCs w:val="24"/>
        </w:rPr>
      </w:pPr>
      <w:r w:rsidRPr="001D4F7C">
        <w:rPr>
          <w:sz w:val="24"/>
          <w:szCs w:val="24"/>
        </w:rPr>
        <w:t>COFEN, CONSELHO FEDERAL</w:t>
      </w:r>
      <w:r>
        <w:rPr>
          <w:sz w:val="24"/>
          <w:szCs w:val="24"/>
        </w:rPr>
        <w:t xml:space="preserve"> DE ENFERMAGEM</w:t>
      </w:r>
      <w:r w:rsidR="00156AD1" w:rsidRPr="001D4F7C">
        <w:rPr>
          <w:sz w:val="24"/>
          <w:szCs w:val="24"/>
        </w:rPr>
        <w:t xml:space="preserve">. </w:t>
      </w:r>
      <w:r w:rsidR="00156AD1" w:rsidRPr="00DC30EB">
        <w:rPr>
          <w:b/>
          <w:sz w:val="24"/>
          <w:szCs w:val="24"/>
        </w:rPr>
        <w:t>Resolução Nº 424/2012-</w:t>
      </w:r>
      <w:r w:rsidR="00156AD1" w:rsidRPr="001D4F7C">
        <w:rPr>
          <w:sz w:val="24"/>
          <w:szCs w:val="24"/>
        </w:rPr>
        <w:t xml:space="preserve"> </w:t>
      </w:r>
      <w:r w:rsidR="00156AD1" w:rsidRPr="00DC30EB">
        <w:rPr>
          <w:sz w:val="24"/>
          <w:szCs w:val="24"/>
        </w:rPr>
        <w:t>Normatiza as atribuições dos profissionais de enfermagem em Centro de Material e Esterilização e em empresas processadoras de produtos para saúde.</w:t>
      </w:r>
      <w:r w:rsidR="00156AD1" w:rsidRPr="001D4F7C">
        <w:rPr>
          <w:sz w:val="24"/>
          <w:szCs w:val="24"/>
        </w:rPr>
        <w:t xml:space="preserve"> </w:t>
      </w:r>
      <w:r w:rsidR="00156AD1">
        <w:rPr>
          <w:sz w:val="24"/>
          <w:szCs w:val="24"/>
        </w:rPr>
        <w:t>Disponível em</w:t>
      </w:r>
      <w:r w:rsidR="00156AD1" w:rsidRPr="00675AEC">
        <w:rPr>
          <w:sz w:val="24"/>
          <w:szCs w:val="24"/>
        </w:rPr>
        <w:t xml:space="preserve">: </w:t>
      </w:r>
      <w:hyperlink r:id="rId7" w:history="1">
        <w:r w:rsidR="00156AD1" w:rsidRPr="00675AEC">
          <w:rPr>
            <w:rStyle w:val="Hyperlink"/>
            <w:color w:val="auto"/>
            <w:sz w:val="24"/>
            <w:szCs w:val="24"/>
            <w:u w:val="none"/>
          </w:rPr>
          <w:t>http://www.cofen.gov.br/resoluo-cofen-n-4242012_8990.html</w:t>
        </w:r>
      </w:hyperlink>
      <w:r w:rsidR="00156AD1" w:rsidRPr="00675AEC">
        <w:rPr>
          <w:sz w:val="24"/>
          <w:szCs w:val="24"/>
        </w:rPr>
        <w:t xml:space="preserve">. Acesso em 18 de </w:t>
      </w:r>
      <w:r w:rsidR="00156AD1" w:rsidRPr="00675AEC">
        <w:rPr>
          <w:sz w:val="24"/>
          <w:szCs w:val="24"/>
        </w:rPr>
        <w:lastRenderedPageBreak/>
        <w:t>agosto de 2020.</w:t>
      </w:r>
    </w:p>
    <w:p w:rsidR="00675AEC" w:rsidRPr="001D4F7C" w:rsidRDefault="00675AEC" w:rsidP="00156AD1">
      <w:pPr>
        <w:jc w:val="both"/>
        <w:rPr>
          <w:sz w:val="24"/>
          <w:szCs w:val="24"/>
        </w:rPr>
      </w:pPr>
    </w:p>
    <w:p w:rsidR="00156AD1" w:rsidRDefault="00156AD1" w:rsidP="00156AD1">
      <w:pPr>
        <w:jc w:val="both"/>
        <w:rPr>
          <w:sz w:val="24"/>
          <w:szCs w:val="24"/>
        </w:rPr>
      </w:pPr>
      <w:r w:rsidRPr="001D4F7C">
        <w:rPr>
          <w:sz w:val="24"/>
          <w:szCs w:val="24"/>
        </w:rPr>
        <w:t>COSTA</w:t>
      </w:r>
      <w:r w:rsidR="00675AEC">
        <w:rPr>
          <w:sz w:val="24"/>
          <w:szCs w:val="24"/>
        </w:rPr>
        <w:t>,</w:t>
      </w:r>
      <w:r w:rsidRPr="001D4F7C">
        <w:rPr>
          <w:sz w:val="24"/>
          <w:szCs w:val="24"/>
        </w:rPr>
        <w:t xml:space="preserve"> Aguiar; SOARES; COSTA, A.</w:t>
      </w:r>
      <w:r w:rsidR="00675AEC">
        <w:rPr>
          <w:sz w:val="24"/>
          <w:szCs w:val="24"/>
        </w:rPr>
        <w:t xml:space="preserve"> da Silva.</w:t>
      </w:r>
      <w:r w:rsidRPr="001D4F7C">
        <w:rPr>
          <w:sz w:val="24"/>
          <w:szCs w:val="24"/>
        </w:rPr>
        <w:t xml:space="preserve"> </w:t>
      </w:r>
      <w:r w:rsidRPr="00DC30EB">
        <w:rPr>
          <w:sz w:val="24"/>
          <w:szCs w:val="24"/>
        </w:rPr>
        <w:t>Evolução das centrais de material e esterilização: história, atualidades e perspectivas para a enfermagem</w:t>
      </w:r>
      <w:r w:rsidRPr="001D4F7C">
        <w:rPr>
          <w:b/>
          <w:sz w:val="24"/>
          <w:szCs w:val="24"/>
        </w:rPr>
        <w:t>.</w:t>
      </w:r>
      <w:r w:rsidRPr="001D4F7C">
        <w:rPr>
          <w:sz w:val="24"/>
          <w:szCs w:val="24"/>
        </w:rPr>
        <w:t xml:space="preserve"> </w:t>
      </w:r>
      <w:r w:rsidRPr="00DC30EB">
        <w:rPr>
          <w:b/>
          <w:sz w:val="24"/>
          <w:szCs w:val="24"/>
        </w:rPr>
        <w:t xml:space="preserve">Revista Enfermería Global. </w:t>
      </w:r>
      <w:r w:rsidRPr="001D4F7C">
        <w:rPr>
          <w:sz w:val="24"/>
          <w:szCs w:val="24"/>
        </w:rPr>
        <w:t xml:space="preserve">Nº 15. Pós-Graduação Graduação Graduação. Universidade Federal do Estado do Rio de Janeiro Universidade Federal do Estado do Rio de Janeiro Universidade Federal do Estado do Rio de Janeiro – UNIRIO. Brasil. 2009  Disponivel em: </w:t>
      </w:r>
      <w:hyperlink r:id="rId8" w:history="1">
        <w:r w:rsidRPr="00675AEC">
          <w:rPr>
            <w:rStyle w:val="Hyperlink"/>
            <w:color w:val="auto"/>
            <w:sz w:val="24"/>
            <w:szCs w:val="24"/>
            <w:u w:val="none"/>
          </w:rPr>
          <w:t>http://scielo.isciii.es/pdf/eg/n15/pt_reflexion2.pdf</w:t>
        </w:r>
      </w:hyperlink>
      <w:r w:rsidRPr="001D4F7C">
        <w:rPr>
          <w:sz w:val="24"/>
          <w:szCs w:val="24"/>
        </w:rPr>
        <w:t>. Acesso em 12 de agosto de 2020.</w:t>
      </w:r>
    </w:p>
    <w:p w:rsidR="00675AEC" w:rsidRPr="001D4F7C" w:rsidRDefault="00675AEC" w:rsidP="00156AD1">
      <w:pPr>
        <w:jc w:val="both"/>
        <w:rPr>
          <w:sz w:val="24"/>
          <w:szCs w:val="24"/>
        </w:rPr>
      </w:pPr>
    </w:p>
    <w:p w:rsidR="00156AD1" w:rsidRDefault="00675AEC" w:rsidP="00156AD1">
      <w:pPr>
        <w:jc w:val="both"/>
        <w:rPr>
          <w:sz w:val="24"/>
          <w:szCs w:val="24"/>
        </w:rPr>
      </w:pPr>
      <w:r w:rsidRPr="001D4F7C">
        <w:rPr>
          <w:sz w:val="24"/>
          <w:szCs w:val="24"/>
        </w:rPr>
        <w:t>ANJOS</w:t>
      </w:r>
      <w:r>
        <w:rPr>
          <w:sz w:val="24"/>
          <w:szCs w:val="24"/>
        </w:rPr>
        <w:t xml:space="preserve">, </w:t>
      </w:r>
      <w:r w:rsidR="00156AD1" w:rsidRPr="001D4F7C">
        <w:rPr>
          <w:sz w:val="24"/>
          <w:szCs w:val="24"/>
        </w:rPr>
        <w:t>Marcos Antônio Macêdo dos</w:t>
      </w:r>
      <w:r>
        <w:rPr>
          <w:sz w:val="24"/>
          <w:szCs w:val="24"/>
        </w:rPr>
        <w:t>;</w:t>
      </w:r>
      <w:r w:rsidR="00156AD1" w:rsidRPr="001D4F7C">
        <w:rPr>
          <w:sz w:val="24"/>
          <w:szCs w:val="24"/>
        </w:rPr>
        <w:t xml:space="preserve"> </w:t>
      </w:r>
      <w:r w:rsidRPr="001D4F7C">
        <w:rPr>
          <w:sz w:val="24"/>
          <w:szCs w:val="24"/>
        </w:rPr>
        <w:t>OLIVEIRA</w:t>
      </w:r>
      <w:r>
        <w:rPr>
          <w:sz w:val="24"/>
          <w:szCs w:val="24"/>
        </w:rPr>
        <w:t xml:space="preserve">, </w:t>
      </w:r>
      <w:r w:rsidR="00156AD1" w:rsidRPr="001D4F7C">
        <w:rPr>
          <w:sz w:val="24"/>
          <w:szCs w:val="24"/>
        </w:rPr>
        <w:t xml:space="preserve">Jaqueline Castilho de. </w:t>
      </w:r>
      <w:r w:rsidR="00156AD1" w:rsidRPr="00DC30EB">
        <w:rPr>
          <w:sz w:val="24"/>
          <w:szCs w:val="24"/>
        </w:rPr>
        <w:t>As percepções dos profissionais de enfermagem da central de material e esterilização:uma reflexão sobre a cultura organizacional.</w:t>
      </w:r>
      <w:r w:rsidR="00156AD1" w:rsidRPr="001D4F7C">
        <w:rPr>
          <w:sz w:val="24"/>
          <w:szCs w:val="24"/>
        </w:rPr>
        <w:t xml:space="preserve"> </w:t>
      </w:r>
      <w:r w:rsidR="00156AD1" w:rsidRPr="00DC30EB">
        <w:rPr>
          <w:b/>
          <w:sz w:val="24"/>
          <w:szCs w:val="24"/>
        </w:rPr>
        <w:t>Revista ACRED</w:t>
      </w:r>
      <w:r w:rsidR="00156AD1" w:rsidRPr="001D4F7C">
        <w:rPr>
          <w:sz w:val="24"/>
          <w:szCs w:val="24"/>
        </w:rPr>
        <w:t xml:space="preserve"> - ISSN 2237-5643 v. 6, n. 11 (2016). Disponivel em: </w:t>
      </w:r>
      <w:hyperlink r:id="rId9" w:history="1">
        <w:r w:rsidR="00156AD1" w:rsidRPr="00675AEC">
          <w:rPr>
            <w:rStyle w:val="Hyperlink"/>
            <w:color w:val="auto"/>
            <w:sz w:val="24"/>
            <w:szCs w:val="24"/>
            <w:u w:val="none"/>
          </w:rPr>
          <w:t>https://dialnet.unirioja.es/servlet/articulo?codigo=5602109</w:t>
        </w:r>
      </w:hyperlink>
      <w:r w:rsidR="00156AD1" w:rsidRPr="00675AEC">
        <w:rPr>
          <w:sz w:val="24"/>
          <w:szCs w:val="24"/>
        </w:rPr>
        <w:t>.</w:t>
      </w:r>
      <w:r w:rsidR="00156AD1" w:rsidRPr="001D4F7C">
        <w:rPr>
          <w:sz w:val="24"/>
          <w:szCs w:val="24"/>
        </w:rPr>
        <w:t xml:space="preserve"> Acesso de 27 de agosto de 2020.</w:t>
      </w:r>
    </w:p>
    <w:p w:rsidR="00675AEC" w:rsidRPr="001D4F7C" w:rsidRDefault="00675AEC" w:rsidP="00156AD1">
      <w:pPr>
        <w:jc w:val="both"/>
        <w:rPr>
          <w:sz w:val="24"/>
          <w:szCs w:val="24"/>
        </w:rPr>
      </w:pPr>
    </w:p>
    <w:p w:rsidR="00156AD1" w:rsidRDefault="00675AEC" w:rsidP="00156AD1">
      <w:pPr>
        <w:jc w:val="both"/>
        <w:rPr>
          <w:sz w:val="24"/>
          <w:szCs w:val="24"/>
        </w:rPr>
      </w:pPr>
      <w:r w:rsidRPr="001D4F7C">
        <w:rPr>
          <w:sz w:val="24"/>
          <w:szCs w:val="24"/>
        </w:rPr>
        <w:t>SANCHEZ</w:t>
      </w:r>
      <w:r>
        <w:rPr>
          <w:sz w:val="24"/>
          <w:szCs w:val="24"/>
        </w:rPr>
        <w:t xml:space="preserve">, </w:t>
      </w:r>
      <w:r w:rsidR="00156AD1" w:rsidRPr="001D4F7C">
        <w:rPr>
          <w:sz w:val="24"/>
          <w:szCs w:val="24"/>
        </w:rPr>
        <w:t>Marina Landarin</w:t>
      </w:r>
      <w:r>
        <w:rPr>
          <w:sz w:val="24"/>
          <w:szCs w:val="24"/>
        </w:rPr>
        <w:t>;</w:t>
      </w:r>
      <w:r w:rsidR="00156AD1" w:rsidRPr="001D4F7C">
        <w:rPr>
          <w:sz w:val="24"/>
          <w:szCs w:val="24"/>
        </w:rPr>
        <w:t xml:space="preserve"> et al. </w:t>
      </w:r>
      <w:r w:rsidR="00156AD1" w:rsidRPr="00DC30EB">
        <w:rPr>
          <w:sz w:val="24"/>
          <w:szCs w:val="24"/>
        </w:rPr>
        <w:t>Estratégias que contribuem para a visibilidade do trabalho do enfermeiro na central de material e esterilização</w:t>
      </w:r>
      <w:r w:rsidR="00156AD1" w:rsidRPr="001D4F7C">
        <w:rPr>
          <w:b/>
          <w:sz w:val="24"/>
          <w:szCs w:val="24"/>
        </w:rPr>
        <w:t xml:space="preserve">. </w:t>
      </w:r>
      <w:r w:rsidR="00156AD1" w:rsidRPr="00DC30EB">
        <w:rPr>
          <w:b/>
          <w:sz w:val="24"/>
          <w:szCs w:val="24"/>
        </w:rPr>
        <w:t>Texto Contexto Enferm</w:t>
      </w:r>
      <w:r w:rsidR="00DC30EB" w:rsidRPr="00DC30EB">
        <w:rPr>
          <w:b/>
          <w:sz w:val="24"/>
          <w:szCs w:val="24"/>
        </w:rPr>
        <w:t>agem</w:t>
      </w:r>
      <w:r w:rsidR="00156AD1" w:rsidRPr="001D4F7C">
        <w:rPr>
          <w:sz w:val="24"/>
          <w:szCs w:val="24"/>
        </w:rPr>
        <w:t xml:space="preserve">, 2018; 27(1):e6530015. Disponivel em:  </w:t>
      </w:r>
      <w:hyperlink r:id="rId10" w:history="1">
        <w:r w:rsidR="00156AD1" w:rsidRPr="00675AEC">
          <w:rPr>
            <w:rStyle w:val="Hyperlink"/>
            <w:color w:val="auto"/>
            <w:sz w:val="24"/>
            <w:szCs w:val="24"/>
            <w:u w:val="none"/>
          </w:rPr>
          <w:t>https://www.scielo.br/pdf/tce/v27n1/0104-0707-tce-27-01-e6530015.pdf</w:t>
        </w:r>
      </w:hyperlink>
      <w:r w:rsidR="00156AD1" w:rsidRPr="001D4F7C">
        <w:rPr>
          <w:sz w:val="24"/>
          <w:szCs w:val="24"/>
        </w:rPr>
        <w:t>. Acesso em: 28 de julho de 2020.</w:t>
      </w:r>
    </w:p>
    <w:p w:rsidR="00675AEC" w:rsidRDefault="00675AEC" w:rsidP="00156AD1">
      <w:pPr>
        <w:jc w:val="both"/>
        <w:rPr>
          <w:sz w:val="24"/>
          <w:szCs w:val="24"/>
        </w:rPr>
      </w:pPr>
    </w:p>
    <w:p w:rsidR="00675AEC" w:rsidRDefault="00675AEC" w:rsidP="00675AEC">
      <w:pPr>
        <w:jc w:val="both"/>
        <w:rPr>
          <w:sz w:val="24"/>
          <w:szCs w:val="24"/>
        </w:rPr>
      </w:pPr>
      <w:r w:rsidRPr="001D4F7C">
        <w:rPr>
          <w:sz w:val="24"/>
          <w:szCs w:val="24"/>
        </w:rPr>
        <w:t>PARENTE</w:t>
      </w:r>
      <w:r>
        <w:rPr>
          <w:sz w:val="24"/>
          <w:szCs w:val="24"/>
        </w:rPr>
        <w:t xml:space="preserve">, </w:t>
      </w:r>
      <w:r w:rsidRPr="001D4F7C">
        <w:rPr>
          <w:sz w:val="24"/>
          <w:szCs w:val="24"/>
        </w:rPr>
        <w:t>Angeline do Nascimento</w:t>
      </w:r>
      <w:r>
        <w:rPr>
          <w:sz w:val="24"/>
          <w:szCs w:val="24"/>
        </w:rPr>
        <w:t>;</w:t>
      </w:r>
      <w:r w:rsidRPr="001D4F7C">
        <w:rPr>
          <w:sz w:val="24"/>
          <w:szCs w:val="24"/>
        </w:rPr>
        <w:t xml:space="preserve"> et al. REVISÃO</w:t>
      </w:r>
      <w:r w:rsidRPr="00DC30EB">
        <w:rPr>
          <w:sz w:val="24"/>
          <w:szCs w:val="24"/>
        </w:rPr>
        <w:t xml:space="preserve"> Evidências profissionais de enfermeiros em Central de Material e Esterilização: contribuições de uma revisão integrativa. </w:t>
      </w:r>
      <w:r w:rsidRPr="00DC30EB">
        <w:rPr>
          <w:b/>
          <w:sz w:val="24"/>
          <w:szCs w:val="24"/>
        </w:rPr>
        <w:t>Enfermagem Brasil</w:t>
      </w:r>
      <w:r w:rsidRPr="001D4F7C">
        <w:rPr>
          <w:sz w:val="24"/>
          <w:szCs w:val="24"/>
        </w:rPr>
        <w:t xml:space="preserve"> 2018;17(4):377-385 . Disponivel em: </w:t>
      </w:r>
      <w:hyperlink r:id="rId11" w:history="1">
        <w:r w:rsidRPr="00675AEC">
          <w:rPr>
            <w:rStyle w:val="Hyperlink"/>
            <w:color w:val="auto"/>
            <w:sz w:val="24"/>
            <w:szCs w:val="24"/>
            <w:u w:val="none"/>
          </w:rPr>
          <w:t>https://portalatlanticaeditora.com.br/index.php/enfermagembrasil/article/view/1245/3883</w:t>
        </w:r>
      </w:hyperlink>
      <w:r w:rsidRPr="00675AEC">
        <w:rPr>
          <w:sz w:val="24"/>
          <w:szCs w:val="24"/>
        </w:rPr>
        <w:t>. Ac</w:t>
      </w:r>
      <w:r w:rsidRPr="001D4F7C">
        <w:rPr>
          <w:sz w:val="24"/>
          <w:szCs w:val="24"/>
        </w:rPr>
        <w:t>esso em : 02 de agosto de 2020.</w:t>
      </w:r>
    </w:p>
    <w:p w:rsidR="00675AEC" w:rsidRDefault="00675AEC" w:rsidP="00156AD1">
      <w:pPr>
        <w:jc w:val="both"/>
        <w:rPr>
          <w:sz w:val="24"/>
          <w:szCs w:val="24"/>
        </w:rPr>
      </w:pPr>
    </w:p>
    <w:p w:rsidR="00675AEC" w:rsidRPr="001D4F7C" w:rsidRDefault="00675AEC" w:rsidP="00156AD1">
      <w:pPr>
        <w:jc w:val="both"/>
        <w:rPr>
          <w:sz w:val="24"/>
          <w:szCs w:val="24"/>
        </w:rPr>
      </w:pPr>
    </w:p>
    <w:p w:rsidR="00156AD1" w:rsidRDefault="00675AEC" w:rsidP="00156AD1">
      <w:pPr>
        <w:jc w:val="both"/>
        <w:rPr>
          <w:sz w:val="24"/>
          <w:szCs w:val="24"/>
        </w:rPr>
      </w:pPr>
      <w:r w:rsidRPr="001D4F7C">
        <w:rPr>
          <w:sz w:val="24"/>
          <w:szCs w:val="24"/>
        </w:rPr>
        <w:t>PEREIRA</w:t>
      </w:r>
      <w:r>
        <w:rPr>
          <w:sz w:val="24"/>
          <w:szCs w:val="24"/>
        </w:rPr>
        <w:t>,</w:t>
      </w:r>
      <w:r w:rsidR="00156AD1" w:rsidRPr="001D4F7C">
        <w:rPr>
          <w:sz w:val="24"/>
          <w:szCs w:val="24"/>
        </w:rPr>
        <w:t>Reobbe Aguiar</w:t>
      </w:r>
      <w:r>
        <w:rPr>
          <w:sz w:val="24"/>
          <w:szCs w:val="24"/>
        </w:rPr>
        <w:t>;</w:t>
      </w:r>
      <w:r w:rsidR="00156AD1" w:rsidRPr="001D4F7C">
        <w:rPr>
          <w:sz w:val="24"/>
          <w:szCs w:val="24"/>
        </w:rPr>
        <w:t xml:space="preserve"> et al. </w:t>
      </w:r>
      <w:r w:rsidR="00156AD1" w:rsidRPr="00DC30EB">
        <w:rPr>
          <w:sz w:val="24"/>
          <w:szCs w:val="24"/>
        </w:rPr>
        <w:t xml:space="preserve">A atuação do enfermeiro frente às normas e rotinas relacionadas ao processamento de artigos na central de material de esterilização. </w:t>
      </w:r>
      <w:r w:rsidR="00156AD1" w:rsidRPr="00DC30EB">
        <w:rPr>
          <w:b/>
          <w:sz w:val="24"/>
          <w:szCs w:val="24"/>
        </w:rPr>
        <w:t>Revista Extensão</w:t>
      </w:r>
      <w:r w:rsidR="00156AD1" w:rsidRPr="001D4F7C">
        <w:rPr>
          <w:sz w:val="24"/>
          <w:szCs w:val="24"/>
        </w:rPr>
        <w:t xml:space="preserve"> - 2019 - v.3, n.1 </w:t>
      </w:r>
      <w:hyperlink r:id="rId12" w:history="1">
        <w:r w:rsidR="00156AD1" w:rsidRPr="00675AEC">
          <w:rPr>
            <w:rStyle w:val="Hyperlink"/>
            <w:color w:val="auto"/>
            <w:sz w:val="24"/>
            <w:szCs w:val="24"/>
            <w:u w:val="none"/>
          </w:rPr>
          <w:t>https://webcache.googleusercontent.com/search?q=cache:K6p9jPZF6jwJ:https://revista.unitins.br/index.php/extensao/article/download/1685/1124/+&amp;cd=3&amp;hl=pt-BR&amp;ct=clnk&amp;gl=br</w:t>
        </w:r>
      </w:hyperlink>
      <w:r w:rsidR="00156AD1" w:rsidRPr="00675AEC">
        <w:rPr>
          <w:sz w:val="24"/>
          <w:szCs w:val="24"/>
        </w:rPr>
        <w:t>.</w:t>
      </w:r>
      <w:r w:rsidR="00156AD1" w:rsidRPr="001D4F7C">
        <w:rPr>
          <w:sz w:val="24"/>
          <w:szCs w:val="24"/>
        </w:rPr>
        <w:t xml:space="preserve"> Acesso em 12 de agosto de 2020.</w:t>
      </w:r>
    </w:p>
    <w:p w:rsidR="00675AEC" w:rsidRDefault="00675AEC" w:rsidP="00156AD1">
      <w:pPr>
        <w:jc w:val="both"/>
        <w:rPr>
          <w:sz w:val="24"/>
          <w:szCs w:val="24"/>
        </w:rPr>
      </w:pPr>
    </w:p>
    <w:p w:rsidR="00156AD1" w:rsidRDefault="00675AEC" w:rsidP="00156AD1">
      <w:pPr>
        <w:jc w:val="both"/>
        <w:rPr>
          <w:sz w:val="24"/>
          <w:szCs w:val="24"/>
        </w:rPr>
      </w:pPr>
      <w:r w:rsidRPr="001D4F7C">
        <w:rPr>
          <w:sz w:val="24"/>
          <w:szCs w:val="24"/>
        </w:rPr>
        <w:t xml:space="preserve">GIL </w:t>
      </w:r>
      <w:r>
        <w:rPr>
          <w:sz w:val="24"/>
          <w:szCs w:val="24"/>
        </w:rPr>
        <w:t xml:space="preserve">, Rosineide Feres; </w:t>
      </w:r>
      <w:r w:rsidRPr="001D4F7C">
        <w:rPr>
          <w:sz w:val="24"/>
          <w:szCs w:val="24"/>
        </w:rPr>
        <w:t>CAMELO,</w:t>
      </w:r>
      <w:r>
        <w:rPr>
          <w:sz w:val="24"/>
          <w:szCs w:val="24"/>
        </w:rPr>
        <w:t xml:space="preserve"> </w:t>
      </w:r>
      <w:r w:rsidR="00156AD1" w:rsidRPr="001D4F7C">
        <w:rPr>
          <w:sz w:val="24"/>
          <w:szCs w:val="24"/>
        </w:rPr>
        <w:t>Silvia Helena</w:t>
      </w:r>
      <w:r>
        <w:rPr>
          <w:sz w:val="24"/>
          <w:szCs w:val="24"/>
        </w:rPr>
        <w:t>;</w:t>
      </w:r>
      <w:r w:rsidR="00156AD1" w:rsidRPr="001D4F7C">
        <w:rPr>
          <w:sz w:val="24"/>
          <w:szCs w:val="24"/>
        </w:rPr>
        <w:t xml:space="preserve"> </w:t>
      </w:r>
      <w:r w:rsidRPr="001D4F7C">
        <w:rPr>
          <w:sz w:val="24"/>
          <w:szCs w:val="24"/>
        </w:rPr>
        <w:t xml:space="preserve">LAUS </w:t>
      </w:r>
      <w:r>
        <w:rPr>
          <w:sz w:val="24"/>
          <w:szCs w:val="24"/>
        </w:rPr>
        <w:t xml:space="preserve">, </w:t>
      </w:r>
      <w:r w:rsidR="00156AD1" w:rsidRPr="001D4F7C">
        <w:rPr>
          <w:sz w:val="24"/>
          <w:szCs w:val="24"/>
        </w:rPr>
        <w:t xml:space="preserve">Ana Maria. </w:t>
      </w:r>
      <w:r w:rsidR="00156AD1" w:rsidRPr="00DC30EB">
        <w:rPr>
          <w:sz w:val="24"/>
          <w:szCs w:val="24"/>
        </w:rPr>
        <w:t>Atividades do enfermeiro de centro de material e esterilização em instituições hospitalares.</w:t>
      </w:r>
      <w:r w:rsidR="00156AD1" w:rsidRPr="001D4F7C">
        <w:rPr>
          <w:b/>
          <w:sz w:val="24"/>
          <w:szCs w:val="24"/>
        </w:rPr>
        <w:t xml:space="preserve"> </w:t>
      </w:r>
      <w:r w:rsidR="00156AD1" w:rsidRPr="001D4F7C">
        <w:rPr>
          <w:sz w:val="24"/>
          <w:szCs w:val="24"/>
        </w:rPr>
        <w:t xml:space="preserve">Texto Contexto Enferm, Florianópolis, 2013 Out-Dez; 22(4): 927-34. Disponivel em: </w:t>
      </w:r>
      <w:hyperlink r:id="rId13" w:history="1">
        <w:r w:rsidR="00156AD1" w:rsidRPr="00675AEC">
          <w:rPr>
            <w:rStyle w:val="Hyperlink"/>
            <w:color w:val="auto"/>
            <w:sz w:val="24"/>
            <w:szCs w:val="24"/>
            <w:u w:val="none"/>
          </w:rPr>
          <w:t>https://www.scielo.br/scielo.php?script=sci_arttext&amp;pid=S0104-07072013000400008</w:t>
        </w:r>
      </w:hyperlink>
      <w:r w:rsidR="00156AD1" w:rsidRPr="00675AEC">
        <w:rPr>
          <w:sz w:val="24"/>
          <w:szCs w:val="24"/>
        </w:rPr>
        <w:t>.</w:t>
      </w:r>
      <w:r w:rsidR="00156AD1" w:rsidRPr="001D4F7C">
        <w:rPr>
          <w:sz w:val="24"/>
          <w:szCs w:val="24"/>
        </w:rPr>
        <w:t xml:space="preserve"> Acesso em: 10 de julho de 2020.</w:t>
      </w:r>
    </w:p>
    <w:p w:rsidR="00675AEC" w:rsidRDefault="00675AEC" w:rsidP="00156AD1">
      <w:pPr>
        <w:jc w:val="both"/>
        <w:rPr>
          <w:sz w:val="24"/>
          <w:szCs w:val="24"/>
        </w:rPr>
      </w:pPr>
    </w:p>
    <w:p w:rsidR="00156AD1" w:rsidRPr="0087780E" w:rsidRDefault="00675AEC" w:rsidP="00156AD1">
      <w:pPr>
        <w:jc w:val="both"/>
        <w:rPr>
          <w:b/>
          <w:sz w:val="24"/>
          <w:szCs w:val="24"/>
        </w:rPr>
      </w:pPr>
      <w:r w:rsidRPr="001D4F7C">
        <w:rPr>
          <w:sz w:val="24"/>
          <w:szCs w:val="24"/>
        </w:rPr>
        <w:t>LUCON</w:t>
      </w:r>
      <w:r>
        <w:rPr>
          <w:sz w:val="24"/>
          <w:szCs w:val="24"/>
        </w:rPr>
        <w:t xml:space="preserve">, </w:t>
      </w:r>
      <w:r w:rsidR="00156AD1" w:rsidRPr="001D4F7C">
        <w:rPr>
          <w:sz w:val="24"/>
          <w:szCs w:val="24"/>
        </w:rPr>
        <w:t>Selma Maria Ravazzi</w:t>
      </w:r>
      <w:r>
        <w:rPr>
          <w:sz w:val="24"/>
          <w:szCs w:val="24"/>
        </w:rPr>
        <w:t>;</w:t>
      </w:r>
      <w:r w:rsidR="00DC30EB">
        <w:rPr>
          <w:sz w:val="24"/>
          <w:szCs w:val="24"/>
        </w:rPr>
        <w:t xml:space="preserve"> et al.</w:t>
      </w:r>
      <w:r w:rsidR="00156AD1" w:rsidRPr="001D4F7C">
        <w:rPr>
          <w:sz w:val="24"/>
          <w:szCs w:val="24"/>
        </w:rPr>
        <w:t xml:space="preserve"> </w:t>
      </w:r>
      <w:r w:rsidR="00156AD1" w:rsidRPr="00DC30EB">
        <w:rPr>
          <w:sz w:val="24"/>
          <w:szCs w:val="24"/>
        </w:rPr>
        <w:t>Formação do enfermeiro para atuar na central de esterilização.</w:t>
      </w:r>
      <w:r w:rsidR="00156AD1" w:rsidRPr="001D4F7C">
        <w:rPr>
          <w:b/>
          <w:sz w:val="24"/>
          <w:szCs w:val="24"/>
        </w:rPr>
        <w:t xml:space="preserve"> </w:t>
      </w:r>
      <w:r w:rsidR="00156AD1" w:rsidRPr="00DC30EB">
        <w:rPr>
          <w:b/>
          <w:sz w:val="24"/>
          <w:szCs w:val="24"/>
        </w:rPr>
        <w:t>Rev. SOBECC</w:t>
      </w:r>
      <w:r w:rsidR="00156AD1" w:rsidRPr="001D4F7C">
        <w:rPr>
          <w:sz w:val="24"/>
          <w:szCs w:val="24"/>
        </w:rPr>
        <w:t xml:space="preserve">, São Paulo. ABRI./JUN. 2017; 22(2): 90-97. Disponivel em: </w:t>
      </w:r>
      <w:hyperlink r:id="rId14" w:history="1">
        <w:r w:rsidR="00156AD1" w:rsidRPr="00675AEC">
          <w:rPr>
            <w:rStyle w:val="Hyperlink"/>
            <w:color w:val="auto"/>
            <w:sz w:val="24"/>
            <w:szCs w:val="24"/>
            <w:u w:val="none"/>
          </w:rPr>
          <w:t>https://revista.sobecc.org.br/sobecc/article/view/174</w:t>
        </w:r>
      </w:hyperlink>
      <w:r w:rsidR="00156AD1" w:rsidRPr="001D4F7C">
        <w:rPr>
          <w:sz w:val="24"/>
          <w:szCs w:val="24"/>
        </w:rPr>
        <w:t>. Acesso em: 01 de agosto de 2020.</w:t>
      </w:r>
    </w:p>
    <w:p w:rsidR="00156AD1" w:rsidRDefault="00156AD1" w:rsidP="00156AD1">
      <w:pPr>
        <w:spacing w:line="276" w:lineRule="auto"/>
        <w:ind w:firstLine="567"/>
        <w:jc w:val="both"/>
        <w:rPr>
          <w:b/>
          <w:sz w:val="24"/>
          <w:szCs w:val="24"/>
          <w:highlight w:val="white"/>
        </w:rPr>
      </w:pPr>
    </w:p>
    <w:p w:rsidR="00156AD1" w:rsidRDefault="00156AD1" w:rsidP="00156AD1">
      <w:pPr>
        <w:spacing w:line="276" w:lineRule="auto"/>
        <w:ind w:firstLine="567"/>
        <w:jc w:val="both"/>
        <w:rPr>
          <w:b/>
          <w:sz w:val="24"/>
          <w:szCs w:val="24"/>
          <w:highlight w:val="white"/>
        </w:rPr>
      </w:pPr>
    </w:p>
    <w:p w:rsidR="00C62217" w:rsidRPr="002E3F23" w:rsidRDefault="00C62217" w:rsidP="00F171AC">
      <w:pPr>
        <w:jc w:val="both"/>
        <w:rPr>
          <w:sz w:val="24"/>
          <w:szCs w:val="24"/>
          <w:highlight w:val="white"/>
        </w:rPr>
      </w:pPr>
    </w:p>
    <w:sectPr w:rsidR="00C62217" w:rsidRPr="002E3F23" w:rsidSect="00597FB6">
      <w:headerReference w:type="default" r:id="rId15"/>
      <w:footerReference w:type="default" r:id="rId16"/>
      <w:pgSz w:w="11910" w:h="16850"/>
      <w:pgMar w:top="1418" w:right="1418" w:bottom="1418" w:left="1418" w:header="0" w:footer="595" w:gutter="0"/>
      <w:pgNumType w:start="1"/>
      <w:cols w:space="720"/>
      <w:docGrid w:linePitch="299"/>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460CB" w:rsidRDefault="009460CB" w:rsidP="00C62217">
      <w:r>
        <w:separator/>
      </w:r>
    </w:p>
  </w:endnote>
  <w:endnote w:type="continuationSeparator" w:id="1">
    <w:p w:rsidR="009460CB" w:rsidRDefault="009460CB" w:rsidP="00C62217">
      <w:r>
        <w:continuationSeparator/>
      </w:r>
    </w:p>
  </w:endnote>
</w:endnotes>
</file>

<file path=word/fontTable.xml><?xml version="1.0" encoding="utf-8"?>
<w:fonts xmlns:r="http://schemas.openxmlformats.org/officeDocument/2006/relationships" xmlns:w="http://schemas.openxmlformats.org/wordprocessingml/2006/main">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Bookman Old Style">
    <w:panose1 w:val="02050604050505020204"/>
    <w:charset w:val="00"/>
    <w:family w:val="roman"/>
    <w:pitch w:val="variable"/>
    <w:sig w:usb0="00000287" w:usb1="00000000" w:usb2="00000000" w:usb3="00000000" w:csb0="0000009F" w:csb1="00000000"/>
  </w:font>
  <w:font w:name="Tahoma">
    <w:panose1 w:val="020B060403050404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60752976"/>
      <w:docPartObj>
        <w:docPartGallery w:val="Page Numbers (Bottom of Page)"/>
        <w:docPartUnique/>
      </w:docPartObj>
    </w:sdtPr>
    <w:sdtEndPr>
      <w:rPr>
        <w:sz w:val="20"/>
        <w:szCs w:val="20"/>
      </w:rPr>
    </w:sdtEndPr>
    <w:sdtContent>
      <w:p w:rsidR="00DD4CA5" w:rsidRPr="000D2343" w:rsidRDefault="004F7F54">
        <w:pPr>
          <w:pStyle w:val="Rodap"/>
          <w:jc w:val="right"/>
          <w:rPr>
            <w:sz w:val="20"/>
            <w:szCs w:val="20"/>
          </w:rPr>
        </w:pPr>
        <w:r w:rsidRPr="000D2343">
          <w:rPr>
            <w:sz w:val="20"/>
            <w:szCs w:val="20"/>
          </w:rPr>
          <w:fldChar w:fldCharType="begin"/>
        </w:r>
        <w:r w:rsidR="00DD4CA5" w:rsidRPr="000D2343">
          <w:rPr>
            <w:sz w:val="20"/>
            <w:szCs w:val="20"/>
          </w:rPr>
          <w:instrText xml:space="preserve"> PAGE   \* MERGEFORMAT </w:instrText>
        </w:r>
        <w:r w:rsidRPr="000D2343">
          <w:rPr>
            <w:sz w:val="20"/>
            <w:szCs w:val="20"/>
          </w:rPr>
          <w:fldChar w:fldCharType="separate"/>
        </w:r>
        <w:r w:rsidR="00074BE6">
          <w:rPr>
            <w:noProof/>
            <w:sz w:val="20"/>
            <w:szCs w:val="20"/>
          </w:rPr>
          <w:t>9</w:t>
        </w:r>
        <w:r w:rsidRPr="000D2343">
          <w:rPr>
            <w:noProof/>
            <w:sz w:val="20"/>
            <w:szCs w:val="20"/>
          </w:rPr>
          <w:fldChar w:fldCharType="end"/>
        </w:r>
      </w:p>
    </w:sdtContent>
  </w:sdt>
  <w:p w:rsidR="00DD4CA5" w:rsidRDefault="00DD4CA5">
    <w:pPr>
      <w:pBdr>
        <w:top w:val="nil"/>
        <w:left w:val="nil"/>
        <w:bottom w:val="nil"/>
        <w:right w:val="nil"/>
        <w:between w:val="nil"/>
      </w:pBdr>
      <w:spacing w:line="14" w:lineRule="auto"/>
      <w:rPr>
        <w:color w:val="000000"/>
        <w:sz w:val="20"/>
        <w:szCs w:val="2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460CB" w:rsidRDefault="009460CB" w:rsidP="00C62217">
      <w:r>
        <w:separator/>
      </w:r>
    </w:p>
  </w:footnote>
  <w:footnote w:type="continuationSeparator" w:id="1">
    <w:p w:rsidR="009460CB" w:rsidRDefault="009460CB" w:rsidP="00C6221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D4CA5" w:rsidRDefault="00DD4CA5">
    <w:pPr>
      <w:pStyle w:val="Cabealho"/>
    </w:pPr>
    <w:r>
      <w:rPr>
        <w:b/>
        <w:noProof/>
        <w:sz w:val="20"/>
      </w:rPr>
      <w:drawing>
        <wp:anchor distT="0" distB="0" distL="114300" distR="114300" simplePos="0" relativeHeight="251661312" behindDoc="0" locked="0" layoutInCell="1" allowOverlap="1">
          <wp:simplePos x="0" y="0"/>
          <wp:positionH relativeFrom="margin">
            <wp:align>center</wp:align>
          </wp:positionH>
          <wp:positionV relativeFrom="topMargin">
            <wp:posOffset>140450</wp:posOffset>
          </wp:positionV>
          <wp:extent cx="1497965" cy="787400"/>
          <wp:effectExtent l="0" t="0" r="6985" b="0"/>
          <wp:wrapNone/>
          <wp:docPr id="3" name="Imagem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bordado_enfermagem_8_46_4_20180216003007.jpg"/>
                  <pic:cNvPicPr/>
                </pic:nvPicPr>
                <pic:blipFill rotWithShape="1">
                  <a:blip r:embed="rId1" cstate="print">
                    <a:extLst>
                      <a:ext uri="{BEBA8EAE-BF5A-486C-A8C5-ECC9F3942E4B}">
                        <a14:imgProps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14:imgLayer r:embed="rId2">
                            <a14:imgEffect>
                              <a14:backgroundRemoval t="13107" b="90777" l="10240" r="92160">
                                <a14:foregroundMark x1="43680" y1="50000" x2="43680" y2="50000"/>
                                <a14:foregroundMark x1="45440" y1="77508" x2="45440" y2="77508"/>
                                <a14:foregroundMark x1="60320" y1="26537" x2="60320" y2="26537"/>
                                <a14:foregroundMark x1="49440" y1="23463" x2="49440" y2="23463"/>
                                <a14:foregroundMark x1="35520" y1="23463" x2="65600" y2="23463"/>
                                <a14:foregroundMark x1="35520" y1="37702" x2="69120" y2="40777"/>
                                <a14:foregroundMark x1="35520" y1="55016" x2="54560" y2="36731"/>
                                <a14:foregroundMark x1="37280" y1="32524" x2="57440" y2="28479"/>
                                <a14:foregroundMark x1="26880" y1="63269" x2="32160" y2="63269"/>
                                <a14:foregroundMark x1="44320" y1="63269" x2="52320" y2="59223"/>
                                <a14:foregroundMark x1="58080" y1="60194" x2="63840" y2="64239"/>
                                <a14:foregroundMark x1="78880" y1="64239" x2="66720" y2="65210"/>
                                <a14:foregroundMark x1="52320" y1="54045" x2="55840" y2="26537"/>
                                <a14:foregroundMark x1="40160" y1="34628" x2="64480" y2="33657"/>
                                <a14:foregroundMark x1="35520" y1="46926" x2="52960" y2="62298"/>
                                <a14:foregroundMark x1="64480" y1="40777" x2="70240" y2="60194"/>
                              </a14:backgroundRemoval>
                            </a14:imgEffect>
                          </a14:imgLayer>
                        </a14:imgProps>
                      </a:ex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rcRect l="16547" t="14207" r="15398" b="22454"/>
                  <a:stretch/>
                </pic:blipFill>
                <pic:spPr bwMode="auto">
                  <a:xfrm>
                    <a:off x="0" y="0"/>
                    <a:ext cx="1497965" cy="787400"/>
                  </a:xfrm>
                  <a:prstGeom prst="rect">
                    <a:avLst/>
                  </a:prstGeom>
                  <a:ln>
                    <a:noFill/>
                  </a:ln>
                  <a:extLst>
                    <a:ext uri="{53640926-AAD7-44D8-BBD7-CCE9431645EC}">
                      <a14:shadowObscured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a:ext>
                  </a:extLst>
                </pic:spPr>
              </pic:pic>
            </a:graphicData>
          </a:graphic>
        </wp:anchor>
      </w:drawing>
    </w:r>
    <w:r>
      <w:rPr>
        <w:noProof/>
      </w:rPr>
      <w:drawing>
        <wp:anchor distT="0" distB="0" distL="114300" distR="114300" simplePos="0" relativeHeight="251659264" behindDoc="0" locked="1" layoutInCell="1" allowOverlap="1">
          <wp:simplePos x="0" y="0"/>
          <wp:positionH relativeFrom="margin">
            <wp:align>center</wp:align>
          </wp:positionH>
          <wp:positionV relativeFrom="paragraph">
            <wp:posOffset>0</wp:posOffset>
          </wp:positionV>
          <wp:extent cx="7543800" cy="1082040"/>
          <wp:effectExtent l="19050" t="0" r="0" b="0"/>
          <wp:wrapSquare wrapText="bothSides"/>
          <wp:docPr id="4" name="Imagem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m 4"/>
                  <pic:cNvPicPr>
                    <a:picLocks noChangeAspect="1" noChangeArrowheads="1"/>
                  </pic:cNvPicPr>
                </pic:nvPicPr>
                <pic:blipFill>
                  <a:blip r:embed="rId3">
                    <a:extLst>
                      <a:ext uri="{28A0092B-C50C-407E-A947-70E740481C1C}">
                        <a14:useLocalDpi xmln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v="urn:schemas-microsoft-com:vml" xmlns:wp14="http://schemas.microsoft.com/office/word/2010/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ps="http://schemas.microsoft.com/office/word/2010/wordprocessingShape" xmlns:a14="http://schemas.microsoft.com/office/drawing/2010/main" val="0"/>
                      </a:ext>
                    </a:extLst>
                  </a:blip>
                  <a:stretch>
                    <a:fillRect/>
                  </a:stretch>
                </pic:blipFill>
                <pic:spPr bwMode="auto">
                  <a:xfrm>
                    <a:off x="0" y="0"/>
                    <a:ext cx="7543800" cy="1082040"/>
                  </a:xfrm>
                  <a:prstGeom prst="rect">
                    <a:avLst/>
                  </a:prstGeom>
                  <a:noFill/>
                </pic:spPr>
              </pic:pic>
            </a:graphicData>
          </a:graphic>
        </wp:anchor>
      </w:drawing>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20"/>
  <w:hyphenationZone w:val="425"/>
  <w:drawingGridHorizontalSpacing w:val="110"/>
  <w:displayHorizontalDrawingGridEvery w:val="2"/>
  <w:characterSpacingControl w:val="doNotCompress"/>
  <w:hdrShapeDefaults>
    <o:shapedefaults v:ext="edit" spidmax="20482"/>
  </w:hdrShapeDefaults>
  <w:footnotePr>
    <w:footnote w:id="0"/>
    <w:footnote w:id="1"/>
  </w:footnotePr>
  <w:endnotePr>
    <w:endnote w:id="0"/>
    <w:endnote w:id="1"/>
  </w:endnotePr>
  <w:compat/>
  <w:rsids>
    <w:rsidRoot w:val="00C62217"/>
    <w:rsid w:val="00011071"/>
    <w:rsid w:val="000244E6"/>
    <w:rsid w:val="00041200"/>
    <w:rsid w:val="00056C38"/>
    <w:rsid w:val="00074BE6"/>
    <w:rsid w:val="0009474B"/>
    <w:rsid w:val="000A3AD2"/>
    <w:rsid w:val="000A4D65"/>
    <w:rsid w:val="000C286C"/>
    <w:rsid w:val="000D2343"/>
    <w:rsid w:val="000D747C"/>
    <w:rsid w:val="000F742A"/>
    <w:rsid w:val="00156AD1"/>
    <w:rsid w:val="00163500"/>
    <w:rsid w:val="001A49A2"/>
    <w:rsid w:val="001B2391"/>
    <w:rsid w:val="001C186F"/>
    <w:rsid w:val="001E2761"/>
    <w:rsid w:val="001E63FD"/>
    <w:rsid w:val="0021355C"/>
    <w:rsid w:val="002265C1"/>
    <w:rsid w:val="002418A2"/>
    <w:rsid w:val="00254C47"/>
    <w:rsid w:val="00261465"/>
    <w:rsid w:val="00277A85"/>
    <w:rsid w:val="00280068"/>
    <w:rsid w:val="00283B07"/>
    <w:rsid w:val="002A746F"/>
    <w:rsid w:val="002C71D3"/>
    <w:rsid w:val="002E0D11"/>
    <w:rsid w:val="002E3F23"/>
    <w:rsid w:val="002F30D2"/>
    <w:rsid w:val="00341DA3"/>
    <w:rsid w:val="00353C30"/>
    <w:rsid w:val="00362BEC"/>
    <w:rsid w:val="003924ED"/>
    <w:rsid w:val="00393211"/>
    <w:rsid w:val="003A49D6"/>
    <w:rsid w:val="003B52FA"/>
    <w:rsid w:val="003C38B5"/>
    <w:rsid w:val="003E062D"/>
    <w:rsid w:val="00410D53"/>
    <w:rsid w:val="00420FD4"/>
    <w:rsid w:val="00444A44"/>
    <w:rsid w:val="004623C3"/>
    <w:rsid w:val="00463973"/>
    <w:rsid w:val="004822C2"/>
    <w:rsid w:val="004969E1"/>
    <w:rsid w:val="004B064A"/>
    <w:rsid w:val="004D3F0A"/>
    <w:rsid w:val="004F7F54"/>
    <w:rsid w:val="00532B55"/>
    <w:rsid w:val="00590457"/>
    <w:rsid w:val="00597FB6"/>
    <w:rsid w:val="005A11C1"/>
    <w:rsid w:val="00606582"/>
    <w:rsid w:val="00647509"/>
    <w:rsid w:val="00675AEC"/>
    <w:rsid w:val="0067657D"/>
    <w:rsid w:val="006947C6"/>
    <w:rsid w:val="006B27FC"/>
    <w:rsid w:val="00734080"/>
    <w:rsid w:val="007942B3"/>
    <w:rsid w:val="007A2DAD"/>
    <w:rsid w:val="007C2E9A"/>
    <w:rsid w:val="007C4014"/>
    <w:rsid w:val="007C7C90"/>
    <w:rsid w:val="007D138E"/>
    <w:rsid w:val="007D3101"/>
    <w:rsid w:val="007E7565"/>
    <w:rsid w:val="00802B80"/>
    <w:rsid w:val="00820221"/>
    <w:rsid w:val="00820AB6"/>
    <w:rsid w:val="00823B92"/>
    <w:rsid w:val="008760E6"/>
    <w:rsid w:val="0089727A"/>
    <w:rsid w:val="008E32D1"/>
    <w:rsid w:val="008E63AC"/>
    <w:rsid w:val="00903F81"/>
    <w:rsid w:val="00917D93"/>
    <w:rsid w:val="00920D92"/>
    <w:rsid w:val="00940263"/>
    <w:rsid w:val="009460CB"/>
    <w:rsid w:val="009749C3"/>
    <w:rsid w:val="009E029F"/>
    <w:rsid w:val="009F079C"/>
    <w:rsid w:val="00A10523"/>
    <w:rsid w:val="00A12398"/>
    <w:rsid w:val="00A12976"/>
    <w:rsid w:val="00A41F26"/>
    <w:rsid w:val="00A568D9"/>
    <w:rsid w:val="00A930C7"/>
    <w:rsid w:val="00B05F12"/>
    <w:rsid w:val="00B207EE"/>
    <w:rsid w:val="00B34C3F"/>
    <w:rsid w:val="00B64ABA"/>
    <w:rsid w:val="00B66E78"/>
    <w:rsid w:val="00BA5439"/>
    <w:rsid w:val="00C30F4A"/>
    <w:rsid w:val="00C30FF1"/>
    <w:rsid w:val="00C62217"/>
    <w:rsid w:val="00C65BCE"/>
    <w:rsid w:val="00C76E0B"/>
    <w:rsid w:val="00C9367F"/>
    <w:rsid w:val="00CA08C1"/>
    <w:rsid w:val="00CA298D"/>
    <w:rsid w:val="00D02FB7"/>
    <w:rsid w:val="00D07063"/>
    <w:rsid w:val="00D30600"/>
    <w:rsid w:val="00D71094"/>
    <w:rsid w:val="00D96489"/>
    <w:rsid w:val="00DA1738"/>
    <w:rsid w:val="00DA40EA"/>
    <w:rsid w:val="00DC30EB"/>
    <w:rsid w:val="00DD28CA"/>
    <w:rsid w:val="00DD4CA5"/>
    <w:rsid w:val="00DE3555"/>
    <w:rsid w:val="00E03F60"/>
    <w:rsid w:val="00E07B27"/>
    <w:rsid w:val="00E2339E"/>
    <w:rsid w:val="00E3716E"/>
    <w:rsid w:val="00E46B80"/>
    <w:rsid w:val="00EC37FB"/>
    <w:rsid w:val="00ED2EBA"/>
    <w:rsid w:val="00F01590"/>
    <w:rsid w:val="00F171AC"/>
    <w:rsid w:val="00F21118"/>
    <w:rsid w:val="00F31447"/>
    <w:rsid w:val="00F43616"/>
    <w:rsid w:val="00F84B15"/>
    <w:rsid w:val="00FB5DF2"/>
    <w:rsid w:val="00FC3884"/>
    <w:rsid w:val="00FD2233"/>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8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w:eastAsia="Arial" w:hAnsi="Arial" w:cs="Arial"/>
        <w:sz w:val="22"/>
        <w:szCs w:val="22"/>
        <w:lang w:val="pt-BR" w:eastAsia="pt-BR" w:bidi="ar-SA"/>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uiPriority w:val="1"/>
    <w:qFormat/>
    <w:rsid w:val="009E5F5A"/>
  </w:style>
  <w:style w:type="paragraph" w:styleId="Ttulo1">
    <w:name w:val="heading 1"/>
    <w:basedOn w:val="Normal"/>
    <w:uiPriority w:val="1"/>
    <w:qFormat/>
    <w:rsid w:val="009E5F5A"/>
    <w:pPr>
      <w:ind w:left="133" w:right="123"/>
      <w:jc w:val="center"/>
      <w:outlineLvl w:val="0"/>
    </w:pPr>
    <w:rPr>
      <w:b/>
      <w:bCs/>
      <w:sz w:val="28"/>
      <w:szCs w:val="28"/>
    </w:rPr>
  </w:style>
  <w:style w:type="paragraph" w:styleId="Ttulo2">
    <w:name w:val="heading 2"/>
    <w:basedOn w:val="Normal"/>
    <w:uiPriority w:val="1"/>
    <w:qFormat/>
    <w:rsid w:val="009E5F5A"/>
    <w:pPr>
      <w:ind w:left="478" w:hanging="360"/>
      <w:outlineLvl w:val="1"/>
    </w:pPr>
    <w:rPr>
      <w:b/>
      <w:bCs/>
      <w:sz w:val="24"/>
      <w:szCs w:val="24"/>
    </w:rPr>
  </w:style>
  <w:style w:type="paragraph" w:styleId="Ttulo3">
    <w:name w:val="heading 3"/>
    <w:basedOn w:val="Normal1"/>
    <w:next w:val="Normal1"/>
    <w:rsid w:val="00C62217"/>
    <w:pPr>
      <w:keepNext/>
      <w:keepLines/>
      <w:spacing w:before="280" w:after="80"/>
      <w:outlineLvl w:val="2"/>
    </w:pPr>
    <w:rPr>
      <w:b/>
      <w:sz w:val="28"/>
      <w:szCs w:val="28"/>
    </w:rPr>
  </w:style>
  <w:style w:type="paragraph" w:styleId="Ttulo4">
    <w:name w:val="heading 4"/>
    <w:basedOn w:val="Normal1"/>
    <w:next w:val="Normal1"/>
    <w:rsid w:val="00C62217"/>
    <w:pPr>
      <w:keepNext/>
      <w:keepLines/>
      <w:spacing w:before="240" w:after="40"/>
      <w:outlineLvl w:val="3"/>
    </w:pPr>
    <w:rPr>
      <w:b/>
      <w:sz w:val="24"/>
      <w:szCs w:val="24"/>
    </w:rPr>
  </w:style>
  <w:style w:type="paragraph" w:styleId="Ttulo5">
    <w:name w:val="heading 5"/>
    <w:basedOn w:val="Normal1"/>
    <w:next w:val="Normal1"/>
    <w:rsid w:val="00C62217"/>
    <w:pPr>
      <w:keepNext/>
      <w:keepLines/>
      <w:spacing w:before="220" w:after="40"/>
      <w:outlineLvl w:val="4"/>
    </w:pPr>
    <w:rPr>
      <w:b/>
    </w:rPr>
  </w:style>
  <w:style w:type="paragraph" w:styleId="Ttulo6">
    <w:name w:val="heading 6"/>
    <w:basedOn w:val="Normal1"/>
    <w:next w:val="Normal1"/>
    <w:rsid w:val="00C62217"/>
    <w:pPr>
      <w:keepNext/>
      <w:keepLines/>
      <w:spacing w:before="200" w:after="40"/>
      <w:outlineLvl w:val="5"/>
    </w:pPr>
    <w:rPr>
      <w:b/>
      <w:sz w:val="2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Normal1">
    <w:name w:val="Normal1"/>
    <w:rsid w:val="00C62217"/>
  </w:style>
  <w:style w:type="table" w:customStyle="1" w:styleId="TableNormal">
    <w:name w:val="Table Normal"/>
    <w:rsid w:val="00C62217"/>
    <w:tblPr>
      <w:tblCellMar>
        <w:top w:w="0" w:type="dxa"/>
        <w:left w:w="0" w:type="dxa"/>
        <w:bottom w:w="0" w:type="dxa"/>
        <w:right w:w="0" w:type="dxa"/>
      </w:tblCellMar>
    </w:tblPr>
  </w:style>
  <w:style w:type="paragraph" w:styleId="Ttulo">
    <w:name w:val="Title"/>
    <w:basedOn w:val="Normal1"/>
    <w:next w:val="Normal1"/>
    <w:rsid w:val="00C62217"/>
    <w:pPr>
      <w:keepNext/>
      <w:keepLines/>
      <w:spacing w:before="480" w:after="120"/>
    </w:pPr>
    <w:rPr>
      <w:b/>
      <w:sz w:val="72"/>
      <w:szCs w:val="72"/>
    </w:rPr>
  </w:style>
  <w:style w:type="table" w:customStyle="1" w:styleId="TableNormal0">
    <w:name w:val="Table Normal"/>
    <w:uiPriority w:val="2"/>
    <w:semiHidden/>
    <w:unhideWhenUsed/>
    <w:qFormat/>
    <w:rsid w:val="009E5F5A"/>
    <w:tblPr>
      <w:tblInd w:w="0" w:type="dxa"/>
      <w:tblCellMar>
        <w:top w:w="0" w:type="dxa"/>
        <w:left w:w="0" w:type="dxa"/>
        <w:bottom w:w="0" w:type="dxa"/>
        <w:right w:w="0" w:type="dxa"/>
      </w:tblCellMar>
    </w:tblPr>
  </w:style>
  <w:style w:type="paragraph" w:styleId="Corpodetexto">
    <w:name w:val="Body Text"/>
    <w:basedOn w:val="Normal"/>
    <w:uiPriority w:val="1"/>
    <w:qFormat/>
    <w:rsid w:val="009E5F5A"/>
    <w:rPr>
      <w:sz w:val="24"/>
      <w:szCs w:val="24"/>
    </w:rPr>
  </w:style>
  <w:style w:type="paragraph" w:styleId="PargrafodaLista">
    <w:name w:val="List Paragraph"/>
    <w:basedOn w:val="Normal"/>
    <w:uiPriority w:val="34"/>
    <w:qFormat/>
    <w:rsid w:val="009E5F5A"/>
    <w:pPr>
      <w:ind w:left="478" w:hanging="360"/>
    </w:pPr>
  </w:style>
  <w:style w:type="paragraph" w:customStyle="1" w:styleId="TableParagraph">
    <w:name w:val="Table Paragraph"/>
    <w:basedOn w:val="Normal"/>
    <w:uiPriority w:val="1"/>
    <w:qFormat/>
    <w:rsid w:val="009E5F5A"/>
    <w:pPr>
      <w:spacing w:line="281" w:lineRule="exact"/>
      <w:jc w:val="center"/>
    </w:pPr>
    <w:rPr>
      <w:rFonts w:ascii="Bookman Old Style" w:eastAsia="Bookman Old Style" w:hAnsi="Bookman Old Style" w:cs="Bookman Old Style"/>
    </w:rPr>
  </w:style>
  <w:style w:type="paragraph" w:styleId="Cabealho">
    <w:name w:val="header"/>
    <w:basedOn w:val="Normal"/>
    <w:link w:val="CabealhoChar"/>
    <w:uiPriority w:val="99"/>
    <w:unhideWhenUsed/>
    <w:rsid w:val="000412C9"/>
    <w:pPr>
      <w:tabs>
        <w:tab w:val="center" w:pos="4252"/>
        <w:tab w:val="right" w:pos="8504"/>
      </w:tabs>
    </w:pPr>
  </w:style>
  <w:style w:type="character" w:customStyle="1" w:styleId="CabealhoChar">
    <w:name w:val="Cabeçalho Char"/>
    <w:basedOn w:val="Fontepargpadro"/>
    <w:link w:val="Cabealho"/>
    <w:uiPriority w:val="99"/>
    <w:rsid w:val="000412C9"/>
    <w:rPr>
      <w:rFonts w:ascii="Arial" w:eastAsia="Arial" w:hAnsi="Arial" w:cs="Arial"/>
    </w:rPr>
  </w:style>
  <w:style w:type="paragraph" w:styleId="Rodap">
    <w:name w:val="footer"/>
    <w:basedOn w:val="Normal"/>
    <w:link w:val="RodapChar"/>
    <w:uiPriority w:val="99"/>
    <w:unhideWhenUsed/>
    <w:rsid w:val="000412C9"/>
    <w:pPr>
      <w:tabs>
        <w:tab w:val="center" w:pos="4252"/>
        <w:tab w:val="right" w:pos="8504"/>
      </w:tabs>
    </w:pPr>
  </w:style>
  <w:style w:type="character" w:customStyle="1" w:styleId="RodapChar">
    <w:name w:val="Rodapé Char"/>
    <w:basedOn w:val="Fontepargpadro"/>
    <w:link w:val="Rodap"/>
    <w:uiPriority w:val="99"/>
    <w:rsid w:val="000412C9"/>
    <w:rPr>
      <w:rFonts w:ascii="Arial" w:eastAsia="Arial" w:hAnsi="Arial" w:cs="Arial"/>
    </w:rPr>
  </w:style>
  <w:style w:type="paragraph" w:styleId="Textodebalo">
    <w:name w:val="Balloon Text"/>
    <w:basedOn w:val="Normal"/>
    <w:link w:val="TextodebaloChar"/>
    <w:uiPriority w:val="99"/>
    <w:semiHidden/>
    <w:unhideWhenUsed/>
    <w:rsid w:val="00CF2155"/>
    <w:rPr>
      <w:rFonts w:ascii="Tahoma" w:hAnsi="Tahoma" w:cs="Tahoma"/>
      <w:sz w:val="16"/>
      <w:szCs w:val="16"/>
    </w:rPr>
  </w:style>
  <w:style w:type="character" w:customStyle="1" w:styleId="TextodebaloChar">
    <w:name w:val="Texto de balão Char"/>
    <w:basedOn w:val="Fontepargpadro"/>
    <w:link w:val="Textodebalo"/>
    <w:uiPriority w:val="99"/>
    <w:semiHidden/>
    <w:rsid w:val="00CF2155"/>
    <w:rPr>
      <w:rFonts w:ascii="Tahoma" w:eastAsia="Arial" w:hAnsi="Tahoma" w:cs="Tahoma"/>
      <w:sz w:val="16"/>
      <w:szCs w:val="16"/>
    </w:rPr>
  </w:style>
  <w:style w:type="character" w:styleId="Hyperlink">
    <w:name w:val="Hyperlink"/>
    <w:basedOn w:val="Fontepargpadro"/>
    <w:uiPriority w:val="99"/>
    <w:unhideWhenUsed/>
    <w:rsid w:val="00E05951"/>
    <w:rPr>
      <w:color w:val="0000FF" w:themeColor="hyperlink"/>
      <w:u w:val="single"/>
    </w:rPr>
  </w:style>
  <w:style w:type="paragraph" w:styleId="Subttulo">
    <w:name w:val="Subtitle"/>
    <w:basedOn w:val="Normal"/>
    <w:next w:val="Normal"/>
    <w:rsid w:val="00C62217"/>
    <w:pPr>
      <w:keepNext/>
      <w:keepLines/>
      <w:spacing w:before="360" w:after="80"/>
    </w:pPr>
    <w:rPr>
      <w:rFonts w:ascii="Georgia" w:eastAsia="Georgia" w:hAnsi="Georgia" w:cs="Georgia"/>
      <w:i/>
      <w:color w:val="666666"/>
      <w:sz w:val="48"/>
      <w:szCs w:val="48"/>
    </w:rPr>
  </w:style>
  <w:style w:type="paragraph" w:styleId="NormalWeb">
    <w:name w:val="Normal (Web)"/>
    <w:basedOn w:val="Normal"/>
    <w:uiPriority w:val="99"/>
    <w:semiHidden/>
    <w:unhideWhenUsed/>
    <w:rsid w:val="00647509"/>
    <w:pPr>
      <w:widowControl/>
      <w:spacing w:before="100" w:beforeAutospacing="1" w:after="100" w:afterAutospacing="1"/>
    </w:pPr>
    <w:rPr>
      <w:rFonts w:ascii="Times New Roman" w:eastAsia="Times New Roman" w:hAnsi="Times New Roman" w:cs="Times New Roman"/>
      <w:sz w:val="24"/>
      <w:szCs w:val="24"/>
    </w:rPr>
  </w:style>
  <w:style w:type="character" w:styleId="nfase">
    <w:name w:val="Emphasis"/>
    <w:basedOn w:val="Fontepargpadro"/>
    <w:uiPriority w:val="20"/>
    <w:qFormat/>
    <w:rsid w:val="00647509"/>
    <w:rPr>
      <w:i/>
      <w:iCs/>
    </w:rPr>
  </w:style>
  <w:style w:type="character" w:styleId="Forte">
    <w:name w:val="Strong"/>
    <w:basedOn w:val="Fontepargpadro"/>
    <w:uiPriority w:val="22"/>
    <w:qFormat/>
    <w:rsid w:val="00D30600"/>
    <w:rPr>
      <w:b/>
      <w:bCs/>
    </w:rPr>
  </w:style>
  <w:style w:type="character" w:styleId="HiperlinkVisitado">
    <w:name w:val="FollowedHyperlink"/>
    <w:basedOn w:val="Fontepargpadro"/>
    <w:uiPriority w:val="99"/>
    <w:semiHidden/>
    <w:unhideWhenUsed/>
    <w:rsid w:val="00163500"/>
    <w:rPr>
      <w:color w:val="800080" w:themeColor="followedHyperlink"/>
      <w:u w:val="single"/>
    </w:rPr>
  </w:style>
  <w:style w:type="character" w:customStyle="1" w:styleId="meta-date">
    <w:name w:val="meta-date"/>
    <w:basedOn w:val="Fontepargpadro"/>
    <w:rsid w:val="00B207EE"/>
  </w:style>
  <w:style w:type="table" w:customStyle="1" w:styleId="TabelaSimples21">
    <w:name w:val="Tabela Simples 21"/>
    <w:basedOn w:val="Tabelanormal"/>
    <w:uiPriority w:val="42"/>
    <w:rsid w:val="00F171AC"/>
    <w:pPr>
      <w:widowControl/>
    </w:pPr>
    <w:rPr>
      <w:rFonts w:ascii="Calibri" w:eastAsia="Calibri" w:hAnsi="Calibri" w:cs="Times New Roman"/>
      <w:lang w:eastAsia="en-US"/>
    </w:rPr>
    <w:tblPr>
      <w:tblStyleRowBandSize w:val="1"/>
      <w:tblStyleColBandSize w:val="1"/>
      <w:tblInd w:w="0" w:type="dxa"/>
      <w:tblBorders>
        <w:top w:val="single" w:sz="4" w:space="0" w:color="7F7F7F"/>
        <w:bottom w:val="single" w:sz="4" w:space="0" w:color="7F7F7F"/>
      </w:tblBorders>
      <w:tblCellMar>
        <w:top w:w="0" w:type="dxa"/>
        <w:left w:w="108" w:type="dxa"/>
        <w:bottom w:w="0" w:type="dxa"/>
        <w:right w:w="108" w:type="dxa"/>
      </w:tblCellMar>
    </w:tblPr>
    <w:tblStylePr w:type="firstRow">
      <w:rPr>
        <w:b/>
        <w:bCs/>
      </w:rPr>
      <w:tblPr/>
      <w:tcPr>
        <w:tcBorders>
          <w:bottom w:val="single" w:sz="4" w:space="0" w:color="7F7F7F"/>
        </w:tcBorders>
      </w:tcPr>
    </w:tblStylePr>
    <w:tblStylePr w:type="lastRow">
      <w:rPr>
        <w:b/>
        <w:bCs/>
      </w:rPr>
      <w:tblPr/>
      <w:tcPr>
        <w:tcBorders>
          <w:top w:val="single" w:sz="4" w:space="0" w:color="7F7F7F"/>
        </w:tcBorders>
      </w:tcPr>
    </w:tblStylePr>
    <w:tblStylePr w:type="firstCol">
      <w:rPr>
        <w:b/>
        <w:bCs/>
      </w:rPr>
    </w:tblStylePr>
    <w:tblStylePr w:type="lastCol">
      <w:rPr>
        <w:b/>
        <w:bCs/>
      </w:rPr>
    </w:tblStylePr>
    <w:tblStylePr w:type="band1Vert">
      <w:tblPr/>
      <w:tcPr>
        <w:tcBorders>
          <w:left w:val="single" w:sz="4" w:space="0" w:color="7F7F7F"/>
          <w:right w:val="single" w:sz="4" w:space="0" w:color="7F7F7F"/>
        </w:tcBorders>
      </w:tcPr>
    </w:tblStylePr>
    <w:tblStylePr w:type="band2Vert">
      <w:tblPr/>
      <w:tcPr>
        <w:tcBorders>
          <w:left w:val="single" w:sz="4" w:space="0" w:color="7F7F7F"/>
          <w:right w:val="single" w:sz="4" w:space="0" w:color="7F7F7F"/>
        </w:tcBorders>
      </w:tcPr>
    </w:tblStylePr>
    <w:tblStylePr w:type="band1Horz">
      <w:tblPr/>
      <w:tcPr>
        <w:tcBorders>
          <w:top w:val="single" w:sz="4" w:space="0" w:color="7F7F7F"/>
          <w:bottom w:val="single" w:sz="4" w:space="0" w:color="7F7F7F"/>
        </w:tcBorders>
      </w:tcPr>
    </w:tblStylePr>
  </w:style>
  <w:style w:type="character" w:customStyle="1" w:styleId="UnresolvedMention">
    <w:name w:val="Unresolved Mention"/>
    <w:basedOn w:val="Fontepargpadro"/>
    <w:uiPriority w:val="99"/>
    <w:semiHidden/>
    <w:unhideWhenUsed/>
    <w:rsid w:val="0067657D"/>
    <w:rPr>
      <w:color w:val="605E5C"/>
      <w:shd w:val="clear" w:color="auto" w:fill="E1DFDD"/>
    </w:rPr>
  </w:style>
  <w:style w:type="table" w:styleId="Tabelacomgrade">
    <w:name w:val="Table Grid"/>
    <w:basedOn w:val="Tabelanormal"/>
    <w:uiPriority w:val="59"/>
    <w:rsid w:val="004B064A"/>
    <w:pPr>
      <w:widowControl/>
    </w:pPr>
    <w:rPr>
      <w:rFonts w:asciiTheme="minorHAnsi" w:eastAsiaTheme="minorHAnsi" w:hAnsiTheme="minorHAnsi" w:cstheme="minorBidi"/>
      <w:lang w:eastAsia="en-US"/>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145245974">
      <w:bodyDiv w:val="1"/>
      <w:marLeft w:val="0"/>
      <w:marRight w:val="0"/>
      <w:marTop w:val="0"/>
      <w:marBottom w:val="0"/>
      <w:divBdr>
        <w:top w:val="none" w:sz="0" w:space="0" w:color="auto"/>
        <w:left w:val="none" w:sz="0" w:space="0" w:color="auto"/>
        <w:bottom w:val="none" w:sz="0" w:space="0" w:color="auto"/>
        <w:right w:val="none" w:sz="0" w:space="0" w:color="auto"/>
      </w:divBdr>
    </w:div>
    <w:div w:id="914783763">
      <w:bodyDiv w:val="1"/>
      <w:marLeft w:val="0"/>
      <w:marRight w:val="0"/>
      <w:marTop w:val="0"/>
      <w:marBottom w:val="0"/>
      <w:divBdr>
        <w:top w:val="none" w:sz="0" w:space="0" w:color="auto"/>
        <w:left w:val="none" w:sz="0" w:space="0" w:color="auto"/>
        <w:bottom w:val="none" w:sz="0" w:space="0" w:color="auto"/>
        <w:right w:val="none" w:sz="0" w:space="0" w:color="auto"/>
      </w:divBdr>
    </w:div>
    <w:div w:id="1003165840">
      <w:bodyDiv w:val="1"/>
      <w:marLeft w:val="0"/>
      <w:marRight w:val="0"/>
      <w:marTop w:val="0"/>
      <w:marBottom w:val="0"/>
      <w:divBdr>
        <w:top w:val="none" w:sz="0" w:space="0" w:color="auto"/>
        <w:left w:val="none" w:sz="0" w:space="0" w:color="auto"/>
        <w:bottom w:val="none" w:sz="0" w:space="0" w:color="auto"/>
        <w:right w:val="none" w:sz="0" w:space="0" w:color="auto"/>
      </w:divBdr>
    </w:div>
    <w:div w:id="101399220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cielo.isciii.es/pdf/eg/n15/pt_reflexion2.pdf" TargetMode="External"/><Relationship Id="rId13" Type="http://schemas.openxmlformats.org/officeDocument/2006/relationships/hyperlink" Target="https://www.scielo.br/scielo.php?script=sci_arttext&amp;pid=S0104-07072013000400008" TargetMode="External"/><Relationship Id="rId1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yperlink" Target="http://www.cofen.gov.br/resoluo-cofen-n-4242012_8990.html" TargetMode="External"/><Relationship Id="rId12" Type="http://schemas.openxmlformats.org/officeDocument/2006/relationships/hyperlink" Target="https://webcache.googleusercontent.com/search?q=cache:K6p9jPZF6jwJ:https://revista.unitins.br/index.php/extensao/article/download/1685/1124/+&amp;cd=3&amp;hl=pt-BR&amp;ct=clnk&amp;gl=br" TargetMode="External"/><Relationship Id="rId17" Type="http://schemas.openxmlformats.org/officeDocument/2006/relationships/fontTable" Target="fontTable.xml"/><Relationship Id="rId2" Type="http://schemas.openxmlformats.org/officeDocument/2006/relationships/settings" Target="settings.xml"/><Relationship Id="rId16" Type="http://schemas.openxmlformats.org/officeDocument/2006/relationships/footer" Target="footer1.xml"/><Relationship Id="rId1" Type="http://schemas.openxmlformats.org/officeDocument/2006/relationships/styles" Target="styles.xml"/><Relationship Id="rId6" Type="http://schemas.openxmlformats.org/officeDocument/2006/relationships/hyperlink" Target="http://www.cofen.gov.br/decreto-n-9440687_4173.html" TargetMode="External"/><Relationship Id="rId11" Type="http://schemas.openxmlformats.org/officeDocument/2006/relationships/hyperlink" Target="https://portalatlanticaeditora.com.br/index.php/enfermagembrasil/article/view/1245/3883" TargetMode="External"/><Relationship Id="rId5" Type="http://schemas.openxmlformats.org/officeDocument/2006/relationships/endnotes" Target="endnotes.xml"/><Relationship Id="rId15" Type="http://schemas.openxmlformats.org/officeDocument/2006/relationships/header" Target="header1.xml"/><Relationship Id="rId10" Type="http://schemas.openxmlformats.org/officeDocument/2006/relationships/hyperlink" Target="https://www.scielo.br/pdf/tce/v27n1/0104-0707-tce-27-01-e6530015.pdf" TargetMode="External"/><Relationship Id="rId19" Type="http://schemas.microsoft.com/office/2007/relationships/diagramDrawing" Target="diagrams/drawing1.xml"/><Relationship Id="rId4" Type="http://schemas.openxmlformats.org/officeDocument/2006/relationships/footnotes" Target="footnotes.xml"/><Relationship Id="rId9" Type="http://schemas.openxmlformats.org/officeDocument/2006/relationships/hyperlink" Target="https://dialnet.unirioja.es/servlet/articulo?codigo=5602109" TargetMode="External"/><Relationship Id="rId14" Type="http://schemas.openxmlformats.org/officeDocument/2006/relationships/hyperlink" Target="https://revista.sobecc.org.br/sobecc/article/view/174" TargetMode="External"/></Relationships>
</file>

<file path=word/_rels/header1.xml.rels><?xml version="1.0" encoding="UTF-8" standalone="yes"?>
<Relationships xmlns="http://schemas.openxmlformats.org/package/2006/relationships"><Relationship Id="rId3" Type="http://schemas.openxmlformats.org/officeDocument/2006/relationships/image" Target="media/image2.jpeg"/><Relationship Id="rId2" Type="http://schemas.microsoft.com/office/2007/relationships/hdphoto" Target="media/hdphoto1.wdp"/><Relationship Id="rId1" Type="http://schemas.openxmlformats.org/officeDocument/2006/relationships/image" Target="media/image1.png"/></Relationships>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81F2B8D5-CD2D-4F6E-B691-9696E205ACFA}">
      <dsp:nvSpPr>
        <dsp:cNvPr id="0" name=""/>
        <dsp:cNvSpPr/>
      </dsp:nvSpPr>
      <dsp:spPr>
        <a:xfrm>
          <a:off x="3749249" y="1337533"/>
          <a:ext cx="200955" cy="559831"/>
        </a:xfrm>
        <a:custGeom>
          <a:avLst/>
          <a:gdLst/>
          <a:ahLst/>
          <a:cxnLst/>
          <a:rect l="0" t="0" r="0" b="0"/>
          <a:pathLst>
            <a:path>
              <a:moveTo>
                <a:pt x="200955" y="0"/>
              </a:moveTo>
              <a:lnTo>
                <a:pt x="200955" y="559831"/>
              </a:lnTo>
              <a:lnTo>
                <a:pt x="0" y="559831"/>
              </a:lnTo>
            </a:path>
          </a:pathLst>
        </a:custGeom>
        <a:noFill/>
        <a:ln w="25400" cap="flat" cmpd="sng" algn="ctr">
          <a:solidFill>
            <a:srgbClr val="0070C0"/>
          </a:solidFill>
          <a:prstDash val="solid"/>
        </a:ln>
        <a:effectLst/>
      </dsp:spPr>
      <dsp:style>
        <a:lnRef idx="2">
          <a:scrgbClr r="0" g="0" b="0"/>
        </a:lnRef>
        <a:fillRef idx="0">
          <a:scrgbClr r="0" g="0" b="0"/>
        </a:fillRef>
        <a:effectRef idx="0">
          <a:scrgbClr r="0" g="0" b="0"/>
        </a:effectRef>
        <a:fontRef idx="minor"/>
      </dsp:style>
    </dsp:sp>
    <dsp:sp modelId="{B9BAB5AB-E40E-448D-9F3A-8D8E5CA56D23}">
      <dsp:nvSpPr>
        <dsp:cNvPr id="0" name=""/>
        <dsp:cNvSpPr/>
      </dsp:nvSpPr>
      <dsp:spPr>
        <a:xfrm>
          <a:off x="3950204" y="1337533"/>
          <a:ext cx="258023" cy="560274"/>
        </a:xfrm>
        <a:custGeom>
          <a:avLst/>
          <a:gdLst/>
          <a:ahLst/>
          <a:cxnLst/>
          <a:rect l="0" t="0" r="0" b="0"/>
          <a:pathLst>
            <a:path>
              <a:moveTo>
                <a:pt x="0" y="0"/>
              </a:moveTo>
              <a:lnTo>
                <a:pt x="0" y="560274"/>
              </a:lnTo>
              <a:lnTo>
                <a:pt x="258023" y="560274"/>
              </a:lnTo>
            </a:path>
          </a:pathLst>
        </a:custGeom>
        <a:noFill/>
        <a:ln w="25400" cap="flat" cmpd="sng" algn="ctr">
          <a:solidFill>
            <a:srgbClr val="0070C0"/>
          </a:solidFill>
          <a:prstDash val="solid"/>
        </a:ln>
        <a:effectLst/>
      </dsp:spPr>
      <dsp:style>
        <a:lnRef idx="2">
          <a:scrgbClr r="0" g="0" b="0"/>
        </a:lnRef>
        <a:fillRef idx="0">
          <a:scrgbClr r="0" g="0" b="0"/>
        </a:fillRef>
        <a:effectRef idx="0">
          <a:scrgbClr r="0" g="0" b="0"/>
        </a:effectRef>
        <a:fontRef idx="minor"/>
      </dsp:style>
    </dsp:sp>
    <dsp:sp modelId="{7453FD90-6372-443D-AF4C-AF6FDB559CD2}">
      <dsp:nvSpPr>
        <dsp:cNvPr id="0" name=""/>
        <dsp:cNvSpPr/>
      </dsp:nvSpPr>
      <dsp:spPr>
        <a:xfrm>
          <a:off x="2790514" y="487957"/>
          <a:ext cx="1548968" cy="362977"/>
        </a:xfrm>
        <a:custGeom>
          <a:avLst/>
          <a:gdLst/>
          <a:ahLst/>
          <a:cxnLst/>
          <a:rect l="0" t="0" r="0" b="0"/>
          <a:pathLst>
            <a:path>
              <a:moveTo>
                <a:pt x="0" y="0"/>
              </a:moveTo>
              <a:lnTo>
                <a:pt x="0" y="260792"/>
              </a:lnTo>
              <a:lnTo>
                <a:pt x="1548968" y="260792"/>
              </a:lnTo>
              <a:lnTo>
                <a:pt x="1548968" y="362977"/>
              </a:lnTo>
            </a:path>
          </a:pathLst>
        </a:custGeom>
        <a:noFill/>
        <a:ln w="25400" cap="flat" cmpd="sng" algn="ctr">
          <a:solidFill>
            <a:srgbClr val="0070C0"/>
          </a:solidFill>
          <a:prstDash val="solid"/>
        </a:ln>
        <a:effectLst/>
      </dsp:spPr>
      <dsp:style>
        <a:lnRef idx="2">
          <a:scrgbClr r="0" g="0" b="0"/>
        </a:lnRef>
        <a:fillRef idx="0">
          <a:scrgbClr r="0" g="0" b="0"/>
        </a:fillRef>
        <a:effectRef idx="0">
          <a:scrgbClr r="0" g="0" b="0"/>
        </a:effectRef>
        <a:fontRef idx="minor"/>
      </dsp:style>
    </dsp:sp>
    <dsp:sp modelId="{DACA414B-8660-416C-ABB5-07E8120E2E98}">
      <dsp:nvSpPr>
        <dsp:cNvPr id="0" name=""/>
        <dsp:cNvSpPr/>
      </dsp:nvSpPr>
      <dsp:spPr>
        <a:xfrm>
          <a:off x="2790514" y="487957"/>
          <a:ext cx="128111" cy="367415"/>
        </a:xfrm>
        <a:custGeom>
          <a:avLst/>
          <a:gdLst/>
          <a:ahLst/>
          <a:cxnLst/>
          <a:rect l="0" t="0" r="0" b="0"/>
          <a:pathLst>
            <a:path>
              <a:moveTo>
                <a:pt x="0" y="0"/>
              </a:moveTo>
              <a:lnTo>
                <a:pt x="0" y="265230"/>
              </a:lnTo>
              <a:lnTo>
                <a:pt x="128111" y="265230"/>
              </a:lnTo>
              <a:lnTo>
                <a:pt x="128111" y="367415"/>
              </a:lnTo>
            </a:path>
          </a:pathLst>
        </a:custGeom>
        <a:noFill/>
        <a:ln w="25400" cap="flat" cmpd="sng" algn="ctr">
          <a:solidFill>
            <a:srgbClr val="0070C0"/>
          </a:solidFill>
          <a:prstDash val="solid"/>
        </a:ln>
        <a:effectLst/>
      </dsp:spPr>
      <dsp:style>
        <a:lnRef idx="2">
          <a:scrgbClr r="0" g="0" b="0"/>
        </a:lnRef>
        <a:fillRef idx="0">
          <a:scrgbClr r="0" g="0" b="0"/>
        </a:fillRef>
        <a:effectRef idx="0">
          <a:scrgbClr r="0" g="0" b="0"/>
        </a:effectRef>
        <a:fontRef idx="minor"/>
      </dsp:style>
    </dsp:sp>
    <dsp:sp modelId="{8B4E7A60-A4B4-4CD8-A13D-A504D1D482A8}">
      <dsp:nvSpPr>
        <dsp:cNvPr id="0" name=""/>
        <dsp:cNvSpPr/>
      </dsp:nvSpPr>
      <dsp:spPr>
        <a:xfrm>
          <a:off x="1603799" y="487957"/>
          <a:ext cx="1186715" cy="367045"/>
        </a:xfrm>
        <a:custGeom>
          <a:avLst/>
          <a:gdLst/>
          <a:ahLst/>
          <a:cxnLst/>
          <a:rect l="0" t="0" r="0" b="0"/>
          <a:pathLst>
            <a:path>
              <a:moveTo>
                <a:pt x="1186715" y="0"/>
              </a:moveTo>
              <a:lnTo>
                <a:pt x="1186715" y="264860"/>
              </a:lnTo>
              <a:lnTo>
                <a:pt x="0" y="264860"/>
              </a:lnTo>
              <a:lnTo>
                <a:pt x="0" y="367045"/>
              </a:lnTo>
            </a:path>
          </a:pathLst>
        </a:custGeom>
        <a:noFill/>
        <a:ln w="25400" cap="flat" cmpd="sng" algn="ctr">
          <a:solidFill>
            <a:srgbClr val="0070C0"/>
          </a:solidFill>
          <a:prstDash val="solid"/>
        </a:ln>
        <a:effectLst/>
      </dsp:spPr>
      <dsp:style>
        <a:lnRef idx="2">
          <a:scrgbClr r="0" g="0" b="0"/>
        </a:lnRef>
        <a:fillRef idx="0">
          <a:scrgbClr r="0" g="0" b="0"/>
        </a:fillRef>
        <a:effectRef idx="0">
          <a:scrgbClr r="0" g="0" b="0"/>
        </a:effectRef>
        <a:fontRef idx="minor"/>
      </dsp:style>
    </dsp:sp>
    <dsp:sp modelId="{C170B0FE-1FA2-4152-8751-3468AFFAF635}">
      <dsp:nvSpPr>
        <dsp:cNvPr id="0" name=""/>
        <dsp:cNvSpPr/>
      </dsp:nvSpPr>
      <dsp:spPr>
        <a:xfrm>
          <a:off x="2303916" y="1359"/>
          <a:ext cx="973196" cy="486598"/>
        </a:xfrm>
        <a:prstGeom prst="rect">
          <a:avLst/>
        </a:prstGeom>
        <a:solidFill>
          <a:schemeClr val="bg1"/>
        </a:solidFill>
        <a:ln w="25400" cap="flat" cmpd="sng" algn="ctr">
          <a:solidFill>
            <a:srgbClr val="0070C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pt-BR" sz="1000" kern="1200">
              <a:solidFill>
                <a:sysClr val="windowText" lastClr="000000"/>
              </a:solidFill>
              <a:latin typeface="Arial" panose="020B0604020202020204" pitchFamily="34" charset="0"/>
              <a:cs typeface="Arial" panose="020B0604020202020204" pitchFamily="34" charset="0"/>
            </a:rPr>
            <a:t>Musicoterapia</a:t>
          </a:r>
        </a:p>
      </dsp:txBody>
      <dsp:txXfrm>
        <a:off x="2303916" y="1359"/>
        <a:ext cx="973196" cy="486598"/>
      </dsp:txXfrm>
    </dsp:sp>
    <dsp:sp modelId="{321EAF5A-3BE5-4AF3-8BE3-666E64F0082E}">
      <dsp:nvSpPr>
        <dsp:cNvPr id="0" name=""/>
        <dsp:cNvSpPr/>
      </dsp:nvSpPr>
      <dsp:spPr>
        <a:xfrm>
          <a:off x="1117200" y="855003"/>
          <a:ext cx="973196" cy="486598"/>
        </a:xfrm>
        <a:prstGeom prst="rect">
          <a:avLst/>
        </a:prstGeom>
        <a:solidFill>
          <a:schemeClr val="bg1"/>
        </a:solidFill>
        <a:ln w="25400" cap="flat" cmpd="sng" algn="ctr">
          <a:solidFill>
            <a:srgbClr val="0070C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pt-BR" sz="1000" kern="1200">
              <a:solidFill>
                <a:sysClr val="windowText" lastClr="000000"/>
              </a:solidFill>
              <a:latin typeface="Arial" panose="020B0604020202020204" pitchFamily="34" charset="0"/>
              <a:cs typeface="Arial" panose="020B0604020202020204" pitchFamily="34" charset="0"/>
            </a:rPr>
            <a:t>Improvisação</a:t>
          </a:r>
        </a:p>
      </dsp:txBody>
      <dsp:txXfrm>
        <a:off x="1117200" y="855003"/>
        <a:ext cx="973196" cy="486598"/>
      </dsp:txXfrm>
    </dsp:sp>
    <dsp:sp modelId="{F14050CC-9569-438D-96B2-E7B0C0E3F117}">
      <dsp:nvSpPr>
        <dsp:cNvPr id="0" name=""/>
        <dsp:cNvSpPr/>
      </dsp:nvSpPr>
      <dsp:spPr>
        <a:xfrm>
          <a:off x="2432028" y="855373"/>
          <a:ext cx="973196" cy="486598"/>
        </a:xfrm>
        <a:prstGeom prst="rect">
          <a:avLst/>
        </a:prstGeom>
        <a:solidFill>
          <a:schemeClr val="bg1"/>
        </a:solidFill>
        <a:ln w="25400" cap="flat" cmpd="sng" algn="ctr">
          <a:solidFill>
            <a:srgbClr val="0070C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pt-BR" sz="1000" kern="1200">
              <a:solidFill>
                <a:sysClr val="windowText" lastClr="000000"/>
              </a:solidFill>
              <a:latin typeface="Arial" panose="020B0604020202020204" pitchFamily="34" charset="0"/>
              <a:cs typeface="Arial" panose="020B0604020202020204" pitchFamily="34" charset="0"/>
            </a:rPr>
            <a:t>Composição</a:t>
          </a:r>
        </a:p>
      </dsp:txBody>
      <dsp:txXfrm>
        <a:off x="2432028" y="855373"/>
        <a:ext cx="973196" cy="486598"/>
      </dsp:txXfrm>
    </dsp:sp>
    <dsp:sp modelId="{49A40DF7-7FB5-4D22-B4C4-47C242C41AA8}">
      <dsp:nvSpPr>
        <dsp:cNvPr id="0" name=""/>
        <dsp:cNvSpPr/>
      </dsp:nvSpPr>
      <dsp:spPr>
        <a:xfrm>
          <a:off x="3852885" y="850935"/>
          <a:ext cx="973196" cy="486598"/>
        </a:xfrm>
        <a:prstGeom prst="rect">
          <a:avLst/>
        </a:prstGeom>
        <a:solidFill>
          <a:schemeClr val="bg1"/>
        </a:solidFill>
        <a:ln w="25400" cap="flat" cmpd="sng" algn="ctr">
          <a:solidFill>
            <a:srgbClr val="0070C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pt-BR" sz="1000" kern="1200">
              <a:solidFill>
                <a:sysClr val="windowText" lastClr="000000"/>
              </a:solidFill>
              <a:latin typeface="Arial" panose="020B0604020202020204" pitchFamily="34" charset="0"/>
              <a:cs typeface="Arial" panose="020B0604020202020204" pitchFamily="34" charset="0"/>
            </a:rPr>
            <a:t>Audição</a:t>
          </a:r>
        </a:p>
      </dsp:txBody>
      <dsp:txXfrm>
        <a:off x="3852885" y="850935"/>
        <a:ext cx="973196" cy="486598"/>
      </dsp:txXfrm>
    </dsp:sp>
    <dsp:sp modelId="{A447040D-D843-476B-A82E-4EF4CEBE01A4}">
      <dsp:nvSpPr>
        <dsp:cNvPr id="0" name=""/>
        <dsp:cNvSpPr/>
      </dsp:nvSpPr>
      <dsp:spPr>
        <a:xfrm>
          <a:off x="4208228" y="1654508"/>
          <a:ext cx="839547" cy="486598"/>
        </a:xfrm>
        <a:prstGeom prst="rect">
          <a:avLst/>
        </a:prstGeom>
        <a:solidFill>
          <a:schemeClr val="bg1"/>
        </a:solidFill>
        <a:ln w="25400" cap="flat" cmpd="sng" algn="ctr">
          <a:solidFill>
            <a:srgbClr val="0070C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pt-BR" sz="1000" kern="1200">
              <a:solidFill>
                <a:sysClr val="windowText" lastClr="000000"/>
              </a:solidFill>
              <a:latin typeface="Arial" panose="020B0604020202020204" pitchFamily="34" charset="0"/>
              <a:cs typeface="Arial" panose="020B0604020202020204" pitchFamily="34" charset="0"/>
            </a:rPr>
            <a:t>Anestesia Musical</a:t>
          </a:r>
        </a:p>
      </dsp:txBody>
      <dsp:txXfrm>
        <a:off x="4208228" y="1654508"/>
        <a:ext cx="839547" cy="486598"/>
      </dsp:txXfrm>
    </dsp:sp>
    <dsp:sp modelId="{280B82D0-FF3C-4779-A9AB-D175DE37162B}">
      <dsp:nvSpPr>
        <dsp:cNvPr id="0" name=""/>
        <dsp:cNvSpPr/>
      </dsp:nvSpPr>
      <dsp:spPr>
        <a:xfrm>
          <a:off x="2885382" y="1654065"/>
          <a:ext cx="863867" cy="486598"/>
        </a:xfrm>
        <a:prstGeom prst="rect">
          <a:avLst/>
        </a:prstGeom>
        <a:solidFill>
          <a:schemeClr val="bg1"/>
        </a:solidFill>
        <a:ln w="25400" cap="flat" cmpd="sng" algn="ctr">
          <a:solidFill>
            <a:srgbClr val="0070C0"/>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pt-BR" sz="1000" kern="1200">
              <a:solidFill>
                <a:sysClr val="windowText" lastClr="000000"/>
              </a:solidFill>
              <a:latin typeface="Arial" panose="020B0604020202020204" pitchFamily="34" charset="0"/>
              <a:cs typeface="Arial" panose="020B0604020202020204" pitchFamily="34" charset="0"/>
            </a:rPr>
            <a:t>Relaxamento Musical</a:t>
          </a:r>
        </a:p>
      </dsp:txBody>
      <dsp:txXfrm>
        <a:off x="2885382" y="1654065"/>
        <a:ext cx="863867" cy="486598"/>
      </dsp:txXfrm>
    </dsp:sp>
  </dsp:spTree>
</dsp:drawing>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2228</TotalTime>
  <Pages>15</Pages>
  <Words>5280</Words>
  <Characters>28516</Characters>
  <Application>Microsoft Office Word</Application>
  <DocSecurity>0</DocSecurity>
  <Lines>237</Lines>
  <Paragraphs>67</Paragraphs>
  <ScaleCrop>false</ScaleCrop>
  <HeadingPairs>
    <vt:vector size="2" baseType="variant">
      <vt:variant>
        <vt:lpstr>Título</vt:lpstr>
      </vt:variant>
      <vt:variant>
        <vt:i4>1</vt:i4>
      </vt:variant>
    </vt:vector>
  </HeadingPairs>
  <TitlesOfParts>
    <vt:vector size="1" baseType="lpstr">
      <vt:lpstr/>
    </vt:vector>
  </TitlesOfParts>
  <Company>LG</Company>
  <LinksUpToDate>false</LinksUpToDate>
  <CharactersWithSpaces>33729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Rolando A. Thimmig</dc:creator>
  <cp:lastModifiedBy>Aline Ferreira</cp:lastModifiedBy>
  <cp:revision>3</cp:revision>
  <dcterms:created xsi:type="dcterms:W3CDTF">2020-09-28T22:27:00Z</dcterms:created>
  <dcterms:modified xsi:type="dcterms:W3CDTF">2020-09-30T11:34:00Z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2016-07-05T00:00:00Z</vt:filetime>
  </property>
  <property fmtid="{D5CDD505-2E9C-101B-9397-08002B2CF9AE}" pid="3" name="Creator">
    <vt:lpwstr>Microsoft® Word 2013</vt:lpwstr>
  </property>
  <property fmtid="{D5CDD505-2E9C-101B-9397-08002B2CF9AE}" pid="4" name="LastSaved">
    <vt:filetime>2017-08-01T00:00:00Z</vt:filetime>
  </property>
</Properties>
</file>