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44FFBB" w14:textId="2AED3B1E" w:rsidR="00F01590" w:rsidRDefault="00F01590" w:rsidP="00F01590">
      <w:pPr>
        <w:pStyle w:val="Ttulo1"/>
        <w:spacing w:before="54" w:line="276" w:lineRule="auto"/>
        <w:ind w:left="0"/>
        <w:jc w:val="both"/>
      </w:pPr>
      <w:r>
        <w:t>XVII SIMPÓSIO INTERNACIONAL DE CIÊNCIAS INTEGRADAS</w:t>
      </w:r>
    </w:p>
    <w:p w14:paraId="1844FFBC" w14:textId="77777777" w:rsidR="00F01590" w:rsidRDefault="00F01590" w:rsidP="00F01590">
      <w:pPr>
        <w:pStyle w:val="Ttulo1"/>
        <w:spacing w:before="54" w:line="276" w:lineRule="auto"/>
        <w:ind w:left="138"/>
      </w:pPr>
      <w:r>
        <w:t>DA UNAERP - CAMPUS GUARUJÁ</w:t>
      </w:r>
    </w:p>
    <w:p w14:paraId="1844FFBD" w14:textId="77777777" w:rsidR="00F01590" w:rsidRDefault="00F01590" w:rsidP="00F01590">
      <w:pPr>
        <w:pBdr>
          <w:top w:val="nil"/>
          <w:left w:val="nil"/>
          <w:bottom w:val="nil"/>
          <w:right w:val="nil"/>
          <w:between w:val="nil"/>
        </w:pBdr>
        <w:spacing w:before="2" w:line="360" w:lineRule="auto"/>
        <w:jc w:val="center"/>
        <w:rPr>
          <w:b/>
          <w:color w:val="000000"/>
          <w:sz w:val="28"/>
          <w:szCs w:val="28"/>
        </w:rPr>
      </w:pPr>
    </w:p>
    <w:p w14:paraId="1844FFBE" w14:textId="37EF8086" w:rsidR="00F01590" w:rsidRPr="00FA342C" w:rsidRDefault="00A47BC2" w:rsidP="00F01590">
      <w:pPr>
        <w:spacing w:line="276" w:lineRule="auto"/>
        <w:jc w:val="center"/>
        <w:rPr>
          <w:b/>
          <w:sz w:val="24"/>
          <w:szCs w:val="24"/>
        </w:rPr>
      </w:pPr>
      <w:r>
        <w:rPr>
          <w:b/>
          <w:sz w:val="24"/>
          <w:szCs w:val="24"/>
        </w:rPr>
        <w:t>Resistência do granito em meios ácidos</w:t>
      </w:r>
    </w:p>
    <w:p w14:paraId="1844FFBF" w14:textId="77777777" w:rsidR="00F01590" w:rsidRDefault="00F01590" w:rsidP="00F01590">
      <w:pPr>
        <w:pBdr>
          <w:top w:val="nil"/>
          <w:left w:val="nil"/>
          <w:bottom w:val="nil"/>
          <w:right w:val="nil"/>
          <w:between w:val="nil"/>
        </w:pBdr>
        <w:spacing w:line="360" w:lineRule="auto"/>
        <w:jc w:val="center"/>
        <w:rPr>
          <w:b/>
          <w:color w:val="000000"/>
          <w:sz w:val="24"/>
          <w:szCs w:val="24"/>
        </w:rPr>
      </w:pPr>
    </w:p>
    <w:p w14:paraId="1844FFC0" w14:textId="7CE2AB95" w:rsidR="00F01590" w:rsidRPr="00E07B27" w:rsidRDefault="00A47BC2" w:rsidP="00F01590">
      <w:pPr>
        <w:spacing w:line="360" w:lineRule="auto"/>
        <w:jc w:val="center"/>
        <w:rPr>
          <w:b/>
          <w:sz w:val="20"/>
          <w:szCs w:val="20"/>
        </w:rPr>
      </w:pPr>
      <w:r>
        <w:rPr>
          <w:b/>
          <w:sz w:val="20"/>
          <w:szCs w:val="20"/>
        </w:rPr>
        <w:t>Eduardo Alves Siqueira Filho</w:t>
      </w:r>
      <w:r w:rsidR="00F01590" w:rsidRPr="00E07B27">
        <w:rPr>
          <w:b/>
          <w:sz w:val="20"/>
          <w:szCs w:val="20"/>
        </w:rPr>
        <w:t xml:space="preserve">¹; </w:t>
      </w:r>
      <w:r>
        <w:rPr>
          <w:b/>
          <w:sz w:val="20"/>
          <w:szCs w:val="20"/>
        </w:rPr>
        <w:t>Juarez Ramos da Silva</w:t>
      </w:r>
      <w:r w:rsidR="00F01590" w:rsidRPr="00E07B27">
        <w:rPr>
          <w:b/>
          <w:sz w:val="20"/>
          <w:szCs w:val="20"/>
        </w:rPr>
        <w:t>²</w:t>
      </w:r>
    </w:p>
    <w:p w14:paraId="1844FFC1" w14:textId="77777777" w:rsidR="00F01590" w:rsidRDefault="00F01590" w:rsidP="00F01590">
      <w:pPr>
        <w:spacing w:line="360" w:lineRule="auto"/>
        <w:rPr>
          <w:color w:val="565656"/>
        </w:rPr>
      </w:pPr>
    </w:p>
    <w:p w14:paraId="1844FFC2" w14:textId="3D88CA50" w:rsidR="00F01590" w:rsidRPr="00CF5024" w:rsidRDefault="00F01590" w:rsidP="00F01590">
      <w:pPr>
        <w:rPr>
          <w:sz w:val="20"/>
          <w:szCs w:val="20"/>
        </w:rPr>
      </w:pPr>
      <w:r w:rsidRPr="00CF5024">
        <w:rPr>
          <w:sz w:val="20"/>
          <w:szCs w:val="20"/>
        </w:rPr>
        <w:t xml:space="preserve">¹ Universidade </w:t>
      </w:r>
      <w:r w:rsidR="00A47BC2">
        <w:rPr>
          <w:sz w:val="20"/>
          <w:szCs w:val="20"/>
        </w:rPr>
        <w:t xml:space="preserve">Católica </w:t>
      </w:r>
      <w:r w:rsidRPr="00CF5024">
        <w:rPr>
          <w:sz w:val="20"/>
          <w:szCs w:val="20"/>
        </w:rPr>
        <w:t xml:space="preserve">de </w:t>
      </w:r>
      <w:r w:rsidR="00A47BC2">
        <w:rPr>
          <w:sz w:val="20"/>
          <w:szCs w:val="20"/>
        </w:rPr>
        <w:t xml:space="preserve">Santos </w:t>
      </w:r>
      <w:r w:rsidRPr="00CF5024">
        <w:rPr>
          <w:sz w:val="20"/>
          <w:szCs w:val="20"/>
        </w:rPr>
        <w:t>(U</w:t>
      </w:r>
      <w:r w:rsidR="00A47BC2">
        <w:rPr>
          <w:sz w:val="20"/>
          <w:szCs w:val="20"/>
        </w:rPr>
        <w:t>NISANTOS</w:t>
      </w:r>
      <w:r w:rsidRPr="00CF5024">
        <w:rPr>
          <w:sz w:val="20"/>
          <w:szCs w:val="20"/>
        </w:rPr>
        <w:t xml:space="preserve">). </w:t>
      </w:r>
      <w:r w:rsidR="00A47BC2">
        <w:rPr>
          <w:sz w:val="20"/>
          <w:szCs w:val="20"/>
        </w:rPr>
        <w:t>Santos</w:t>
      </w:r>
      <w:r w:rsidRPr="00CF5024">
        <w:rPr>
          <w:sz w:val="20"/>
          <w:szCs w:val="20"/>
        </w:rPr>
        <w:t xml:space="preserve">, São Paulo, Brasil. </w:t>
      </w:r>
      <w:r>
        <w:rPr>
          <w:sz w:val="20"/>
          <w:szCs w:val="20"/>
        </w:rPr>
        <w:t xml:space="preserve">Pesquisador e </w:t>
      </w:r>
      <w:r w:rsidR="00A47BC2">
        <w:rPr>
          <w:sz w:val="20"/>
          <w:szCs w:val="20"/>
        </w:rPr>
        <w:t>discente</w:t>
      </w:r>
      <w:r>
        <w:rPr>
          <w:sz w:val="20"/>
          <w:szCs w:val="20"/>
        </w:rPr>
        <w:t xml:space="preserve">. </w:t>
      </w:r>
      <w:r w:rsidR="00A47BC2">
        <w:rPr>
          <w:sz w:val="20"/>
          <w:szCs w:val="20"/>
        </w:rPr>
        <w:t>e_siqueira@hotmail.com</w:t>
      </w:r>
    </w:p>
    <w:p w14:paraId="022082A8" w14:textId="5559B2A9" w:rsidR="00A47BC2" w:rsidRPr="00CF5024" w:rsidRDefault="00F01590" w:rsidP="00A47BC2">
      <w:pPr>
        <w:rPr>
          <w:sz w:val="20"/>
          <w:szCs w:val="20"/>
        </w:rPr>
      </w:pPr>
      <w:r w:rsidRPr="00CF5024">
        <w:rPr>
          <w:sz w:val="20"/>
          <w:szCs w:val="20"/>
        </w:rPr>
        <w:t xml:space="preserve">² </w:t>
      </w:r>
      <w:r w:rsidR="00A47BC2" w:rsidRPr="00CF5024">
        <w:rPr>
          <w:sz w:val="20"/>
          <w:szCs w:val="20"/>
        </w:rPr>
        <w:t xml:space="preserve">Universidade </w:t>
      </w:r>
      <w:r w:rsidR="00A47BC2">
        <w:rPr>
          <w:sz w:val="20"/>
          <w:szCs w:val="20"/>
        </w:rPr>
        <w:t xml:space="preserve">Católica </w:t>
      </w:r>
      <w:r w:rsidR="00A47BC2" w:rsidRPr="00CF5024">
        <w:rPr>
          <w:sz w:val="20"/>
          <w:szCs w:val="20"/>
        </w:rPr>
        <w:t xml:space="preserve">de </w:t>
      </w:r>
      <w:r w:rsidR="00A47BC2">
        <w:rPr>
          <w:sz w:val="20"/>
          <w:szCs w:val="20"/>
        </w:rPr>
        <w:t xml:space="preserve">Santos </w:t>
      </w:r>
      <w:r w:rsidR="00A47BC2" w:rsidRPr="00CF5024">
        <w:rPr>
          <w:sz w:val="20"/>
          <w:szCs w:val="20"/>
        </w:rPr>
        <w:t>(U</w:t>
      </w:r>
      <w:r w:rsidR="00A47BC2">
        <w:rPr>
          <w:sz w:val="20"/>
          <w:szCs w:val="20"/>
        </w:rPr>
        <w:t>NISANTOS</w:t>
      </w:r>
      <w:r w:rsidR="00A47BC2" w:rsidRPr="00CF5024">
        <w:rPr>
          <w:sz w:val="20"/>
          <w:szCs w:val="20"/>
        </w:rPr>
        <w:t xml:space="preserve">). </w:t>
      </w:r>
      <w:r w:rsidR="00A47BC2">
        <w:rPr>
          <w:sz w:val="20"/>
          <w:szCs w:val="20"/>
        </w:rPr>
        <w:t>Santos</w:t>
      </w:r>
      <w:r w:rsidR="00A47BC2" w:rsidRPr="00CF5024">
        <w:rPr>
          <w:sz w:val="20"/>
          <w:szCs w:val="20"/>
        </w:rPr>
        <w:t xml:space="preserve">, São Paulo, Brasil. </w:t>
      </w:r>
      <w:r w:rsidR="00A47BC2">
        <w:rPr>
          <w:sz w:val="20"/>
          <w:szCs w:val="20"/>
        </w:rPr>
        <w:t xml:space="preserve">Pesquisador e docente. </w:t>
      </w:r>
      <w:r w:rsidR="008B1B1E" w:rsidRPr="008B1B1E">
        <w:rPr>
          <w:sz w:val="20"/>
          <w:szCs w:val="20"/>
        </w:rPr>
        <w:t>juarez.silva@unisantos.br</w:t>
      </w:r>
    </w:p>
    <w:p w14:paraId="1844FFC5" w14:textId="77777777"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14:paraId="1844FFC6" w14:textId="77777777" w:rsidR="00F01590" w:rsidRPr="00E2339E" w:rsidRDefault="00F01590" w:rsidP="00F01590">
      <w:pPr>
        <w:pBdr>
          <w:top w:val="nil"/>
          <w:left w:val="nil"/>
          <w:bottom w:val="nil"/>
          <w:right w:val="nil"/>
          <w:between w:val="nil"/>
        </w:pBdr>
        <w:spacing w:line="360" w:lineRule="auto"/>
        <w:jc w:val="both"/>
        <w:rPr>
          <w:b/>
          <w:color w:val="000000"/>
          <w:sz w:val="20"/>
          <w:szCs w:val="20"/>
        </w:rPr>
      </w:pPr>
    </w:p>
    <w:p w14:paraId="1844FFC7" w14:textId="77777777" w:rsidR="00F01590" w:rsidRDefault="00F01590" w:rsidP="00F01590">
      <w:pPr>
        <w:spacing w:line="360" w:lineRule="auto"/>
        <w:jc w:val="both"/>
        <w:rPr>
          <w:b/>
          <w:sz w:val="24"/>
          <w:szCs w:val="24"/>
        </w:rPr>
      </w:pPr>
    </w:p>
    <w:p w14:paraId="1844FFC8" w14:textId="28FD5BBC" w:rsidR="00F01590" w:rsidRPr="002E3F23" w:rsidRDefault="00D3644A" w:rsidP="00F01590">
      <w:pPr>
        <w:jc w:val="both"/>
        <w:rPr>
          <w:b/>
          <w:color w:val="000000"/>
          <w:sz w:val="20"/>
          <w:szCs w:val="20"/>
          <w:shd w:val="clear" w:color="auto" w:fill="FFFFFF"/>
        </w:rPr>
      </w:pPr>
      <w:r>
        <w:rPr>
          <w:b/>
          <w:sz w:val="20"/>
          <w:szCs w:val="20"/>
        </w:rPr>
        <w:t>Engenharia Civil</w:t>
      </w:r>
      <w:r w:rsidR="00F01590" w:rsidRPr="002E3F23">
        <w:rPr>
          <w:b/>
          <w:sz w:val="20"/>
          <w:szCs w:val="20"/>
        </w:rPr>
        <w:t xml:space="preserve">: </w:t>
      </w:r>
      <w:r>
        <w:rPr>
          <w:b/>
          <w:sz w:val="20"/>
          <w:szCs w:val="20"/>
        </w:rPr>
        <w:t>Construção civil</w:t>
      </w:r>
    </w:p>
    <w:p w14:paraId="1844FFC9" w14:textId="77777777" w:rsidR="002E3F23" w:rsidRPr="002E3F23" w:rsidRDefault="002E3F23" w:rsidP="00F01590">
      <w:pPr>
        <w:jc w:val="both"/>
        <w:rPr>
          <w:b/>
          <w:sz w:val="20"/>
          <w:szCs w:val="20"/>
        </w:rPr>
      </w:pPr>
    </w:p>
    <w:p w14:paraId="1844FFCA" w14:textId="2B6C85C4" w:rsidR="00F01590" w:rsidRPr="00C23736" w:rsidRDefault="00F01590" w:rsidP="00F01590">
      <w:pPr>
        <w:jc w:val="both"/>
        <w:rPr>
          <w:b/>
          <w:sz w:val="20"/>
          <w:szCs w:val="20"/>
        </w:rPr>
      </w:pPr>
      <w:r w:rsidRPr="00C23736">
        <w:rPr>
          <w:b/>
          <w:sz w:val="20"/>
          <w:szCs w:val="20"/>
        </w:rPr>
        <w:t xml:space="preserve">Formato: </w:t>
      </w:r>
      <w:r w:rsidR="00D3644A">
        <w:rPr>
          <w:b/>
          <w:sz w:val="20"/>
          <w:szCs w:val="20"/>
        </w:rPr>
        <w:t>A</w:t>
      </w:r>
      <w:r>
        <w:rPr>
          <w:b/>
          <w:sz w:val="20"/>
          <w:szCs w:val="20"/>
        </w:rPr>
        <w:t>rtigo</w:t>
      </w:r>
      <w:r w:rsidRPr="00C23736">
        <w:rPr>
          <w:b/>
          <w:sz w:val="20"/>
          <w:szCs w:val="20"/>
        </w:rPr>
        <w:t xml:space="preserve"> </w:t>
      </w:r>
    </w:p>
    <w:p w14:paraId="1844FFCB" w14:textId="77777777" w:rsidR="00F01590" w:rsidRPr="00C23736" w:rsidRDefault="00F01590" w:rsidP="00F01590">
      <w:pPr>
        <w:jc w:val="both"/>
        <w:rPr>
          <w:b/>
          <w:sz w:val="20"/>
          <w:szCs w:val="20"/>
        </w:rPr>
      </w:pPr>
    </w:p>
    <w:p w14:paraId="1844FFCC" w14:textId="7B6A9FD1" w:rsidR="00E07B27" w:rsidRDefault="00F01590" w:rsidP="00E07B27">
      <w:pPr>
        <w:jc w:val="both"/>
        <w:rPr>
          <w:b/>
          <w:sz w:val="20"/>
          <w:szCs w:val="20"/>
        </w:rPr>
      </w:pPr>
      <w:r w:rsidRPr="00C23736">
        <w:rPr>
          <w:b/>
          <w:sz w:val="20"/>
          <w:szCs w:val="20"/>
        </w:rPr>
        <w:t xml:space="preserve">Apresentação: </w:t>
      </w:r>
      <w:r w:rsidR="00DC36A4">
        <w:rPr>
          <w:b/>
          <w:sz w:val="20"/>
          <w:szCs w:val="20"/>
        </w:rPr>
        <w:t>Vídeo Gravado</w:t>
      </w:r>
    </w:p>
    <w:p w14:paraId="02D28EC6" w14:textId="49F18759" w:rsidR="00DC36A4" w:rsidRDefault="00DC36A4" w:rsidP="00E07B27">
      <w:pPr>
        <w:jc w:val="both"/>
        <w:rPr>
          <w:b/>
          <w:sz w:val="20"/>
          <w:szCs w:val="20"/>
        </w:rPr>
      </w:pPr>
    </w:p>
    <w:p w14:paraId="05A4AA7B" w14:textId="6056C8E8" w:rsidR="00DC36A4" w:rsidRDefault="00DC36A4" w:rsidP="00E07B27">
      <w:pPr>
        <w:jc w:val="both"/>
        <w:rPr>
          <w:b/>
          <w:sz w:val="20"/>
          <w:szCs w:val="20"/>
        </w:rPr>
      </w:pPr>
      <w:r>
        <w:rPr>
          <w:b/>
          <w:sz w:val="20"/>
          <w:szCs w:val="20"/>
        </w:rPr>
        <w:t xml:space="preserve">Inserir o link do Vídeo Gravado aqui: </w:t>
      </w:r>
    </w:p>
    <w:p w14:paraId="7C664B49" w14:textId="498EA3CE" w:rsidR="001477A2" w:rsidRPr="001477A2" w:rsidRDefault="00A31983" w:rsidP="00E07B27">
      <w:pPr>
        <w:jc w:val="both"/>
        <w:rPr>
          <w:i/>
          <w:sz w:val="20"/>
          <w:szCs w:val="20"/>
        </w:rPr>
      </w:pPr>
      <w:hyperlink r:id="rId8" w:history="1">
        <w:r w:rsidRPr="00B0254D">
          <w:rPr>
            <w:rStyle w:val="Hyperlink"/>
            <w:i/>
            <w:sz w:val="20"/>
            <w:szCs w:val="20"/>
          </w:rPr>
          <w:t>https://youtu.be/QMB</w:t>
        </w:r>
        <w:r w:rsidRPr="00B0254D">
          <w:rPr>
            <w:rStyle w:val="Hyperlink"/>
            <w:i/>
            <w:sz w:val="20"/>
            <w:szCs w:val="20"/>
          </w:rPr>
          <w:t>C</w:t>
        </w:r>
        <w:r w:rsidRPr="00B0254D">
          <w:rPr>
            <w:rStyle w:val="Hyperlink"/>
            <w:i/>
            <w:sz w:val="20"/>
            <w:szCs w:val="20"/>
          </w:rPr>
          <w:t>fz4Gigk</w:t>
        </w:r>
      </w:hyperlink>
      <w:r>
        <w:rPr>
          <w:i/>
          <w:sz w:val="20"/>
          <w:szCs w:val="20"/>
        </w:rPr>
        <w:t xml:space="preserve"> </w:t>
      </w:r>
    </w:p>
    <w:p w14:paraId="1844FFCD" w14:textId="77777777" w:rsidR="00F01590" w:rsidRDefault="00F01590" w:rsidP="00E07B27">
      <w:pPr>
        <w:jc w:val="both"/>
        <w:rPr>
          <w:b/>
          <w:sz w:val="24"/>
          <w:szCs w:val="24"/>
        </w:rPr>
      </w:pPr>
    </w:p>
    <w:p w14:paraId="1844FFCE" w14:textId="77777777" w:rsidR="00E07B27" w:rsidRDefault="00E07B27" w:rsidP="00E07B27">
      <w:pPr>
        <w:jc w:val="both"/>
        <w:rPr>
          <w:b/>
          <w:sz w:val="24"/>
          <w:szCs w:val="24"/>
        </w:rPr>
      </w:pPr>
      <w:r>
        <w:rPr>
          <w:b/>
          <w:sz w:val="24"/>
          <w:szCs w:val="24"/>
        </w:rPr>
        <w:t>RESUMO</w:t>
      </w:r>
    </w:p>
    <w:p w14:paraId="61BCB2CD" w14:textId="272182BC" w:rsidR="00693688" w:rsidRDefault="0050212D" w:rsidP="00C5060F">
      <w:pPr>
        <w:jc w:val="both"/>
        <w:rPr>
          <w:sz w:val="24"/>
          <w:szCs w:val="24"/>
        </w:rPr>
      </w:pPr>
      <w:r w:rsidRPr="004D449E">
        <w:rPr>
          <w:sz w:val="24"/>
          <w:szCs w:val="24"/>
        </w:rPr>
        <w:t xml:space="preserve">As indústrias químicas são fabricantes de diversos produtos, dentre eles, os ácidos </w:t>
      </w:r>
      <w:r>
        <w:rPr>
          <w:sz w:val="24"/>
          <w:szCs w:val="24"/>
        </w:rPr>
        <w:t>s</w:t>
      </w:r>
      <w:r w:rsidRPr="004D449E">
        <w:rPr>
          <w:sz w:val="24"/>
          <w:szCs w:val="24"/>
        </w:rPr>
        <w:t xml:space="preserve">ulfúrico, </w:t>
      </w:r>
      <w:r>
        <w:rPr>
          <w:sz w:val="24"/>
          <w:szCs w:val="24"/>
        </w:rPr>
        <w:t>n</w:t>
      </w:r>
      <w:r w:rsidRPr="004D449E">
        <w:rPr>
          <w:sz w:val="24"/>
          <w:szCs w:val="24"/>
        </w:rPr>
        <w:t xml:space="preserve">ítrico e </w:t>
      </w:r>
      <w:r>
        <w:rPr>
          <w:sz w:val="24"/>
          <w:szCs w:val="24"/>
        </w:rPr>
        <w:t>f</w:t>
      </w:r>
      <w:r w:rsidRPr="004D449E">
        <w:rPr>
          <w:sz w:val="24"/>
          <w:szCs w:val="24"/>
        </w:rPr>
        <w:t>osfórico. Essas substâncias podem causar problemas ambientais, caso ocorra o vazamento dos tanques de armazenamento e os diques de contenção estarem danificados.</w:t>
      </w:r>
      <w:r>
        <w:rPr>
          <w:sz w:val="24"/>
          <w:szCs w:val="24"/>
        </w:rPr>
        <w:t xml:space="preserve"> </w:t>
      </w:r>
      <w:r w:rsidRPr="004D449E">
        <w:rPr>
          <w:sz w:val="24"/>
          <w:szCs w:val="24"/>
        </w:rPr>
        <w:t xml:space="preserve">Para reduzir as manutenções e impedir os vazamentos de ácidos no meio ambiente, as indústrias químicas devem possuir um material resistente para utilizar como revestimento. O </w:t>
      </w:r>
      <w:r>
        <w:rPr>
          <w:sz w:val="24"/>
          <w:szCs w:val="24"/>
        </w:rPr>
        <w:t xml:space="preserve">artigo possui o intuito de investigar a </w:t>
      </w:r>
      <w:r w:rsidR="00693688">
        <w:rPr>
          <w:sz w:val="24"/>
          <w:szCs w:val="24"/>
        </w:rPr>
        <w:t>resistência do material proposto através de testes químicos de imersão e análise do desprendimento de massa das amostras. Por fim, serão apresentados os resultados d</w:t>
      </w:r>
      <w:r w:rsidR="00C5060F">
        <w:rPr>
          <w:sz w:val="24"/>
          <w:szCs w:val="24"/>
        </w:rPr>
        <w:t>o experimento.</w:t>
      </w:r>
      <w:r w:rsidR="00693688">
        <w:rPr>
          <w:sz w:val="24"/>
          <w:szCs w:val="24"/>
        </w:rPr>
        <w:t xml:space="preserve">  </w:t>
      </w:r>
    </w:p>
    <w:p w14:paraId="1844FFD0" w14:textId="77777777" w:rsidR="00E07B27" w:rsidRPr="00E60791" w:rsidRDefault="00E07B27" w:rsidP="00E07B27">
      <w:pPr>
        <w:jc w:val="both"/>
        <w:rPr>
          <w:sz w:val="24"/>
          <w:szCs w:val="24"/>
        </w:rPr>
      </w:pPr>
    </w:p>
    <w:p w14:paraId="1844FFD1" w14:textId="5DDC115F" w:rsidR="00E07B27" w:rsidRPr="00E60791" w:rsidRDefault="00E07B27" w:rsidP="00E07B27">
      <w:pPr>
        <w:jc w:val="both"/>
        <w:rPr>
          <w:sz w:val="24"/>
          <w:szCs w:val="24"/>
        </w:rPr>
      </w:pPr>
      <w:r w:rsidRPr="00F307AD">
        <w:rPr>
          <w:b/>
          <w:sz w:val="24"/>
          <w:szCs w:val="24"/>
        </w:rPr>
        <w:t>Palavras-chave:</w:t>
      </w:r>
      <w:r w:rsidRPr="00E60791">
        <w:rPr>
          <w:sz w:val="24"/>
          <w:szCs w:val="24"/>
        </w:rPr>
        <w:t xml:space="preserve"> </w:t>
      </w:r>
      <w:r w:rsidR="00D3644A">
        <w:rPr>
          <w:sz w:val="24"/>
          <w:szCs w:val="24"/>
        </w:rPr>
        <w:t>Ácidos; Diques de contenção; Granito; Revestimentos.</w:t>
      </w:r>
    </w:p>
    <w:p w14:paraId="1844FFD2" w14:textId="77777777" w:rsidR="00E07B27" w:rsidRDefault="00E07B27" w:rsidP="00E07B27">
      <w:pPr>
        <w:jc w:val="both"/>
        <w:rPr>
          <w:b/>
          <w:sz w:val="24"/>
          <w:szCs w:val="24"/>
        </w:rPr>
      </w:pPr>
    </w:p>
    <w:p w14:paraId="1844FFD3" w14:textId="77777777" w:rsidR="00E07B27" w:rsidRPr="0011560A" w:rsidRDefault="00E07B27" w:rsidP="00E07B27">
      <w:pPr>
        <w:jc w:val="both"/>
        <w:rPr>
          <w:b/>
          <w:sz w:val="24"/>
          <w:szCs w:val="24"/>
        </w:rPr>
      </w:pPr>
      <w:r w:rsidRPr="0011560A">
        <w:rPr>
          <w:b/>
          <w:sz w:val="24"/>
          <w:szCs w:val="24"/>
        </w:rPr>
        <w:t>ABSTRACT</w:t>
      </w:r>
    </w:p>
    <w:p w14:paraId="49FECA08" w14:textId="486853C4" w:rsidR="00A76465" w:rsidRPr="00A76465" w:rsidRDefault="00C5060F" w:rsidP="00A76465">
      <w:pPr>
        <w:jc w:val="both"/>
        <w:rPr>
          <w:sz w:val="24"/>
          <w:szCs w:val="24"/>
        </w:rPr>
      </w:pPr>
      <w:r w:rsidRPr="00A76465">
        <w:rPr>
          <w:sz w:val="24"/>
          <w:szCs w:val="24"/>
        </w:rPr>
        <w:t xml:space="preserve">The manufacturing industries are manufacturers of several products, among them, sulfuric, nitric and phosphoric acids. These substances can cause environmental problems if storage tanks leak or leak and the containment </w:t>
      </w:r>
      <w:r w:rsidR="00A76465">
        <w:rPr>
          <w:sz w:val="24"/>
          <w:szCs w:val="24"/>
        </w:rPr>
        <w:t>dike</w:t>
      </w:r>
      <w:r w:rsidRPr="00A76465">
        <w:rPr>
          <w:sz w:val="24"/>
          <w:szCs w:val="24"/>
        </w:rPr>
        <w:t xml:space="preserve"> are damaged. To reduce maintenance and prevent acid leaks in the environment, industries must have a resistant material to use as a coating. </w:t>
      </w:r>
      <w:r w:rsidR="00A76465" w:rsidRPr="00A76465">
        <w:rPr>
          <w:sz w:val="24"/>
          <w:szCs w:val="24"/>
        </w:rPr>
        <w:t>The article aims to investigate the resistance of the proposed material through chemical immersion tests and analysis of the mass detachment from the sample. Finally, the results of the experiment will be presented.</w:t>
      </w:r>
    </w:p>
    <w:p w14:paraId="7A61D8D6" w14:textId="77777777" w:rsidR="00C5060F" w:rsidRPr="00C5060F" w:rsidRDefault="00C5060F" w:rsidP="00C5060F">
      <w:pPr>
        <w:rPr>
          <w:sz w:val="24"/>
          <w:szCs w:val="24"/>
        </w:rPr>
      </w:pPr>
    </w:p>
    <w:p w14:paraId="1844FFD6" w14:textId="43496348" w:rsidR="00E07B27" w:rsidRDefault="00E07B27" w:rsidP="00E07B27">
      <w:pPr>
        <w:jc w:val="both"/>
        <w:rPr>
          <w:sz w:val="24"/>
          <w:szCs w:val="24"/>
        </w:rPr>
      </w:pPr>
      <w:r w:rsidRPr="0011560A">
        <w:rPr>
          <w:b/>
          <w:sz w:val="24"/>
          <w:szCs w:val="24"/>
        </w:rPr>
        <w:t>Key-words:</w:t>
      </w:r>
      <w:r w:rsidRPr="00E60791">
        <w:rPr>
          <w:sz w:val="24"/>
          <w:szCs w:val="24"/>
        </w:rPr>
        <w:t xml:space="preserve"> </w:t>
      </w:r>
      <w:r w:rsidR="004706C8">
        <w:rPr>
          <w:sz w:val="24"/>
          <w:szCs w:val="24"/>
        </w:rPr>
        <w:t>Acid, C</w:t>
      </w:r>
      <w:r w:rsidR="004706C8" w:rsidRPr="004706C8">
        <w:rPr>
          <w:sz w:val="24"/>
          <w:szCs w:val="24"/>
        </w:rPr>
        <w:t>ontainment dike</w:t>
      </w:r>
      <w:r w:rsidR="004706C8">
        <w:rPr>
          <w:sz w:val="24"/>
          <w:szCs w:val="24"/>
        </w:rPr>
        <w:t>, Granite, Coating</w:t>
      </w:r>
      <w:r w:rsidRPr="00E60791">
        <w:rPr>
          <w:sz w:val="24"/>
          <w:szCs w:val="24"/>
        </w:rPr>
        <w:t>.</w:t>
      </w:r>
    </w:p>
    <w:p w14:paraId="1844FFD8" w14:textId="77777777" w:rsidR="00E07B27" w:rsidRPr="00E07B27" w:rsidRDefault="00E07B27" w:rsidP="00E07B27">
      <w:pPr>
        <w:spacing w:line="360" w:lineRule="auto"/>
        <w:jc w:val="both"/>
        <w:rPr>
          <w:b/>
          <w:sz w:val="24"/>
          <w:szCs w:val="24"/>
        </w:rPr>
      </w:pPr>
      <w:r w:rsidRPr="00E07B27">
        <w:rPr>
          <w:b/>
          <w:sz w:val="24"/>
          <w:szCs w:val="24"/>
        </w:rPr>
        <w:lastRenderedPageBreak/>
        <w:t>1 INTRODUÇÃO</w:t>
      </w:r>
    </w:p>
    <w:p w14:paraId="7612FC3F" w14:textId="77777777" w:rsidR="002823A7" w:rsidRPr="004D449E" w:rsidRDefault="002823A7" w:rsidP="009703FD">
      <w:pPr>
        <w:spacing w:line="276" w:lineRule="auto"/>
        <w:ind w:firstLine="567"/>
        <w:jc w:val="both"/>
        <w:rPr>
          <w:sz w:val="24"/>
          <w:szCs w:val="24"/>
        </w:rPr>
      </w:pPr>
      <w:r w:rsidRPr="004D449E">
        <w:rPr>
          <w:sz w:val="24"/>
          <w:szCs w:val="24"/>
        </w:rPr>
        <w:t>As rochas ornamentais são materiais oriundos da natureza e que vem sendo empregadas pelo homem há centenas de anos, com as mais diversas utilizações. Na pré-história eram utilizadas para utensílios de casa e armamentos para caça e guerras, como por exemplo as lanças. Posteriormente, já na idade média, esse material foi designado para a utilização em estruturas arquitetônicas, como as pirâmides no Egito e grandes templos greco-romanos, que já utilizavam as pedras como função estética. Atualmente, as rochas ornamentais são amplamente empregadas na indústria da construção civil para fins estruturais ou arquitetônicos.</w:t>
      </w:r>
    </w:p>
    <w:p w14:paraId="5163F84B" w14:textId="77777777" w:rsidR="002823A7" w:rsidRPr="004D449E" w:rsidRDefault="002823A7" w:rsidP="009703FD">
      <w:pPr>
        <w:spacing w:line="276" w:lineRule="auto"/>
        <w:ind w:firstLine="567"/>
        <w:jc w:val="both"/>
        <w:rPr>
          <w:sz w:val="24"/>
          <w:szCs w:val="24"/>
        </w:rPr>
      </w:pPr>
      <w:r w:rsidRPr="004D449E">
        <w:rPr>
          <w:sz w:val="24"/>
          <w:szCs w:val="24"/>
        </w:rPr>
        <w:t>De forma geral, as rochas ornamentais podem ser utilizadas em diversas áreas da construção civil, sendo a mais comum em acabamento de superfícies como paredes, fachadas e pisos. Com isso, em específico, o granito é popularmente conhecido por ser um material que apresenta alta resistência física e durabilidade, demonstrando ser um ótimo material para revestimentos, entretanto, pouco se sabe a respeito da resistência química do granito em meios ácidos.</w:t>
      </w:r>
    </w:p>
    <w:p w14:paraId="03393562" w14:textId="77777777" w:rsidR="002823A7" w:rsidRPr="004D449E" w:rsidRDefault="002823A7" w:rsidP="009703FD">
      <w:pPr>
        <w:spacing w:line="276" w:lineRule="auto"/>
        <w:ind w:firstLine="567"/>
        <w:jc w:val="both"/>
        <w:rPr>
          <w:sz w:val="24"/>
          <w:szCs w:val="24"/>
        </w:rPr>
      </w:pPr>
      <w:r w:rsidRPr="004D449E">
        <w:rPr>
          <w:sz w:val="24"/>
          <w:szCs w:val="24"/>
        </w:rPr>
        <w:t xml:space="preserve">Diante do atual cenário das empresas químicas de fertilizantes que armazenam os produtos que produzem como ácido sulfúrico, nítrico e fosfórico em tanques, se faz necessário a utilização de diques de contenção ao redor do local de armazenamento, devido à necessidade de preservação à vida dos colaboradores e do meio ambiente, caso ocorra um vazamento desses produtos. Com tudo, atualmente as empresas de fertilizantes necessitam fazer manutenções periódicas no revestimento dos diques de contenção, devido ao ambiente agressivo e aos vazamentos de ácido que ocorrem, provocando o desplacamento ou quebras das cerâmicas já implementadas. Portanto, buscou-se realizar estudos e análises de testes físicos e químicos que demonstrem a eficácia da utilização de placas de granito como solução tecnológica para revestimentos de diques de contenção nas indústrias de fertilizantes.  </w:t>
      </w:r>
    </w:p>
    <w:p w14:paraId="44C1A5CD" w14:textId="77777777" w:rsidR="002823A7" w:rsidRPr="004D449E" w:rsidRDefault="002823A7" w:rsidP="009703FD">
      <w:pPr>
        <w:spacing w:line="276" w:lineRule="auto"/>
        <w:ind w:firstLine="567"/>
        <w:jc w:val="both"/>
        <w:rPr>
          <w:sz w:val="24"/>
          <w:szCs w:val="24"/>
        </w:rPr>
      </w:pPr>
      <w:r w:rsidRPr="004D449E">
        <w:rPr>
          <w:sz w:val="24"/>
          <w:szCs w:val="24"/>
        </w:rPr>
        <w:t>Atualmente o mercado possui uma grande variedade de produtos para revestimentos antiácidos, entretanto, se faz necessário um produto que resista aos esforços físicos e químicos que o ambiente solicita, diminuindo consecutivamente a quantidade de manutenção anual, impedindo a percolação ao solo e não agredindo o meio ambiente. Nesse contexto, a proposta do trabalho de conclusão de curso visa aumentar a durabilidade do revestimento de diques de contenção, através da utilização de placas de granito como alternativa de material que resista aos ataques químicos provenientes de ácidos industriais (Sulfúrico, Nítrico e Fosfórico), diminuindo as manutenções e dificultando os vazamentos no solo.</w:t>
      </w:r>
    </w:p>
    <w:p w14:paraId="540281F7" w14:textId="77777777" w:rsidR="002823A7" w:rsidRPr="004D449E" w:rsidRDefault="002823A7" w:rsidP="009703FD">
      <w:pPr>
        <w:spacing w:line="276" w:lineRule="auto"/>
        <w:ind w:firstLine="567"/>
        <w:jc w:val="both"/>
        <w:rPr>
          <w:sz w:val="24"/>
          <w:szCs w:val="24"/>
        </w:rPr>
      </w:pPr>
      <w:r w:rsidRPr="004D449E">
        <w:rPr>
          <w:sz w:val="24"/>
          <w:szCs w:val="24"/>
        </w:rPr>
        <w:t>Para o desenvolvimento do presente trabalho foram utilizadas pesquisas bibliográficas e experimentos laboratoriais físicos e químicos. A pesquisa bibliográfica baseou-se em artigos relacionados a rochas ornamentais e aos ácidos sulfúrico, nítrico e fosfórico que compõem os fertilizantes. Os experimentos físicos se basearam em determinar a resistência a tração, compressão e abrasão do granito, enquanto o experimento químico visou determinar a resistência do granito em meios ácidos.</w:t>
      </w:r>
    </w:p>
    <w:p w14:paraId="29AC32B5" w14:textId="77777777" w:rsidR="009703FD" w:rsidRDefault="009703FD" w:rsidP="006A7366">
      <w:pPr>
        <w:spacing w:line="276" w:lineRule="auto"/>
        <w:jc w:val="both"/>
        <w:rPr>
          <w:b/>
          <w:sz w:val="24"/>
          <w:szCs w:val="24"/>
        </w:rPr>
      </w:pPr>
    </w:p>
    <w:p w14:paraId="1844FFDB" w14:textId="3425D013" w:rsidR="00E07B27" w:rsidRPr="00E07B27" w:rsidRDefault="00E07B27" w:rsidP="006A7366">
      <w:pPr>
        <w:spacing w:line="276" w:lineRule="auto"/>
        <w:jc w:val="both"/>
        <w:rPr>
          <w:b/>
          <w:sz w:val="24"/>
          <w:szCs w:val="24"/>
        </w:rPr>
      </w:pPr>
      <w:r w:rsidRPr="00E07B27">
        <w:rPr>
          <w:b/>
          <w:sz w:val="24"/>
          <w:szCs w:val="24"/>
        </w:rPr>
        <w:lastRenderedPageBreak/>
        <w:t>2 OBJETIVOS</w:t>
      </w:r>
    </w:p>
    <w:p w14:paraId="534BCE2C" w14:textId="641E68B8" w:rsidR="002823A7" w:rsidRDefault="002823A7" w:rsidP="009703FD">
      <w:pPr>
        <w:spacing w:line="276" w:lineRule="auto"/>
        <w:ind w:firstLine="567"/>
        <w:jc w:val="both"/>
        <w:rPr>
          <w:sz w:val="24"/>
          <w:szCs w:val="24"/>
        </w:rPr>
      </w:pPr>
      <w:r w:rsidRPr="004D449E">
        <w:rPr>
          <w:sz w:val="24"/>
          <w:szCs w:val="24"/>
        </w:rPr>
        <w:t>Investigar a viabilidade de utilização de placas de granito como solução tecnológica para futuros projetos</w:t>
      </w:r>
      <w:r>
        <w:rPr>
          <w:sz w:val="24"/>
          <w:szCs w:val="24"/>
        </w:rPr>
        <w:t xml:space="preserve"> de diques de contenção, através de a</w:t>
      </w:r>
      <w:r w:rsidRPr="004D449E">
        <w:rPr>
          <w:sz w:val="24"/>
          <w:szCs w:val="24"/>
        </w:rPr>
        <w:t>nálise</w:t>
      </w:r>
      <w:r>
        <w:rPr>
          <w:sz w:val="24"/>
          <w:szCs w:val="24"/>
        </w:rPr>
        <w:t xml:space="preserve"> laboratorial de</w:t>
      </w:r>
      <w:r w:rsidRPr="004D449E">
        <w:rPr>
          <w:sz w:val="24"/>
          <w:szCs w:val="24"/>
        </w:rPr>
        <w:t xml:space="preserve"> resistência do granito ao ataque químico provocado por ácidos industriais como</w:t>
      </w:r>
      <w:r>
        <w:rPr>
          <w:sz w:val="24"/>
          <w:szCs w:val="24"/>
        </w:rPr>
        <w:t>,</w:t>
      </w:r>
      <w:r w:rsidRPr="004D449E">
        <w:rPr>
          <w:sz w:val="24"/>
          <w:szCs w:val="24"/>
        </w:rPr>
        <w:t xml:space="preserve"> </w:t>
      </w:r>
      <w:r>
        <w:rPr>
          <w:sz w:val="24"/>
          <w:szCs w:val="24"/>
        </w:rPr>
        <w:t>s</w:t>
      </w:r>
      <w:r w:rsidRPr="004D449E">
        <w:rPr>
          <w:sz w:val="24"/>
          <w:szCs w:val="24"/>
        </w:rPr>
        <w:t xml:space="preserve">ulfúrico, nítrico e </w:t>
      </w:r>
      <w:r>
        <w:rPr>
          <w:sz w:val="24"/>
          <w:szCs w:val="24"/>
        </w:rPr>
        <w:t>f</w:t>
      </w:r>
      <w:r w:rsidRPr="004D449E">
        <w:rPr>
          <w:sz w:val="24"/>
          <w:szCs w:val="24"/>
        </w:rPr>
        <w:t>osfórico</w:t>
      </w:r>
      <w:r>
        <w:rPr>
          <w:sz w:val="24"/>
          <w:szCs w:val="24"/>
        </w:rPr>
        <w:t xml:space="preserve"> em diferentes concentrações.</w:t>
      </w:r>
    </w:p>
    <w:p w14:paraId="1844FFDC" w14:textId="77777777" w:rsidR="00C62217" w:rsidRDefault="00C62217" w:rsidP="009703FD">
      <w:pPr>
        <w:spacing w:line="276" w:lineRule="auto"/>
        <w:jc w:val="both"/>
        <w:rPr>
          <w:color w:val="000000"/>
          <w:sz w:val="24"/>
          <w:szCs w:val="24"/>
          <w:highlight w:val="white"/>
        </w:rPr>
      </w:pPr>
    </w:p>
    <w:p w14:paraId="37D35A08" w14:textId="77777777" w:rsidR="00F10457" w:rsidRDefault="00C30A5B" w:rsidP="006A7366">
      <w:pPr>
        <w:spacing w:line="276" w:lineRule="auto"/>
        <w:jc w:val="both"/>
        <w:rPr>
          <w:b/>
          <w:color w:val="000000"/>
          <w:sz w:val="24"/>
          <w:szCs w:val="24"/>
          <w:highlight w:val="white"/>
        </w:rPr>
      </w:pPr>
      <w:r>
        <w:rPr>
          <w:b/>
          <w:color w:val="000000"/>
          <w:sz w:val="24"/>
          <w:szCs w:val="24"/>
          <w:highlight w:val="white"/>
        </w:rPr>
        <w:t xml:space="preserve">3 </w:t>
      </w:r>
      <w:r w:rsidR="00F10457">
        <w:rPr>
          <w:b/>
          <w:color w:val="000000"/>
          <w:sz w:val="24"/>
          <w:szCs w:val="24"/>
          <w:highlight w:val="white"/>
        </w:rPr>
        <w:t xml:space="preserve">REFERENCIAL TEÓRICO </w:t>
      </w:r>
    </w:p>
    <w:p w14:paraId="3F365CFE" w14:textId="5B3C1909" w:rsidR="00C30A5B" w:rsidRPr="00C30A5B" w:rsidRDefault="00F10457" w:rsidP="006A7366">
      <w:pPr>
        <w:spacing w:line="276" w:lineRule="auto"/>
        <w:jc w:val="both"/>
        <w:rPr>
          <w:b/>
          <w:color w:val="000000"/>
          <w:sz w:val="24"/>
          <w:szCs w:val="24"/>
          <w:highlight w:val="white"/>
        </w:rPr>
      </w:pPr>
      <w:r>
        <w:rPr>
          <w:b/>
          <w:color w:val="000000"/>
          <w:sz w:val="24"/>
          <w:szCs w:val="24"/>
          <w:highlight w:val="white"/>
        </w:rPr>
        <w:t xml:space="preserve">3.1 </w:t>
      </w:r>
      <w:r w:rsidR="00054F4E">
        <w:rPr>
          <w:b/>
          <w:color w:val="000000"/>
          <w:sz w:val="24"/>
          <w:szCs w:val="24"/>
          <w:highlight w:val="white"/>
        </w:rPr>
        <w:t>INDUSTRIA DE FERTILIZANTES</w:t>
      </w:r>
    </w:p>
    <w:p w14:paraId="10A6DDA1" w14:textId="68B33CF4" w:rsidR="00B559C7" w:rsidRPr="004D449E" w:rsidRDefault="00B559C7" w:rsidP="009703FD">
      <w:pPr>
        <w:spacing w:line="276" w:lineRule="auto"/>
        <w:ind w:firstLine="567"/>
        <w:jc w:val="both"/>
        <w:rPr>
          <w:sz w:val="24"/>
          <w:szCs w:val="24"/>
        </w:rPr>
      </w:pPr>
      <w:r w:rsidRPr="004D449E">
        <w:rPr>
          <w:sz w:val="24"/>
          <w:szCs w:val="24"/>
        </w:rPr>
        <w:t>Os fertilizantes ou popularmente conhecidos como “adubos”, são definidos segundo a legislação brasileira no decreto 86.955, de 18 de fevereiro de 1982 como “substâncias minerais ou orgânicas, naturais ou sintéticas, fornecedoras de um ou mais nutrientes das plantas” e possui a função de disponibilizar as substâncias e os recursos necessários, para o enriquecimento do solo, promovendo um maior potencial ao cultivo  e ao desenvolvimento saudável das plantas, consecutivamente, aumentando a sua produtividade.</w:t>
      </w:r>
    </w:p>
    <w:p w14:paraId="6C911791" w14:textId="77777777" w:rsidR="00B559C7" w:rsidRPr="004D449E" w:rsidRDefault="00B559C7" w:rsidP="009703FD">
      <w:pPr>
        <w:spacing w:line="276" w:lineRule="auto"/>
        <w:ind w:firstLine="567"/>
        <w:jc w:val="both"/>
        <w:rPr>
          <w:sz w:val="24"/>
          <w:szCs w:val="24"/>
        </w:rPr>
      </w:pPr>
      <w:r w:rsidRPr="004D449E">
        <w:rPr>
          <w:sz w:val="24"/>
          <w:szCs w:val="24"/>
        </w:rPr>
        <w:t>A principal deficiência nutritiva do solo é a escassez dos chamados macro nutrientes primários, como nitrogênio (N), fosforo (P) e potássio (K), que compõem a fórmula básica para os fertilizantes, NPK. A falta desses nutrientes pode impactar a produtividade agrícola, prejudicando os processos vitais como armazenamento e utilização de energia, crescimento das raízes, bem como, a melhoria da qualidade dos grãos e a velocidade de amadurecimento dos frutos.</w:t>
      </w:r>
    </w:p>
    <w:p w14:paraId="15420AB7" w14:textId="2F8BA3D0" w:rsidR="00B559C7" w:rsidRPr="004D449E" w:rsidRDefault="00B559C7" w:rsidP="009703FD">
      <w:pPr>
        <w:spacing w:line="276" w:lineRule="auto"/>
        <w:ind w:firstLine="567"/>
        <w:jc w:val="both"/>
        <w:rPr>
          <w:sz w:val="24"/>
          <w:szCs w:val="24"/>
        </w:rPr>
      </w:pPr>
      <w:r w:rsidRPr="004D449E">
        <w:rPr>
          <w:sz w:val="24"/>
          <w:szCs w:val="24"/>
        </w:rPr>
        <w:t>Para a obtenção dos granulados e misturas da formulação NPK, é necessário a extração de minérios que forneçam as matérias primas como: gás natural, petróleo, nafta, enxofre e as rochas fosfáticas e potássicas. Através desses minérios são obtidos os produtos intermediários, como o ácido nítrico, ácido sulfúrico e ácido fosfórico que consequentemente, posteriormente aos processos químicos geram os fertilizantes básicos como ureia, fosfato de monoamônio (MAP), fosfato de diamônio (DAP), superfosfato simples e o cloreto de potássio, que geram no final do processo os fertilizantes granulados e misturas.</w:t>
      </w:r>
    </w:p>
    <w:p w14:paraId="21A1DDD5" w14:textId="77777777" w:rsidR="00B559C7" w:rsidRDefault="00B559C7" w:rsidP="006A7366">
      <w:pPr>
        <w:spacing w:line="276" w:lineRule="auto"/>
        <w:ind w:firstLine="567"/>
        <w:jc w:val="both"/>
        <w:rPr>
          <w:sz w:val="24"/>
          <w:szCs w:val="24"/>
        </w:rPr>
      </w:pPr>
    </w:p>
    <w:p w14:paraId="54CC5111" w14:textId="07D529C0" w:rsidR="00B559C7" w:rsidRPr="00C30A5B" w:rsidRDefault="00F10457" w:rsidP="006A7366">
      <w:pPr>
        <w:spacing w:line="276" w:lineRule="auto"/>
        <w:jc w:val="both"/>
        <w:rPr>
          <w:b/>
          <w:color w:val="000000"/>
          <w:sz w:val="24"/>
          <w:szCs w:val="24"/>
          <w:highlight w:val="white"/>
        </w:rPr>
      </w:pPr>
      <w:bookmarkStart w:id="0" w:name="_Toc52198540"/>
      <w:r>
        <w:rPr>
          <w:b/>
          <w:color w:val="000000"/>
          <w:sz w:val="24"/>
          <w:szCs w:val="24"/>
          <w:highlight w:val="white"/>
        </w:rPr>
        <w:t xml:space="preserve">3.2 </w:t>
      </w:r>
      <w:r w:rsidR="00B559C7" w:rsidRPr="00C30A5B">
        <w:rPr>
          <w:b/>
          <w:color w:val="000000"/>
          <w:sz w:val="24"/>
          <w:szCs w:val="24"/>
          <w:highlight w:val="white"/>
        </w:rPr>
        <w:t>Á</w:t>
      </w:r>
      <w:r w:rsidR="006B6423">
        <w:rPr>
          <w:b/>
          <w:color w:val="000000"/>
          <w:sz w:val="24"/>
          <w:szCs w:val="24"/>
          <w:highlight w:val="white"/>
        </w:rPr>
        <w:t>CIDOS</w:t>
      </w:r>
      <w:bookmarkEnd w:id="0"/>
      <w:r w:rsidR="00B559C7" w:rsidRPr="00C30A5B">
        <w:rPr>
          <w:b/>
          <w:color w:val="000000"/>
          <w:sz w:val="24"/>
          <w:szCs w:val="24"/>
          <w:highlight w:val="white"/>
        </w:rPr>
        <w:t xml:space="preserve"> </w:t>
      </w:r>
    </w:p>
    <w:p w14:paraId="3D4ECAA0" w14:textId="5FA879F1" w:rsidR="00B559C7" w:rsidRDefault="00B559C7" w:rsidP="009703FD">
      <w:pPr>
        <w:spacing w:line="276" w:lineRule="auto"/>
        <w:ind w:firstLine="567"/>
        <w:jc w:val="both"/>
        <w:rPr>
          <w:sz w:val="24"/>
          <w:szCs w:val="24"/>
        </w:rPr>
      </w:pPr>
      <w:r w:rsidRPr="004D449E">
        <w:rPr>
          <w:sz w:val="24"/>
          <w:szCs w:val="24"/>
        </w:rPr>
        <w:t xml:space="preserve">Tendo em vista o exposto a respeito dos fertilizantes sintéticos e seus meios de obtenção, ou seja, os processos químicos, podemos verificar na Figura 2 a existência dos ácidos nítrico, fosfórico e sulfúrico, importantes para a fabricação dos fertilizantes básicos, que darão sequência a cadeia produtiva da granulação e mistura de formulação NPK. </w:t>
      </w:r>
    </w:p>
    <w:p w14:paraId="5D5AEC8A" w14:textId="2342446A" w:rsidR="004027CC" w:rsidRDefault="004027CC" w:rsidP="006A7366">
      <w:pPr>
        <w:spacing w:line="276" w:lineRule="auto"/>
        <w:ind w:firstLine="567"/>
        <w:jc w:val="both"/>
        <w:rPr>
          <w:sz w:val="24"/>
          <w:szCs w:val="24"/>
        </w:rPr>
      </w:pPr>
    </w:p>
    <w:p w14:paraId="0C49BF10" w14:textId="77777777" w:rsidR="00ED5EE4" w:rsidRDefault="00ED5EE4" w:rsidP="00ED5EE4">
      <w:pPr>
        <w:spacing w:line="276" w:lineRule="auto"/>
        <w:jc w:val="both"/>
        <w:rPr>
          <w:b/>
          <w:color w:val="000000"/>
          <w:sz w:val="24"/>
          <w:szCs w:val="24"/>
        </w:rPr>
      </w:pPr>
      <w:bookmarkStart w:id="1" w:name="_Toc52198542"/>
      <w:r>
        <w:rPr>
          <w:b/>
          <w:color w:val="000000"/>
          <w:sz w:val="24"/>
          <w:szCs w:val="24"/>
          <w:highlight w:val="white"/>
        </w:rPr>
        <w:t xml:space="preserve">3.2.1 </w:t>
      </w:r>
      <w:r w:rsidRPr="00C30A5B">
        <w:rPr>
          <w:b/>
          <w:color w:val="000000"/>
          <w:sz w:val="24"/>
          <w:szCs w:val="24"/>
          <w:highlight w:val="white"/>
        </w:rPr>
        <w:t>S</w:t>
      </w:r>
      <w:r>
        <w:rPr>
          <w:b/>
          <w:color w:val="000000"/>
          <w:sz w:val="24"/>
          <w:szCs w:val="24"/>
          <w:highlight w:val="white"/>
        </w:rPr>
        <w:t>ULFÚRICO</w:t>
      </w:r>
      <w:bookmarkEnd w:id="1"/>
      <w:r w:rsidRPr="00C30A5B">
        <w:rPr>
          <w:b/>
          <w:color w:val="000000"/>
          <w:sz w:val="24"/>
          <w:szCs w:val="24"/>
          <w:highlight w:val="white"/>
        </w:rPr>
        <w:t xml:space="preserve"> </w:t>
      </w:r>
    </w:p>
    <w:p w14:paraId="637DEDEB" w14:textId="77777777" w:rsidR="009703FD" w:rsidRDefault="00ED5EE4" w:rsidP="009703FD">
      <w:pPr>
        <w:spacing w:line="276" w:lineRule="auto"/>
        <w:ind w:firstLine="567"/>
        <w:jc w:val="both"/>
        <w:rPr>
          <w:sz w:val="24"/>
          <w:szCs w:val="24"/>
        </w:rPr>
      </w:pPr>
      <w:r w:rsidRPr="00FF6A31">
        <w:rPr>
          <w:sz w:val="24"/>
          <w:szCs w:val="24"/>
        </w:rPr>
        <w:t xml:space="preserve">O </w:t>
      </w:r>
      <w:r>
        <w:rPr>
          <w:sz w:val="24"/>
          <w:szCs w:val="24"/>
        </w:rPr>
        <w:t xml:space="preserve">processo para a produção de um dos ácidos mais utilizados no mundo acontece através do método de contato. Este método pode ser descrito basicamente através de três etapas, sendo a primeira, a </w:t>
      </w:r>
      <w:r w:rsidRPr="00863CA7">
        <w:rPr>
          <w:sz w:val="24"/>
          <w:szCs w:val="24"/>
        </w:rPr>
        <w:t>q</w:t>
      </w:r>
      <w:r w:rsidRPr="00FF6A31">
        <w:rPr>
          <w:sz w:val="24"/>
          <w:szCs w:val="24"/>
        </w:rPr>
        <w:t>ueima do enxofre para produção de dióxido de enxofre</w:t>
      </w:r>
      <w:r>
        <w:rPr>
          <w:sz w:val="24"/>
          <w:szCs w:val="24"/>
        </w:rPr>
        <w:t>, posteriormente já na segunda etapa ocorre a ox</w:t>
      </w:r>
      <w:r w:rsidRPr="00FF6A31">
        <w:rPr>
          <w:sz w:val="24"/>
          <w:szCs w:val="24"/>
        </w:rPr>
        <w:t xml:space="preserve">idação do dióxido </w:t>
      </w:r>
      <w:r w:rsidRPr="00FF6A31">
        <w:rPr>
          <w:sz w:val="24"/>
          <w:szCs w:val="24"/>
        </w:rPr>
        <w:lastRenderedPageBreak/>
        <w:t>de enxofre a trióxido de enxofre</w:t>
      </w:r>
      <w:r w:rsidRPr="00863CA7">
        <w:rPr>
          <w:sz w:val="24"/>
          <w:szCs w:val="24"/>
        </w:rPr>
        <w:t xml:space="preserve"> e </w:t>
      </w:r>
      <w:r>
        <w:rPr>
          <w:sz w:val="24"/>
          <w:szCs w:val="24"/>
        </w:rPr>
        <w:t xml:space="preserve">finalmente na terceira etapa acontece a </w:t>
      </w:r>
      <w:r w:rsidRPr="00863CA7">
        <w:rPr>
          <w:sz w:val="24"/>
          <w:szCs w:val="24"/>
        </w:rPr>
        <w:t>h</w:t>
      </w:r>
      <w:r w:rsidRPr="00FF6A31">
        <w:rPr>
          <w:sz w:val="24"/>
          <w:szCs w:val="24"/>
        </w:rPr>
        <w:t xml:space="preserve">idratação do trióxido de enxofre, </w:t>
      </w:r>
      <w:r>
        <w:rPr>
          <w:sz w:val="24"/>
          <w:szCs w:val="24"/>
        </w:rPr>
        <w:t>gerando</w:t>
      </w:r>
      <w:r w:rsidRPr="00FF6A31">
        <w:rPr>
          <w:sz w:val="24"/>
          <w:szCs w:val="24"/>
        </w:rPr>
        <w:t xml:space="preserve"> o ácido sulfúrico</w:t>
      </w:r>
      <w:r>
        <w:rPr>
          <w:sz w:val="24"/>
          <w:szCs w:val="24"/>
        </w:rPr>
        <w:t>.</w:t>
      </w:r>
    </w:p>
    <w:p w14:paraId="48AC581A" w14:textId="0E40B574" w:rsidR="00ED5EE4" w:rsidRDefault="00ED5EE4" w:rsidP="009703FD">
      <w:pPr>
        <w:spacing w:line="276" w:lineRule="auto"/>
        <w:ind w:firstLine="567"/>
        <w:jc w:val="both"/>
        <w:rPr>
          <w:sz w:val="24"/>
          <w:szCs w:val="24"/>
        </w:rPr>
      </w:pPr>
      <w:r w:rsidRPr="004D449E">
        <w:rPr>
          <w:sz w:val="24"/>
          <w:szCs w:val="24"/>
        </w:rPr>
        <w:t>O ácido é um líquido claro, incolor e inodoro que apresenta aspecto oleoso em condições normais de temperatura e pressão. É um potente ácido inorgânico, altamente corrosivo para compostos orgânicos e abrasivo para a maioria dos metais</w:t>
      </w:r>
      <w:r>
        <w:rPr>
          <w:sz w:val="24"/>
          <w:szCs w:val="24"/>
        </w:rPr>
        <w:t xml:space="preserve"> </w:t>
      </w:r>
      <w:r w:rsidRPr="004D449E">
        <w:rPr>
          <w:sz w:val="24"/>
          <w:szCs w:val="24"/>
        </w:rPr>
        <w:t>(CETESB, 2017).</w:t>
      </w:r>
    </w:p>
    <w:p w14:paraId="16BCC4ED" w14:textId="7A41FB6A" w:rsidR="00ED5EE4" w:rsidRPr="00FE0E82" w:rsidRDefault="00ED5EE4" w:rsidP="00FE0E82">
      <w:pPr>
        <w:pStyle w:val="Legenda"/>
        <w:keepNext/>
        <w:spacing w:after="0" w:line="276" w:lineRule="auto"/>
        <w:ind w:firstLine="567"/>
        <w:jc w:val="center"/>
        <w:rPr>
          <w:rFonts w:ascii="Arial" w:hAnsi="Arial" w:cs="Arial"/>
          <w:bCs/>
          <w:i w:val="0"/>
          <w:iCs w:val="0"/>
          <w:color w:val="auto"/>
        </w:rPr>
      </w:pPr>
      <w:r w:rsidRPr="00FE0E82">
        <w:rPr>
          <w:rFonts w:ascii="Arial" w:hAnsi="Arial" w:cs="Arial"/>
          <w:bCs/>
          <w:i w:val="0"/>
          <w:iCs w:val="0"/>
          <w:color w:val="auto"/>
          <w:sz w:val="20"/>
          <w:szCs w:val="20"/>
        </w:rPr>
        <w:t xml:space="preserve">Tabela </w:t>
      </w:r>
      <w:r w:rsidR="00D67CAD" w:rsidRPr="00FE0E82">
        <w:rPr>
          <w:rFonts w:ascii="Arial" w:hAnsi="Arial" w:cs="Arial"/>
          <w:bCs/>
          <w:i w:val="0"/>
          <w:iCs w:val="0"/>
          <w:color w:val="auto"/>
          <w:sz w:val="20"/>
          <w:szCs w:val="20"/>
        </w:rPr>
        <w:t>1</w:t>
      </w:r>
      <w:r w:rsidRPr="00FE0E82">
        <w:rPr>
          <w:rFonts w:ascii="Arial" w:hAnsi="Arial" w:cs="Arial"/>
          <w:bCs/>
          <w:i w:val="0"/>
          <w:iCs w:val="0"/>
          <w:color w:val="auto"/>
          <w:sz w:val="20"/>
          <w:szCs w:val="20"/>
        </w:rPr>
        <w:t xml:space="preserve"> – Propriedades físicas-químicas do ácido sulfúrico.</w:t>
      </w:r>
    </w:p>
    <w:tbl>
      <w:tblPr>
        <w:tblStyle w:val="TabeladeLista6Colorida"/>
        <w:tblW w:w="0" w:type="auto"/>
        <w:tblLook w:val="04A0" w:firstRow="1" w:lastRow="0" w:firstColumn="1" w:lastColumn="0" w:noHBand="0" w:noVBand="1"/>
      </w:tblPr>
      <w:tblGrid>
        <w:gridCol w:w="4530"/>
        <w:gridCol w:w="4531"/>
      </w:tblGrid>
      <w:tr w:rsidR="00ED5EE4" w14:paraId="0C79DCEF" w14:textId="77777777" w:rsidTr="006936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single" w:sz="12" w:space="0" w:color="auto"/>
              <w:bottom w:val="nil"/>
            </w:tcBorders>
            <w:shd w:val="clear" w:color="auto" w:fill="auto"/>
          </w:tcPr>
          <w:p w14:paraId="62DB65A7" w14:textId="77777777" w:rsidR="00ED5EE4" w:rsidRDefault="00ED5EE4" w:rsidP="00693688">
            <w:pPr>
              <w:spacing w:line="276" w:lineRule="auto"/>
              <w:ind w:firstLine="567"/>
              <w:jc w:val="center"/>
              <w:rPr>
                <w:rFonts w:ascii="Arial" w:hAnsi="Arial" w:cs="Arial"/>
                <w:sz w:val="24"/>
                <w:szCs w:val="24"/>
              </w:rPr>
            </w:pPr>
            <w:bookmarkStart w:id="2" w:name="_Hlk40216415"/>
            <w:r>
              <w:rPr>
                <w:rFonts w:ascii="Arial" w:hAnsi="Arial" w:cs="Arial"/>
                <w:sz w:val="24"/>
                <w:szCs w:val="24"/>
              </w:rPr>
              <w:t>Fórmula molecular</w:t>
            </w:r>
          </w:p>
        </w:tc>
        <w:tc>
          <w:tcPr>
            <w:tcW w:w="4531" w:type="dxa"/>
            <w:tcBorders>
              <w:top w:val="single" w:sz="12" w:space="0" w:color="auto"/>
              <w:bottom w:val="nil"/>
            </w:tcBorders>
            <w:shd w:val="clear" w:color="auto" w:fill="auto"/>
          </w:tcPr>
          <w:p w14:paraId="15D7A24B" w14:textId="77777777" w:rsidR="00ED5EE4" w:rsidRPr="002641D0" w:rsidRDefault="00ED5EE4" w:rsidP="00693688">
            <w:pPr>
              <w:spacing w:line="276" w:lineRule="auto"/>
              <w:ind w:firstLine="567"/>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2641D0">
              <w:rPr>
                <w:rFonts w:ascii="Arial" w:hAnsi="Arial" w:cs="Arial"/>
                <w:b w:val="0"/>
                <w:bCs w:val="0"/>
                <w:sz w:val="24"/>
                <w:szCs w:val="24"/>
              </w:rPr>
              <w:t>H</w:t>
            </w:r>
            <w:r w:rsidRPr="00231CF2">
              <w:rPr>
                <w:rFonts w:ascii="Arial" w:hAnsi="Arial" w:cs="Arial"/>
                <w:b w:val="0"/>
                <w:bCs w:val="0"/>
                <w:sz w:val="24"/>
                <w:szCs w:val="24"/>
                <w:vertAlign w:val="subscript"/>
              </w:rPr>
              <w:t>2</w:t>
            </w:r>
            <w:r>
              <w:rPr>
                <w:rFonts w:ascii="Arial" w:hAnsi="Arial" w:cs="Arial"/>
                <w:b w:val="0"/>
                <w:bCs w:val="0"/>
                <w:sz w:val="24"/>
                <w:szCs w:val="24"/>
              </w:rPr>
              <w:t>SO</w:t>
            </w:r>
            <w:r w:rsidRPr="00231CF2">
              <w:rPr>
                <w:rFonts w:ascii="Arial" w:hAnsi="Arial" w:cs="Arial"/>
                <w:b w:val="0"/>
                <w:bCs w:val="0"/>
                <w:sz w:val="24"/>
                <w:szCs w:val="24"/>
                <w:vertAlign w:val="subscript"/>
              </w:rPr>
              <w:t>4</w:t>
            </w:r>
          </w:p>
        </w:tc>
      </w:tr>
      <w:tr w:rsidR="00ED5EE4" w14:paraId="1ED9DA7D" w14:textId="77777777" w:rsidTr="00693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3A1D6D74"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Estado físico</w:t>
            </w:r>
          </w:p>
        </w:tc>
        <w:tc>
          <w:tcPr>
            <w:tcW w:w="4531" w:type="dxa"/>
            <w:tcBorders>
              <w:top w:val="nil"/>
              <w:bottom w:val="nil"/>
            </w:tcBorders>
            <w:shd w:val="clear" w:color="auto" w:fill="auto"/>
          </w:tcPr>
          <w:p w14:paraId="15FCD090" w14:textId="77777777" w:rsidR="00ED5EE4" w:rsidRPr="002641D0" w:rsidRDefault="00ED5EE4" w:rsidP="00693688">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641D0">
              <w:rPr>
                <w:rFonts w:ascii="Arial" w:hAnsi="Arial" w:cs="Arial"/>
                <w:sz w:val="24"/>
                <w:szCs w:val="24"/>
              </w:rPr>
              <w:t xml:space="preserve">Líquido </w:t>
            </w:r>
            <w:r>
              <w:rPr>
                <w:rFonts w:ascii="Arial" w:hAnsi="Arial" w:cs="Arial"/>
                <w:sz w:val="24"/>
                <w:szCs w:val="24"/>
              </w:rPr>
              <w:t>de aspecto denso</w:t>
            </w:r>
          </w:p>
        </w:tc>
      </w:tr>
      <w:tr w:rsidR="00ED5EE4" w14:paraId="0B2E7BB9" w14:textId="77777777" w:rsidTr="00FE0E82">
        <w:trPr>
          <w:trHeight w:val="85"/>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269FAD67" w14:textId="77777777" w:rsidR="00ED5EE4" w:rsidRDefault="00ED5EE4" w:rsidP="00693688">
            <w:pPr>
              <w:spacing w:line="276" w:lineRule="auto"/>
              <w:ind w:firstLine="567"/>
              <w:jc w:val="center"/>
              <w:rPr>
                <w:rFonts w:ascii="Arial" w:hAnsi="Arial" w:cs="Arial"/>
                <w:b w:val="0"/>
                <w:bCs w:val="0"/>
                <w:sz w:val="24"/>
                <w:szCs w:val="24"/>
              </w:rPr>
            </w:pPr>
            <w:r>
              <w:rPr>
                <w:rFonts w:ascii="Arial" w:hAnsi="Arial" w:cs="Arial"/>
                <w:sz w:val="24"/>
                <w:szCs w:val="24"/>
              </w:rPr>
              <w:t>Cor</w:t>
            </w:r>
          </w:p>
          <w:p w14:paraId="56CC008A" w14:textId="77777777" w:rsidR="00ED5EE4" w:rsidRDefault="00ED5EE4" w:rsidP="00693688">
            <w:pPr>
              <w:spacing w:line="276" w:lineRule="auto"/>
              <w:ind w:firstLine="567"/>
              <w:jc w:val="center"/>
              <w:rPr>
                <w:rFonts w:ascii="Arial" w:hAnsi="Arial" w:cs="Arial"/>
                <w:sz w:val="24"/>
                <w:szCs w:val="24"/>
              </w:rPr>
            </w:pPr>
            <w:r w:rsidRPr="001B71F8">
              <w:rPr>
                <w:rFonts w:ascii="Arial" w:hAnsi="Arial" w:cs="Arial"/>
                <w:sz w:val="24"/>
                <w:szCs w:val="24"/>
              </w:rPr>
              <w:t>Ponto de ebulição</w:t>
            </w:r>
          </w:p>
        </w:tc>
        <w:tc>
          <w:tcPr>
            <w:tcW w:w="4531" w:type="dxa"/>
            <w:tcBorders>
              <w:top w:val="nil"/>
              <w:bottom w:val="nil"/>
            </w:tcBorders>
            <w:shd w:val="clear" w:color="auto" w:fill="auto"/>
          </w:tcPr>
          <w:p w14:paraId="6B3D89D8" w14:textId="77777777" w:rsidR="00ED5EE4" w:rsidRDefault="00ED5EE4" w:rsidP="00693688">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Incolor à marrom esbranquiçado</w:t>
            </w:r>
          </w:p>
          <w:p w14:paraId="32DE09E6" w14:textId="77777777" w:rsidR="00ED5EE4" w:rsidRPr="002641D0" w:rsidRDefault="00ED5EE4" w:rsidP="00693688">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1B71F8">
              <w:rPr>
                <w:rFonts w:ascii="Arial" w:hAnsi="Arial" w:cs="Arial"/>
                <w:sz w:val="24"/>
                <w:szCs w:val="24"/>
              </w:rPr>
              <w:t>Aproximadamente 310°C</w:t>
            </w:r>
          </w:p>
        </w:tc>
      </w:tr>
      <w:tr w:rsidR="00ED5EE4" w14:paraId="0EB48B64" w14:textId="77777777" w:rsidTr="00693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114D2068"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Ponto de fusão</w:t>
            </w:r>
          </w:p>
        </w:tc>
        <w:tc>
          <w:tcPr>
            <w:tcW w:w="4531" w:type="dxa"/>
            <w:tcBorders>
              <w:top w:val="nil"/>
            </w:tcBorders>
            <w:shd w:val="clear" w:color="auto" w:fill="auto"/>
          </w:tcPr>
          <w:p w14:paraId="56E0F219" w14:textId="77777777" w:rsidR="00ED5EE4" w:rsidRPr="002641D0" w:rsidRDefault="00ED5EE4" w:rsidP="00693688">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Aproximadamente -15°C</w:t>
            </w:r>
          </w:p>
        </w:tc>
      </w:tr>
      <w:tr w:rsidR="00ED5EE4" w14:paraId="132F9120" w14:textId="77777777" w:rsidTr="00693688">
        <w:tc>
          <w:tcPr>
            <w:cnfStyle w:val="001000000000" w:firstRow="0" w:lastRow="0" w:firstColumn="1" w:lastColumn="0" w:oddVBand="0" w:evenVBand="0" w:oddHBand="0" w:evenHBand="0" w:firstRowFirstColumn="0" w:firstRowLastColumn="0" w:lastRowFirstColumn="0" w:lastRowLastColumn="0"/>
            <w:tcW w:w="4530" w:type="dxa"/>
            <w:tcBorders>
              <w:top w:val="nil"/>
              <w:bottom w:val="single" w:sz="12" w:space="0" w:color="auto"/>
            </w:tcBorders>
            <w:shd w:val="clear" w:color="auto" w:fill="auto"/>
          </w:tcPr>
          <w:p w14:paraId="3F543ACB"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Solubilidade em água</w:t>
            </w:r>
          </w:p>
        </w:tc>
        <w:tc>
          <w:tcPr>
            <w:tcW w:w="4531" w:type="dxa"/>
            <w:tcBorders>
              <w:bottom w:val="single" w:sz="12" w:space="0" w:color="auto"/>
            </w:tcBorders>
            <w:shd w:val="clear" w:color="auto" w:fill="auto"/>
          </w:tcPr>
          <w:p w14:paraId="1D6051D1" w14:textId="77777777" w:rsidR="00ED5EE4" w:rsidRDefault="00ED5EE4" w:rsidP="00693688">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Completamente miscível</w:t>
            </w:r>
          </w:p>
        </w:tc>
      </w:tr>
    </w:tbl>
    <w:bookmarkEnd w:id="2"/>
    <w:p w14:paraId="22DF3611" w14:textId="77777777" w:rsidR="00ED5EE4" w:rsidRPr="00FE0E82" w:rsidRDefault="00ED5EE4" w:rsidP="00ED5EE4">
      <w:pPr>
        <w:spacing w:line="276" w:lineRule="auto"/>
        <w:ind w:firstLine="567"/>
        <w:jc w:val="center"/>
        <w:rPr>
          <w:b/>
          <w:bCs/>
          <w:sz w:val="20"/>
          <w:szCs w:val="20"/>
        </w:rPr>
      </w:pPr>
      <w:r w:rsidRPr="00FE0E82">
        <w:rPr>
          <w:b/>
          <w:bCs/>
          <w:sz w:val="24"/>
          <w:szCs w:val="24"/>
        </w:rPr>
        <w:t>Fonte: FISPQ Quimidrol, 2007</w:t>
      </w:r>
    </w:p>
    <w:p w14:paraId="682A01EA" w14:textId="77777777" w:rsidR="00ED5EE4" w:rsidRDefault="00ED5EE4" w:rsidP="009703FD">
      <w:pPr>
        <w:spacing w:line="276" w:lineRule="auto"/>
        <w:ind w:firstLine="567"/>
        <w:jc w:val="both"/>
        <w:rPr>
          <w:sz w:val="24"/>
          <w:szCs w:val="24"/>
        </w:rPr>
      </w:pPr>
      <w:r>
        <w:rPr>
          <w:sz w:val="24"/>
          <w:szCs w:val="24"/>
        </w:rPr>
        <w:t xml:space="preserve">O produto é amplamente utilizado nas indústrias para processos químicos. Dentre as todas as utilizações as mais comuns são: </w:t>
      </w:r>
    </w:p>
    <w:p w14:paraId="2E9862BF" w14:textId="77777777" w:rsidR="00ED5EE4" w:rsidRDefault="00ED5EE4" w:rsidP="009703FD">
      <w:pPr>
        <w:pStyle w:val="PargrafodaLista"/>
        <w:widowControl/>
        <w:numPr>
          <w:ilvl w:val="0"/>
          <w:numId w:val="3"/>
        </w:numPr>
        <w:spacing w:after="160" w:line="276" w:lineRule="auto"/>
        <w:ind w:left="1134" w:hanging="567"/>
        <w:contextualSpacing/>
        <w:jc w:val="both"/>
        <w:rPr>
          <w:sz w:val="24"/>
          <w:szCs w:val="24"/>
        </w:rPr>
      </w:pPr>
      <w:r>
        <w:rPr>
          <w:sz w:val="24"/>
          <w:szCs w:val="24"/>
        </w:rPr>
        <w:t>Atuar em processos para a f</w:t>
      </w:r>
      <w:r w:rsidRPr="00A660CE">
        <w:rPr>
          <w:sz w:val="24"/>
          <w:szCs w:val="24"/>
        </w:rPr>
        <w:t>abricação de fertilizante</w:t>
      </w:r>
      <w:r>
        <w:rPr>
          <w:sz w:val="24"/>
          <w:szCs w:val="24"/>
        </w:rPr>
        <w:t>s, como superfosfatos e sulfato de amônio.</w:t>
      </w:r>
    </w:p>
    <w:p w14:paraId="27111314" w14:textId="77777777" w:rsidR="00ED5EE4" w:rsidRDefault="00ED5EE4" w:rsidP="009703FD">
      <w:pPr>
        <w:pStyle w:val="PargrafodaLista"/>
        <w:widowControl/>
        <w:numPr>
          <w:ilvl w:val="0"/>
          <w:numId w:val="3"/>
        </w:numPr>
        <w:spacing w:after="160" w:line="276" w:lineRule="auto"/>
        <w:ind w:left="1134" w:hanging="567"/>
        <w:contextualSpacing/>
        <w:jc w:val="both"/>
        <w:rPr>
          <w:sz w:val="24"/>
          <w:szCs w:val="24"/>
        </w:rPr>
      </w:pPr>
      <w:r>
        <w:rPr>
          <w:sz w:val="24"/>
          <w:szCs w:val="24"/>
        </w:rPr>
        <w:t>Utilização como eletrólito para as b</w:t>
      </w:r>
      <w:r w:rsidRPr="00A660CE">
        <w:rPr>
          <w:sz w:val="24"/>
          <w:szCs w:val="24"/>
        </w:rPr>
        <w:t>aterias</w:t>
      </w:r>
      <w:r>
        <w:rPr>
          <w:sz w:val="24"/>
          <w:szCs w:val="24"/>
        </w:rPr>
        <w:t xml:space="preserve"> automotivas; </w:t>
      </w:r>
    </w:p>
    <w:p w14:paraId="5515AA00" w14:textId="77777777" w:rsidR="00ED5EE4" w:rsidRDefault="00ED5EE4" w:rsidP="009703FD">
      <w:pPr>
        <w:pStyle w:val="PargrafodaLista"/>
        <w:widowControl/>
        <w:numPr>
          <w:ilvl w:val="0"/>
          <w:numId w:val="3"/>
        </w:numPr>
        <w:spacing w:after="160" w:line="276" w:lineRule="auto"/>
        <w:ind w:left="1134" w:hanging="567"/>
        <w:contextualSpacing/>
        <w:jc w:val="both"/>
        <w:rPr>
          <w:sz w:val="24"/>
          <w:szCs w:val="24"/>
        </w:rPr>
      </w:pPr>
      <w:r>
        <w:rPr>
          <w:sz w:val="24"/>
          <w:szCs w:val="24"/>
        </w:rPr>
        <w:t>Atuar como catalisador de diversos processos químicos;</w:t>
      </w:r>
    </w:p>
    <w:p w14:paraId="3B27A3A2" w14:textId="77777777" w:rsidR="00ED5EE4" w:rsidRDefault="00ED5EE4" w:rsidP="009703FD">
      <w:pPr>
        <w:pStyle w:val="PargrafodaLista"/>
        <w:widowControl/>
        <w:numPr>
          <w:ilvl w:val="0"/>
          <w:numId w:val="3"/>
        </w:numPr>
        <w:spacing w:after="160" w:line="276" w:lineRule="auto"/>
        <w:ind w:left="1134" w:hanging="567"/>
        <w:contextualSpacing/>
        <w:jc w:val="both"/>
        <w:rPr>
          <w:sz w:val="24"/>
          <w:szCs w:val="24"/>
        </w:rPr>
      </w:pPr>
      <w:r>
        <w:rPr>
          <w:sz w:val="24"/>
          <w:szCs w:val="24"/>
        </w:rPr>
        <w:t xml:space="preserve">É utilizado para a produção de papel, medicamentos, tintas e explosivos; </w:t>
      </w:r>
    </w:p>
    <w:p w14:paraId="7ABD4B53" w14:textId="77777777" w:rsidR="00ED5EE4" w:rsidRDefault="00ED5EE4" w:rsidP="009703FD">
      <w:pPr>
        <w:spacing w:line="276" w:lineRule="auto"/>
        <w:ind w:firstLine="567"/>
        <w:jc w:val="both"/>
        <w:rPr>
          <w:sz w:val="24"/>
          <w:szCs w:val="24"/>
        </w:rPr>
      </w:pPr>
      <w:r>
        <w:rPr>
          <w:sz w:val="24"/>
          <w:szCs w:val="24"/>
        </w:rPr>
        <w:t xml:space="preserve">Devido ao caráter ácido, a substância deve ser armazenada em recipiente que seja confeccionado com material compatível com produto. O local para armazenamento desses recipientes como galões e tanques devem estar inseridos em diques de contenção afim de prevenir acidentes. </w:t>
      </w:r>
      <w:r w:rsidRPr="002813E9">
        <w:rPr>
          <w:sz w:val="24"/>
          <w:szCs w:val="24"/>
        </w:rPr>
        <w:t xml:space="preserve"> </w:t>
      </w:r>
    </w:p>
    <w:p w14:paraId="404759B8" w14:textId="3E3C1DE2" w:rsidR="00ED5EE4" w:rsidRDefault="00ED5EE4" w:rsidP="006A7366">
      <w:pPr>
        <w:spacing w:line="276" w:lineRule="auto"/>
        <w:ind w:firstLine="567"/>
        <w:jc w:val="both"/>
        <w:rPr>
          <w:sz w:val="24"/>
          <w:szCs w:val="24"/>
        </w:rPr>
      </w:pPr>
    </w:p>
    <w:p w14:paraId="4BD83042" w14:textId="45DF29E2" w:rsidR="00ED5EE4" w:rsidRPr="00C30A5B" w:rsidRDefault="00ED5EE4" w:rsidP="00ED5EE4">
      <w:pPr>
        <w:spacing w:line="276" w:lineRule="auto"/>
        <w:rPr>
          <w:b/>
          <w:color w:val="000000"/>
          <w:sz w:val="24"/>
          <w:szCs w:val="24"/>
          <w:highlight w:val="white"/>
        </w:rPr>
      </w:pPr>
      <w:bookmarkStart w:id="3" w:name="_Toc52198543"/>
      <w:r w:rsidRPr="00C30A5B">
        <w:rPr>
          <w:b/>
          <w:color w:val="000000"/>
          <w:sz w:val="24"/>
          <w:szCs w:val="24"/>
          <w:highlight w:val="white"/>
        </w:rPr>
        <w:t>3</w:t>
      </w:r>
      <w:r>
        <w:rPr>
          <w:b/>
          <w:color w:val="000000"/>
          <w:sz w:val="24"/>
          <w:szCs w:val="24"/>
          <w:highlight w:val="white"/>
        </w:rPr>
        <w:t>.2.2</w:t>
      </w:r>
      <w:r w:rsidRPr="00C30A5B">
        <w:rPr>
          <w:b/>
          <w:color w:val="000000"/>
          <w:sz w:val="24"/>
          <w:szCs w:val="24"/>
          <w:highlight w:val="white"/>
        </w:rPr>
        <w:t xml:space="preserve"> F</w:t>
      </w:r>
      <w:r>
        <w:rPr>
          <w:b/>
          <w:color w:val="000000"/>
          <w:sz w:val="24"/>
          <w:szCs w:val="24"/>
          <w:highlight w:val="white"/>
        </w:rPr>
        <w:t>OSFÓRICO</w:t>
      </w:r>
      <w:bookmarkEnd w:id="3"/>
    </w:p>
    <w:p w14:paraId="3FC027F9" w14:textId="77777777" w:rsidR="00ED5EE4" w:rsidRDefault="00ED5EE4" w:rsidP="008A1492">
      <w:pPr>
        <w:spacing w:line="276" w:lineRule="auto"/>
        <w:ind w:firstLine="567"/>
        <w:jc w:val="both"/>
        <w:rPr>
          <w:sz w:val="24"/>
          <w:szCs w:val="24"/>
        </w:rPr>
      </w:pPr>
      <w:r w:rsidRPr="0042441C">
        <w:rPr>
          <w:sz w:val="24"/>
          <w:szCs w:val="24"/>
        </w:rPr>
        <w:t>O ácido fosfórico H3PO4 é um oxiácido fraco derivado do anidrido fosfórico amplamente empregado na indústria. Sua aplicação depende do seu grau de pureza, a saber: o ácido fosfórico grau comercial é usado, por exemplo, em processos de decapagem e na produção de fertilizantes; o ácido fosfórico grau alimentício animal ou humano é empregado respectivamente na produção de sais minerais para a alimentação animal ou na acidificação de alimentos e de bebidas para o consumo humano; já o grau farmacêutico é usado na indústria farmacêutica</w:t>
      </w:r>
      <w:r>
        <w:rPr>
          <w:sz w:val="24"/>
          <w:szCs w:val="24"/>
        </w:rPr>
        <w:t xml:space="preserve"> (Rodrigues, 2011).</w:t>
      </w:r>
    </w:p>
    <w:p w14:paraId="49CA46AF" w14:textId="77777777" w:rsidR="00ED5EE4" w:rsidRPr="0042441C" w:rsidRDefault="00ED5EE4" w:rsidP="008A1492">
      <w:pPr>
        <w:spacing w:line="276" w:lineRule="auto"/>
        <w:ind w:firstLine="567"/>
        <w:jc w:val="both"/>
        <w:rPr>
          <w:sz w:val="24"/>
          <w:szCs w:val="24"/>
        </w:rPr>
      </w:pPr>
      <w:r>
        <w:rPr>
          <w:sz w:val="24"/>
          <w:szCs w:val="24"/>
        </w:rPr>
        <w:t xml:space="preserve">É possível obter o ácido fosfórico através de duas formas de fabricação, sendo pela via úmida e a via seca ou térmica. A via úmida é realizada através da solubilização de rochas compostas de minerais do grupo dos fosfatos conhecido como apatita em ácido sulfúrico, gerando ácido fosfórico e os subprodutos ácido fluorsilícico e gesso hidratado. Este meio de obtenção é realizado com maior frequência em todo o mundo. Já a via seca ou térmica é caracterizada pela queima de fósforo branco em presença de ar, gerando o pentóxido de fósforo </w:t>
      </w:r>
      <w:r w:rsidRPr="007B06A5">
        <w:rPr>
          <w:sz w:val="24"/>
          <w:szCs w:val="24"/>
        </w:rPr>
        <w:t>(P</w:t>
      </w:r>
      <w:r w:rsidRPr="007B06A5">
        <w:rPr>
          <w:sz w:val="24"/>
          <w:szCs w:val="24"/>
          <w:vertAlign w:val="subscript"/>
        </w:rPr>
        <w:t>4</w:t>
      </w:r>
      <w:r w:rsidRPr="007B06A5">
        <w:rPr>
          <w:sz w:val="24"/>
          <w:szCs w:val="24"/>
        </w:rPr>
        <w:t>O</w:t>
      </w:r>
      <w:r w:rsidRPr="007B06A5">
        <w:rPr>
          <w:sz w:val="24"/>
          <w:szCs w:val="24"/>
          <w:vertAlign w:val="subscript"/>
        </w:rPr>
        <w:t>10</w:t>
      </w:r>
      <w:r w:rsidRPr="007B06A5">
        <w:rPr>
          <w:sz w:val="24"/>
          <w:szCs w:val="24"/>
        </w:rPr>
        <w:t>)</w:t>
      </w:r>
      <w:r>
        <w:rPr>
          <w:sz w:val="24"/>
          <w:szCs w:val="24"/>
        </w:rPr>
        <w:t xml:space="preserve">. Posteriormente é realizado o processo de hidrólise, gerando o ácido fosfórico. Esse tipo de processo de obtenção é realizado </w:t>
      </w:r>
      <w:r>
        <w:rPr>
          <w:sz w:val="24"/>
          <w:szCs w:val="24"/>
        </w:rPr>
        <w:lastRenderedPageBreak/>
        <w:t xml:space="preserve">para a utilização em indústrias farmacêuticas. </w:t>
      </w:r>
    </w:p>
    <w:p w14:paraId="70068F7F" w14:textId="7667839C" w:rsidR="00ED5EE4" w:rsidRPr="00FE0E82" w:rsidRDefault="00ED5EE4" w:rsidP="00FE0E82">
      <w:pPr>
        <w:pStyle w:val="Legenda"/>
        <w:keepNext/>
        <w:spacing w:after="0"/>
        <w:ind w:firstLine="567"/>
        <w:jc w:val="center"/>
        <w:rPr>
          <w:rFonts w:ascii="Arial" w:hAnsi="Arial" w:cs="Arial"/>
          <w:bCs/>
          <w:i w:val="0"/>
          <w:iCs w:val="0"/>
          <w:color w:val="auto"/>
          <w:sz w:val="14"/>
          <w:szCs w:val="14"/>
        </w:rPr>
      </w:pPr>
      <w:r w:rsidRPr="00FE0E82">
        <w:rPr>
          <w:rFonts w:ascii="Arial" w:hAnsi="Arial" w:cs="Arial"/>
          <w:bCs/>
          <w:i w:val="0"/>
          <w:iCs w:val="0"/>
          <w:color w:val="auto"/>
          <w:sz w:val="20"/>
          <w:szCs w:val="20"/>
        </w:rPr>
        <w:t xml:space="preserve">Tabela </w:t>
      </w:r>
      <w:r w:rsidR="00FE0E82">
        <w:rPr>
          <w:rFonts w:ascii="Arial" w:hAnsi="Arial" w:cs="Arial"/>
          <w:bCs/>
          <w:i w:val="0"/>
          <w:iCs w:val="0"/>
          <w:color w:val="auto"/>
          <w:sz w:val="20"/>
          <w:szCs w:val="20"/>
        </w:rPr>
        <w:t>2</w:t>
      </w:r>
      <w:r w:rsidRPr="00FE0E82">
        <w:rPr>
          <w:rFonts w:ascii="Arial" w:hAnsi="Arial" w:cs="Arial"/>
          <w:bCs/>
          <w:i w:val="0"/>
          <w:iCs w:val="0"/>
          <w:color w:val="auto"/>
          <w:sz w:val="20"/>
          <w:szCs w:val="20"/>
        </w:rPr>
        <w:t xml:space="preserve"> – Propriedades físicas-químicas do ácido fosfórico.</w:t>
      </w:r>
    </w:p>
    <w:tbl>
      <w:tblPr>
        <w:tblStyle w:val="TabeladeLista6Colorida"/>
        <w:tblW w:w="0" w:type="auto"/>
        <w:tblLook w:val="04A0" w:firstRow="1" w:lastRow="0" w:firstColumn="1" w:lastColumn="0" w:noHBand="0" w:noVBand="1"/>
      </w:tblPr>
      <w:tblGrid>
        <w:gridCol w:w="4530"/>
        <w:gridCol w:w="4531"/>
      </w:tblGrid>
      <w:tr w:rsidR="00ED5EE4" w14:paraId="29D73889" w14:textId="77777777" w:rsidTr="006936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single" w:sz="12" w:space="0" w:color="auto"/>
              <w:bottom w:val="nil"/>
            </w:tcBorders>
            <w:shd w:val="clear" w:color="auto" w:fill="auto"/>
          </w:tcPr>
          <w:p w14:paraId="46BBF8DE"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Fórmula molecular</w:t>
            </w:r>
          </w:p>
        </w:tc>
        <w:tc>
          <w:tcPr>
            <w:tcW w:w="4531" w:type="dxa"/>
            <w:tcBorders>
              <w:top w:val="single" w:sz="12" w:space="0" w:color="auto"/>
              <w:bottom w:val="nil"/>
            </w:tcBorders>
            <w:shd w:val="clear" w:color="auto" w:fill="auto"/>
          </w:tcPr>
          <w:p w14:paraId="34472EB2" w14:textId="77777777" w:rsidR="00ED5EE4" w:rsidRPr="002641D0" w:rsidRDefault="00ED5EE4" w:rsidP="00693688">
            <w:pPr>
              <w:spacing w:line="276" w:lineRule="auto"/>
              <w:ind w:firstLine="567"/>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2641D0">
              <w:rPr>
                <w:rFonts w:ascii="Arial" w:hAnsi="Arial" w:cs="Arial"/>
                <w:b w:val="0"/>
                <w:bCs w:val="0"/>
                <w:sz w:val="24"/>
                <w:szCs w:val="24"/>
              </w:rPr>
              <w:t>H</w:t>
            </w:r>
            <w:r w:rsidRPr="007C6A0A">
              <w:rPr>
                <w:rFonts w:ascii="Arial" w:hAnsi="Arial" w:cs="Arial"/>
                <w:b w:val="0"/>
                <w:bCs w:val="0"/>
                <w:sz w:val="24"/>
                <w:szCs w:val="24"/>
                <w:vertAlign w:val="subscript"/>
              </w:rPr>
              <w:t>3</w:t>
            </w:r>
            <w:r>
              <w:rPr>
                <w:rFonts w:ascii="Arial" w:hAnsi="Arial" w:cs="Arial"/>
                <w:b w:val="0"/>
                <w:bCs w:val="0"/>
                <w:sz w:val="24"/>
                <w:szCs w:val="24"/>
              </w:rPr>
              <w:t>PO</w:t>
            </w:r>
            <w:r w:rsidRPr="00231CF2">
              <w:rPr>
                <w:rFonts w:ascii="Arial" w:hAnsi="Arial" w:cs="Arial"/>
                <w:b w:val="0"/>
                <w:bCs w:val="0"/>
                <w:sz w:val="24"/>
                <w:szCs w:val="24"/>
                <w:vertAlign w:val="subscript"/>
              </w:rPr>
              <w:t>4</w:t>
            </w:r>
          </w:p>
        </w:tc>
      </w:tr>
      <w:tr w:rsidR="00ED5EE4" w14:paraId="0A2C9760" w14:textId="77777777" w:rsidTr="00693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40A09964"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Estado físico</w:t>
            </w:r>
          </w:p>
        </w:tc>
        <w:tc>
          <w:tcPr>
            <w:tcW w:w="4531" w:type="dxa"/>
            <w:tcBorders>
              <w:top w:val="nil"/>
              <w:bottom w:val="nil"/>
            </w:tcBorders>
            <w:shd w:val="clear" w:color="auto" w:fill="auto"/>
          </w:tcPr>
          <w:p w14:paraId="6C295EF4" w14:textId="77777777" w:rsidR="00ED5EE4" w:rsidRPr="002641D0" w:rsidRDefault="00ED5EE4" w:rsidP="00693688">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641D0">
              <w:rPr>
                <w:rFonts w:ascii="Arial" w:hAnsi="Arial" w:cs="Arial"/>
                <w:sz w:val="24"/>
                <w:szCs w:val="24"/>
              </w:rPr>
              <w:t xml:space="preserve">Líquido </w:t>
            </w:r>
            <w:r>
              <w:rPr>
                <w:rFonts w:ascii="Arial" w:hAnsi="Arial" w:cs="Arial"/>
                <w:sz w:val="24"/>
                <w:szCs w:val="24"/>
              </w:rPr>
              <w:t>de aspecto denso</w:t>
            </w:r>
          </w:p>
        </w:tc>
      </w:tr>
      <w:tr w:rsidR="00ED5EE4" w14:paraId="510062B2" w14:textId="77777777" w:rsidTr="00693688">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6BB80488"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Cor</w:t>
            </w:r>
          </w:p>
        </w:tc>
        <w:tc>
          <w:tcPr>
            <w:tcW w:w="4531" w:type="dxa"/>
            <w:tcBorders>
              <w:top w:val="nil"/>
              <w:bottom w:val="nil"/>
            </w:tcBorders>
            <w:shd w:val="clear" w:color="auto" w:fill="auto"/>
          </w:tcPr>
          <w:p w14:paraId="0D92BA43" w14:textId="77777777" w:rsidR="00ED5EE4" w:rsidRPr="002641D0" w:rsidRDefault="00ED5EE4" w:rsidP="00693688">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Incolor</w:t>
            </w:r>
          </w:p>
        </w:tc>
      </w:tr>
      <w:tr w:rsidR="00ED5EE4" w14:paraId="7DEC05C7" w14:textId="77777777" w:rsidTr="00693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16D73603"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Ponto de ebulição</w:t>
            </w:r>
          </w:p>
        </w:tc>
        <w:tc>
          <w:tcPr>
            <w:tcW w:w="4531" w:type="dxa"/>
            <w:tcBorders>
              <w:top w:val="nil"/>
            </w:tcBorders>
            <w:shd w:val="clear" w:color="auto" w:fill="auto"/>
          </w:tcPr>
          <w:p w14:paraId="593FC16B" w14:textId="77777777" w:rsidR="00ED5EE4" w:rsidRPr="002641D0" w:rsidRDefault="00ED5EE4" w:rsidP="00693688">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Aproximadamente 158°C</w:t>
            </w:r>
          </w:p>
        </w:tc>
      </w:tr>
      <w:tr w:rsidR="00ED5EE4" w14:paraId="01B9AA74" w14:textId="77777777" w:rsidTr="00693688">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62A69050"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Ponto de fusão</w:t>
            </w:r>
          </w:p>
        </w:tc>
        <w:tc>
          <w:tcPr>
            <w:tcW w:w="4531" w:type="dxa"/>
            <w:tcBorders>
              <w:top w:val="nil"/>
            </w:tcBorders>
            <w:shd w:val="clear" w:color="auto" w:fill="auto"/>
          </w:tcPr>
          <w:p w14:paraId="2AFB31FE" w14:textId="77777777" w:rsidR="00ED5EE4" w:rsidRPr="002641D0" w:rsidRDefault="00ED5EE4" w:rsidP="00693688">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Aproximadamente 15°C</w:t>
            </w:r>
          </w:p>
        </w:tc>
      </w:tr>
      <w:tr w:rsidR="00ED5EE4" w14:paraId="11629BE8" w14:textId="77777777" w:rsidTr="006936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single" w:sz="12" w:space="0" w:color="auto"/>
            </w:tcBorders>
            <w:shd w:val="clear" w:color="auto" w:fill="auto"/>
          </w:tcPr>
          <w:p w14:paraId="4ACCDB10" w14:textId="77777777" w:rsidR="00ED5EE4" w:rsidRDefault="00ED5EE4" w:rsidP="00693688">
            <w:pPr>
              <w:spacing w:line="276" w:lineRule="auto"/>
              <w:ind w:firstLine="567"/>
              <w:jc w:val="center"/>
              <w:rPr>
                <w:rFonts w:ascii="Arial" w:hAnsi="Arial" w:cs="Arial"/>
                <w:sz w:val="24"/>
                <w:szCs w:val="24"/>
              </w:rPr>
            </w:pPr>
            <w:r>
              <w:rPr>
                <w:rFonts w:ascii="Arial" w:hAnsi="Arial" w:cs="Arial"/>
                <w:sz w:val="24"/>
                <w:szCs w:val="24"/>
              </w:rPr>
              <w:t>Solubilidade em água</w:t>
            </w:r>
          </w:p>
        </w:tc>
        <w:tc>
          <w:tcPr>
            <w:tcW w:w="4531" w:type="dxa"/>
            <w:tcBorders>
              <w:bottom w:val="single" w:sz="12" w:space="0" w:color="auto"/>
            </w:tcBorders>
            <w:shd w:val="clear" w:color="auto" w:fill="auto"/>
          </w:tcPr>
          <w:p w14:paraId="2FFCD420" w14:textId="77777777" w:rsidR="00ED5EE4" w:rsidRDefault="00ED5EE4" w:rsidP="00693688">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Completamente miscível</w:t>
            </w:r>
          </w:p>
        </w:tc>
      </w:tr>
    </w:tbl>
    <w:p w14:paraId="0F03C350" w14:textId="77777777" w:rsidR="00ED5EE4" w:rsidRPr="00FE0E82" w:rsidRDefault="00ED5EE4" w:rsidP="00ED5EE4">
      <w:pPr>
        <w:spacing w:line="276" w:lineRule="auto"/>
        <w:ind w:firstLine="567"/>
        <w:jc w:val="center"/>
        <w:rPr>
          <w:b/>
          <w:bCs/>
          <w:sz w:val="24"/>
          <w:szCs w:val="24"/>
        </w:rPr>
      </w:pPr>
      <w:r w:rsidRPr="00FE0E82">
        <w:rPr>
          <w:b/>
          <w:bCs/>
          <w:sz w:val="24"/>
          <w:szCs w:val="24"/>
        </w:rPr>
        <w:t>Fonte: FISPQ Quimidrol, 2007</w:t>
      </w:r>
    </w:p>
    <w:p w14:paraId="1E68981A" w14:textId="77777777" w:rsidR="00ED5EE4" w:rsidRDefault="00ED5EE4" w:rsidP="008A1492">
      <w:pPr>
        <w:spacing w:line="276" w:lineRule="auto"/>
        <w:ind w:firstLine="567"/>
        <w:jc w:val="both"/>
        <w:rPr>
          <w:sz w:val="24"/>
          <w:szCs w:val="24"/>
        </w:rPr>
      </w:pPr>
      <w:r w:rsidRPr="001E1115">
        <w:rPr>
          <w:sz w:val="24"/>
          <w:szCs w:val="24"/>
        </w:rPr>
        <w:t>Substância</w:t>
      </w:r>
      <w:r>
        <w:rPr>
          <w:sz w:val="24"/>
          <w:szCs w:val="24"/>
        </w:rPr>
        <w:t xml:space="preserve"> com vasta </w:t>
      </w:r>
      <w:r w:rsidRPr="001E1115">
        <w:rPr>
          <w:sz w:val="24"/>
          <w:szCs w:val="24"/>
        </w:rPr>
        <w:t>utiliza</w:t>
      </w:r>
      <w:r>
        <w:rPr>
          <w:sz w:val="24"/>
          <w:szCs w:val="24"/>
        </w:rPr>
        <w:t xml:space="preserve">ção para </w:t>
      </w:r>
      <w:r w:rsidRPr="001E1115">
        <w:rPr>
          <w:sz w:val="24"/>
          <w:szCs w:val="24"/>
        </w:rPr>
        <w:t>as indústrias</w:t>
      </w:r>
      <w:r>
        <w:rPr>
          <w:sz w:val="24"/>
          <w:szCs w:val="24"/>
        </w:rPr>
        <w:t xml:space="preserve">, fazendo parte de processos químicos que geram produtos como, fosfatos e superfosfatos utilizados como fertilizantes, produção de carvão e decapantes. Já na indústria farmacêutica contribui para a fabricação de antibióticos e insulinas. </w:t>
      </w:r>
    </w:p>
    <w:p w14:paraId="2D9FCE3A" w14:textId="77777777" w:rsidR="00ED5EE4" w:rsidRPr="004D449E" w:rsidRDefault="00ED5EE4" w:rsidP="008A1492">
      <w:pPr>
        <w:spacing w:line="276" w:lineRule="auto"/>
        <w:ind w:firstLine="567"/>
        <w:jc w:val="both"/>
        <w:rPr>
          <w:sz w:val="24"/>
          <w:szCs w:val="24"/>
        </w:rPr>
      </w:pPr>
      <w:r>
        <w:rPr>
          <w:sz w:val="24"/>
          <w:szCs w:val="24"/>
        </w:rPr>
        <w:t xml:space="preserve">Para o armazenamento do ácido fosfórico, é necessário atender as condições adequadas como, manter o produto em local fresco, seco e bem ventilado, distante de fontes de calor e ignição (FISPQ Quimidrol, 2007). Algumas medidas devem ser tomadas para melhorar as condições de segurança do local como, inserir o recipiente de armazenamento da substância em uma bacia de contenção. </w:t>
      </w:r>
    </w:p>
    <w:p w14:paraId="23534058" w14:textId="77777777" w:rsidR="00ED5EE4" w:rsidRPr="004D449E" w:rsidRDefault="00ED5EE4" w:rsidP="006A7366">
      <w:pPr>
        <w:spacing w:line="276" w:lineRule="auto"/>
        <w:ind w:firstLine="567"/>
        <w:jc w:val="both"/>
        <w:rPr>
          <w:sz w:val="24"/>
          <w:szCs w:val="24"/>
        </w:rPr>
      </w:pPr>
    </w:p>
    <w:p w14:paraId="40B6F7A3" w14:textId="1D5CCBE8" w:rsidR="00B559C7" w:rsidRPr="00C30A5B" w:rsidRDefault="00F10457" w:rsidP="006A7366">
      <w:pPr>
        <w:spacing w:line="276" w:lineRule="auto"/>
        <w:jc w:val="both"/>
      </w:pPr>
      <w:bookmarkStart w:id="4" w:name="_Toc52198541"/>
      <w:r>
        <w:rPr>
          <w:b/>
          <w:color w:val="000000"/>
          <w:sz w:val="24"/>
          <w:szCs w:val="24"/>
          <w:highlight w:val="white"/>
        </w:rPr>
        <w:t>3.2.</w:t>
      </w:r>
      <w:r w:rsidR="00ED5EE4">
        <w:rPr>
          <w:b/>
          <w:color w:val="000000"/>
          <w:sz w:val="24"/>
          <w:szCs w:val="24"/>
          <w:highlight w:val="white"/>
        </w:rPr>
        <w:t>3</w:t>
      </w:r>
      <w:r w:rsidR="00C30A5B" w:rsidRPr="00C30A5B">
        <w:rPr>
          <w:b/>
          <w:color w:val="000000"/>
          <w:sz w:val="24"/>
          <w:szCs w:val="24"/>
          <w:highlight w:val="white"/>
        </w:rPr>
        <w:t xml:space="preserve"> </w:t>
      </w:r>
      <w:r w:rsidR="00B559C7" w:rsidRPr="00C30A5B">
        <w:rPr>
          <w:b/>
          <w:color w:val="000000"/>
          <w:sz w:val="24"/>
          <w:szCs w:val="24"/>
          <w:highlight w:val="white"/>
        </w:rPr>
        <w:t>N</w:t>
      </w:r>
      <w:r w:rsidR="00A26BF1">
        <w:rPr>
          <w:b/>
          <w:color w:val="000000"/>
          <w:sz w:val="24"/>
          <w:szCs w:val="24"/>
          <w:highlight w:val="white"/>
        </w:rPr>
        <w:t>ÍTRICO</w:t>
      </w:r>
      <w:bookmarkEnd w:id="4"/>
    </w:p>
    <w:p w14:paraId="4646FA30" w14:textId="77777777" w:rsidR="00B559C7" w:rsidRDefault="00B559C7" w:rsidP="008A1492">
      <w:pPr>
        <w:spacing w:line="276" w:lineRule="auto"/>
        <w:ind w:firstLine="567"/>
        <w:jc w:val="both"/>
        <w:rPr>
          <w:sz w:val="24"/>
          <w:szCs w:val="24"/>
        </w:rPr>
      </w:pPr>
      <w:r w:rsidRPr="002D1D52">
        <w:rPr>
          <w:sz w:val="24"/>
          <w:szCs w:val="24"/>
        </w:rPr>
        <w:t>O ácido nítrico é produzido pela oxidação da amônia em gases de platina, produzindo assim gases nitrosos, como o dióxido de nitrogênio (NO</w:t>
      </w:r>
      <w:r w:rsidRPr="002D1D52">
        <w:rPr>
          <w:rFonts w:ascii="Cambria Math" w:hAnsi="Cambria Math" w:cs="Cambria Math"/>
          <w:sz w:val="24"/>
          <w:szCs w:val="24"/>
        </w:rPr>
        <w:t>₂</w:t>
      </w:r>
      <w:r w:rsidRPr="002D1D52">
        <w:rPr>
          <w:sz w:val="24"/>
          <w:szCs w:val="24"/>
        </w:rPr>
        <w:t xml:space="preserve">), que são então absorvidos pela água. O ácido nítrico fraco é produzido dessa forma (Yara Brasil, 2020). </w:t>
      </w:r>
      <w:r w:rsidRPr="002E5F0F">
        <w:rPr>
          <w:sz w:val="24"/>
          <w:szCs w:val="24"/>
        </w:rPr>
        <w:t>Este produto é um líquido amarelado claro com um odor bastante pungente.</w:t>
      </w:r>
      <w:r>
        <w:rPr>
          <w:rFonts w:ascii="Helvetica" w:hAnsi="Helvetica"/>
          <w:color w:val="212529"/>
          <w:sz w:val="30"/>
          <w:szCs w:val="30"/>
          <w:shd w:val="clear" w:color="auto" w:fill="FFFFFF"/>
        </w:rPr>
        <w:t xml:space="preserve"> </w:t>
      </w:r>
      <w:r>
        <w:rPr>
          <w:sz w:val="24"/>
          <w:szCs w:val="24"/>
        </w:rPr>
        <w:t>O ácido nítrico é</w:t>
      </w:r>
      <w:r w:rsidRPr="004D449E">
        <w:rPr>
          <w:sz w:val="24"/>
          <w:szCs w:val="24"/>
        </w:rPr>
        <w:t xml:space="preserve"> um produto altamente corrosivo e tóxico, enérgico oxidante, podendo levar à inflamabilidade outros combustíveis. Suas reações com compostos como cianetos, sulfeto de hidrogênio, líquidos e gases combustíveis, cetonas, enxofre, anidrido acético, aminas aromáticas e hidrazinas, podem ser exotérmicas e explosivas. (</w:t>
      </w:r>
      <w:r>
        <w:rPr>
          <w:sz w:val="24"/>
          <w:szCs w:val="24"/>
        </w:rPr>
        <w:t>FISPQ Solução Química GRU, 2017</w:t>
      </w:r>
      <w:r w:rsidRPr="004D449E">
        <w:rPr>
          <w:sz w:val="24"/>
          <w:szCs w:val="24"/>
        </w:rPr>
        <w:t>).</w:t>
      </w:r>
      <w:r>
        <w:rPr>
          <w:sz w:val="24"/>
          <w:szCs w:val="24"/>
        </w:rPr>
        <w:t xml:space="preserve"> </w:t>
      </w:r>
    </w:p>
    <w:p w14:paraId="2BF8D257" w14:textId="798D3D17" w:rsidR="00B559C7" w:rsidRPr="00FE0E82" w:rsidRDefault="00B559C7" w:rsidP="00FE0E82">
      <w:pPr>
        <w:pStyle w:val="Legenda"/>
        <w:keepNext/>
        <w:spacing w:after="0"/>
        <w:ind w:firstLine="567"/>
        <w:jc w:val="center"/>
        <w:rPr>
          <w:rFonts w:ascii="Arial" w:hAnsi="Arial" w:cs="Arial"/>
          <w:bCs/>
          <w:i w:val="0"/>
          <w:iCs w:val="0"/>
          <w:color w:val="auto"/>
          <w:sz w:val="20"/>
          <w:szCs w:val="20"/>
        </w:rPr>
      </w:pPr>
      <w:r w:rsidRPr="00FE0E82">
        <w:rPr>
          <w:rFonts w:ascii="Arial" w:hAnsi="Arial" w:cs="Arial"/>
          <w:bCs/>
          <w:i w:val="0"/>
          <w:iCs w:val="0"/>
          <w:color w:val="auto"/>
          <w:sz w:val="20"/>
          <w:szCs w:val="20"/>
        </w:rPr>
        <w:t xml:space="preserve">Tabela </w:t>
      </w:r>
      <w:r w:rsidR="00FE0E82" w:rsidRPr="00FE0E82">
        <w:rPr>
          <w:rFonts w:ascii="Arial" w:hAnsi="Arial" w:cs="Arial"/>
          <w:bCs/>
          <w:i w:val="0"/>
          <w:iCs w:val="0"/>
          <w:color w:val="auto"/>
          <w:sz w:val="20"/>
          <w:szCs w:val="20"/>
        </w:rPr>
        <w:t>3</w:t>
      </w:r>
      <w:r w:rsidRPr="00FE0E82">
        <w:rPr>
          <w:rFonts w:ascii="Arial" w:hAnsi="Arial" w:cs="Arial"/>
          <w:bCs/>
          <w:i w:val="0"/>
          <w:iCs w:val="0"/>
          <w:color w:val="auto"/>
          <w:sz w:val="20"/>
          <w:szCs w:val="20"/>
        </w:rPr>
        <w:t xml:space="preserve"> – Propriedades físicas-químicas do ácido nítrico.</w:t>
      </w:r>
    </w:p>
    <w:tbl>
      <w:tblPr>
        <w:tblStyle w:val="TabeladeLista6Colorida"/>
        <w:tblW w:w="0" w:type="auto"/>
        <w:tblLook w:val="04A0" w:firstRow="1" w:lastRow="0" w:firstColumn="1" w:lastColumn="0" w:noHBand="0" w:noVBand="1"/>
      </w:tblPr>
      <w:tblGrid>
        <w:gridCol w:w="4530"/>
        <w:gridCol w:w="4531"/>
      </w:tblGrid>
      <w:tr w:rsidR="00B559C7" w14:paraId="72E84861" w14:textId="77777777" w:rsidTr="00C30A5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single" w:sz="12" w:space="0" w:color="auto"/>
              <w:bottom w:val="nil"/>
            </w:tcBorders>
            <w:shd w:val="clear" w:color="auto" w:fill="auto"/>
          </w:tcPr>
          <w:p w14:paraId="03AA115A"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Fórmula molecular</w:t>
            </w:r>
          </w:p>
        </w:tc>
        <w:tc>
          <w:tcPr>
            <w:tcW w:w="4531" w:type="dxa"/>
            <w:tcBorders>
              <w:top w:val="single" w:sz="12" w:space="0" w:color="auto"/>
              <w:bottom w:val="nil"/>
            </w:tcBorders>
            <w:shd w:val="clear" w:color="auto" w:fill="auto"/>
          </w:tcPr>
          <w:p w14:paraId="2E685096" w14:textId="77777777" w:rsidR="00B559C7" w:rsidRPr="002641D0" w:rsidRDefault="00B559C7" w:rsidP="006A7366">
            <w:pPr>
              <w:spacing w:line="276" w:lineRule="auto"/>
              <w:ind w:firstLine="567"/>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Pr>
                <w:rFonts w:ascii="Arial" w:hAnsi="Arial" w:cs="Arial"/>
                <w:b w:val="0"/>
                <w:bCs w:val="0"/>
                <w:sz w:val="24"/>
                <w:szCs w:val="24"/>
              </w:rPr>
              <w:t>HNO</w:t>
            </w:r>
            <w:r w:rsidRPr="00A67F5A">
              <w:rPr>
                <w:rFonts w:ascii="Arial" w:hAnsi="Arial" w:cs="Arial"/>
                <w:b w:val="0"/>
                <w:bCs w:val="0"/>
                <w:sz w:val="24"/>
                <w:szCs w:val="24"/>
                <w:vertAlign w:val="subscript"/>
              </w:rPr>
              <w:t>3</w:t>
            </w:r>
          </w:p>
        </w:tc>
      </w:tr>
      <w:tr w:rsidR="00B559C7" w14:paraId="02FA9D81" w14:textId="77777777" w:rsidTr="00C30A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542DB2CA"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Estado físico</w:t>
            </w:r>
          </w:p>
        </w:tc>
        <w:tc>
          <w:tcPr>
            <w:tcW w:w="4531" w:type="dxa"/>
            <w:tcBorders>
              <w:top w:val="nil"/>
              <w:bottom w:val="nil"/>
            </w:tcBorders>
            <w:shd w:val="clear" w:color="auto" w:fill="auto"/>
          </w:tcPr>
          <w:p w14:paraId="7830CB77" w14:textId="77777777" w:rsidR="00B559C7" w:rsidRPr="002641D0" w:rsidRDefault="00B559C7" w:rsidP="006A7366">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2641D0">
              <w:rPr>
                <w:rFonts w:ascii="Arial" w:hAnsi="Arial" w:cs="Arial"/>
                <w:sz w:val="24"/>
                <w:szCs w:val="24"/>
              </w:rPr>
              <w:t xml:space="preserve">Líquido </w:t>
            </w:r>
            <w:r>
              <w:rPr>
                <w:rFonts w:ascii="Arial" w:hAnsi="Arial" w:cs="Arial"/>
                <w:sz w:val="24"/>
                <w:szCs w:val="24"/>
              </w:rPr>
              <w:t>fumegante</w:t>
            </w:r>
          </w:p>
        </w:tc>
      </w:tr>
      <w:tr w:rsidR="00B559C7" w14:paraId="4397D94E" w14:textId="77777777" w:rsidTr="00C30A5B">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63790859"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Cor</w:t>
            </w:r>
          </w:p>
        </w:tc>
        <w:tc>
          <w:tcPr>
            <w:tcW w:w="4531" w:type="dxa"/>
            <w:tcBorders>
              <w:top w:val="nil"/>
              <w:bottom w:val="nil"/>
            </w:tcBorders>
            <w:shd w:val="clear" w:color="auto" w:fill="auto"/>
          </w:tcPr>
          <w:p w14:paraId="354217CD" w14:textId="77777777" w:rsidR="00B559C7" w:rsidRPr="002641D0" w:rsidRDefault="00B559C7" w:rsidP="006A7366">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Incolor à marrom clara</w:t>
            </w:r>
          </w:p>
        </w:tc>
      </w:tr>
      <w:tr w:rsidR="00B559C7" w14:paraId="41E3B806" w14:textId="77777777" w:rsidTr="00C30A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33786A44"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Ponto de ebulição</w:t>
            </w:r>
          </w:p>
        </w:tc>
        <w:tc>
          <w:tcPr>
            <w:tcW w:w="4531" w:type="dxa"/>
            <w:tcBorders>
              <w:top w:val="nil"/>
            </w:tcBorders>
            <w:shd w:val="clear" w:color="auto" w:fill="auto"/>
          </w:tcPr>
          <w:p w14:paraId="2D917FE1" w14:textId="77777777" w:rsidR="00B559C7" w:rsidRPr="002641D0" w:rsidRDefault="00B559C7" w:rsidP="006A7366">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Aproximadamente 86°C</w:t>
            </w:r>
          </w:p>
        </w:tc>
      </w:tr>
      <w:tr w:rsidR="00B559C7" w14:paraId="6265CBD1" w14:textId="77777777" w:rsidTr="00C30A5B">
        <w:tc>
          <w:tcPr>
            <w:cnfStyle w:val="001000000000" w:firstRow="0" w:lastRow="0" w:firstColumn="1" w:lastColumn="0" w:oddVBand="0" w:evenVBand="0" w:oddHBand="0" w:evenHBand="0" w:firstRowFirstColumn="0" w:firstRowLastColumn="0" w:lastRowFirstColumn="0" w:lastRowLastColumn="0"/>
            <w:tcW w:w="4530" w:type="dxa"/>
            <w:tcBorders>
              <w:top w:val="nil"/>
              <w:bottom w:val="nil"/>
            </w:tcBorders>
            <w:shd w:val="clear" w:color="auto" w:fill="auto"/>
          </w:tcPr>
          <w:p w14:paraId="58179D7D"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Ponto de fusão</w:t>
            </w:r>
          </w:p>
        </w:tc>
        <w:tc>
          <w:tcPr>
            <w:tcW w:w="4531" w:type="dxa"/>
            <w:tcBorders>
              <w:top w:val="nil"/>
            </w:tcBorders>
            <w:shd w:val="clear" w:color="auto" w:fill="auto"/>
          </w:tcPr>
          <w:p w14:paraId="1D01A00D" w14:textId="77777777" w:rsidR="00B559C7" w:rsidRPr="002641D0" w:rsidRDefault="00B559C7" w:rsidP="006A7366">
            <w:pPr>
              <w:spacing w:line="276" w:lineRule="auto"/>
              <w:ind w:firstLine="567"/>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Aproximadamente -42°C</w:t>
            </w:r>
          </w:p>
        </w:tc>
      </w:tr>
      <w:tr w:rsidR="00B559C7" w14:paraId="7C6671CD" w14:textId="77777777" w:rsidTr="00C30A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0" w:type="dxa"/>
            <w:tcBorders>
              <w:top w:val="nil"/>
              <w:bottom w:val="single" w:sz="12" w:space="0" w:color="auto"/>
            </w:tcBorders>
            <w:shd w:val="clear" w:color="auto" w:fill="auto"/>
          </w:tcPr>
          <w:p w14:paraId="7648FA7F" w14:textId="77777777" w:rsidR="00B559C7" w:rsidRDefault="00B559C7" w:rsidP="006A7366">
            <w:pPr>
              <w:spacing w:line="276" w:lineRule="auto"/>
              <w:ind w:firstLine="567"/>
              <w:jc w:val="center"/>
              <w:rPr>
                <w:rFonts w:ascii="Arial" w:hAnsi="Arial" w:cs="Arial"/>
                <w:sz w:val="24"/>
                <w:szCs w:val="24"/>
              </w:rPr>
            </w:pPr>
            <w:r>
              <w:rPr>
                <w:rFonts w:ascii="Arial" w:hAnsi="Arial" w:cs="Arial"/>
                <w:sz w:val="24"/>
                <w:szCs w:val="24"/>
              </w:rPr>
              <w:t>Solubilidade em água</w:t>
            </w:r>
          </w:p>
        </w:tc>
        <w:tc>
          <w:tcPr>
            <w:tcW w:w="4531" w:type="dxa"/>
            <w:tcBorders>
              <w:bottom w:val="single" w:sz="12" w:space="0" w:color="auto"/>
            </w:tcBorders>
            <w:shd w:val="clear" w:color="auto" w:fill="auto"/>
          </w:tcPr>
          <w:p w14:paraId="68BED7B7" w14:textId="77777777" w:rsidR="00B559C7" w:rsidRDefault="00B559C7" w:rsidP="006A7366">
            <w:pPr>
              <w:spacing w:line="276" w:lineRule="auto"/>
              <w:ind w:firstLine="567"/>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Completamente miscível</w:t>
            </w:r>
          </w:p>
        </w:tc>
      </w:tr>
    </w:tbl>
    <w:p w14:paraId="0128BC03" w14:textId="77777777" w:rsidR="00B559C7" w:rsidRPr="00FE0E82" w:rsidRDefault="00B559C7" w:rsidP="006A7366">
      <w:pPr>
        <w:spacing w:line="276" w:lineRule="auto"/>
        <w:ind w:firstLine="567"/>
        <w:jc w:val="center"/>
        <w:rPr>
          <w:b/>
          <w:bCs/>
          <w:sz w:val="24"/>
          <w:szCs w:val="24"/>
        </w:rPr>
      </w:pPr>
      <w:r w:rsidRPr="00FE0E82">
        <w:rPr>
          <w:b/>
          <w:bCs/>
          <w:sz w:val="24"/>
          <w:szCs w:val="24"/>
        </w:rPr>
        <w:t>Fonte: FISPQ Quimidrol, 2007</w:t>
      </w:r>
    </w:p>
    <w:p w14:paraId="12C1805B" w14:textId="77777777" w:rsidR="00B559C7" w:rsidRPr="00EA3602" w:rsidRDefault="00B559C7" w:rsidP="008A1492">
      <w:pPr>
        <w:spacing w:line="276" w:lineRule="auto"/>
        <w:ind w:firstLine="567"/>
        <w:jc w:val="both"/>
        <w:rPr>
          <w:sz w:val="24"/>
          <w:szCs w:val="24"/>
        </w:rPr>
      </w:pPr>
      <w:r w:rsidRPr="00EA3602">
        <w:rPr>
          <w:sz w:val="24"/>
          <w:szCs w:val="24"/>
        </w:rPr>
        <w:t>Segundo a empresa de fertilizantes YARA BRASIL, o ácido nítrico é utilizado em muitas aplicações industriais devido às suas qualidades "oxidantes" ou "ácidas". Seus usos atuais incluem:</w:t>
      </w:r>
    </w:p>
    <w:p w14:paraId="2465DE8E" w14:textId="77777777" w:rsidR="00B559C7" w:rsidRPr="00EE70B6" w:rsidRDefault="00B559C7" w:rsidP="008A1492">
      <w:pPr>
        <w:widowControl/>
        <w:numPr>
          <w:ilvl w:val="0"/>
          <w:numId w:val="1"/>
        </w:numPr>
        <w:spacing w:before="100" w:beforeAutospacing="1" w:line="276" w:lineRule="auto"/>
        <w:ind w:left="1066" w:hanging="499"/>
        <w:rPr>
          <w:sz w:val="24"/>
          <w:szCs w:val="24"/>
        </w:rPr>
      </w:pPr>
      <w:r w:rsidRPr="00EE70B6">
        <w:rPr>
          <w:sz w:val="24"/>
          <w:szCs w:val="24"/>
        </w:rPr>
        <w:t>A fabricação de produtos de nitrogênio, principalmente para a fertilização</w:t>
      </w:r>
    </w:p>
    <w:p w14:paraId="7317B51A"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lastRenderedPageBreak/>
        <w:t>Ácido adípico, um intermediário químico usado para fabricar o Nylon 6,6, como fibras sintéticas, fios de nylon e peças de plástico para carros</w:t>
      </w:r>
    </w:p>
    <w:p w14:paraId="6F8BA1E3"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Poliuretanos (MDI e TDI): isolamento, espuma, tintas e selantes de superfície</w:t>
      </w:r>
    </w:p>
    <w:p w14:paraId="5ACE783A"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Nitrocelulose: vernizes, tintas e explosivos para construção civil</w:t>
      </w:r>
    </w:p>
    <w:p w14:paraId="3DE71F2A"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Química especializada: várias reações de nitração</w:t>
      </w:r>
    </w:p>
    <w:p w14:paraId="66A35CC8"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Produtos de limpeza: agente desincrustante na indústria agroalimentar.</w:t>
      </w:r>
    </w:p>
    <w:p w14:paraId="242B4C49"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Procedimentos de extração/separação de elementos</w:t>
      </w:r>
    </w:p>
    <w:p w14:paraId="2C1A4804" w14:textId="77777777" w:rsidR="00B559C7" w:rsidRPr="00EE70B6" w:rsidRDefault="00B559C7" w:rsidP="008A1492">
      <w:pPr>
        <w:widowControl/>
        <w:numPr>
          <w:ilvl w:val="0"/>
          <w:numId w:val="1"/>
        </w:numPr>
        <w:spacing w:before="120" w:line="276" w:lineRule="auto"/>
        <w:ind w:left="1066" w:hanging="499"/>
        <w:rPr>
          <w:sz w:val="24"/>
          <w:szCs w:val="24"/>
        </w:rPr>
      </w:pPr>
      <w:r w:rsidRPr="00EE70B6">
        <w:rPr>
          <w:sz w:val="24"/>
          <w:szCs w:val="24"/>
        </w:rPr>
        <w:t>Tratamento de superfícies na metalurgia</w:t>
      </w:r>
    </w:p>
    <w:p w14:paraId="455B385E" w14:textId="77777777" w:rsidR="006A7366" w:rsidRDefault="00B559C7" w:rsidP="008A1492">
      <w:pPr>
        <w:spacing w:line="276" w:lineRule="auto"/>
        <w:ind w:firstLine="567"/>
        <w:jc w:val="both"/>
        <w:rPr>
          <w:sz w:val="24"/>
          <w:szCs w:val="24"/>
        </w:rPr>
      </w:pPr>
      <w:r>
        <w:rPr>
          <w:sz w:val="24"/>
          <w:szCs w:val="24"/>
        </w:rPr>
        <w:t xml:space="preserve">Para o armazenamento adequado desta substância se faz necessário a utilização de materiais compatíveis com este ácido ou revestidos com aço carbono – ASTM – A – 312Tp304L. O tanque de armazenamento deve ficar inserido em uma área que possua dique de contenção afim de prevenir acidentes. </w:t>
      </w:r>
    </w:p>
    <w:p w14:paraId="04F53941" w14:textId="10A92A27" w:rsidR="00B559C7" w:rsidRDefault="00B559C7" w:rsidP="008A1492">
      <w:pPr>
        <w:spacing w:line="276" w:lineRule="auto"/>
        <w:ind w:firstLine="567"/>
        <w:jc w:val="both"/>
        <w:rPr>
          <w:sz w:val="24"/>
          <w:szCs w:val="24"/>
        </w:rPr>
      </w:pPr>
      <w:r w:rsidRPr="002813E9">
        <w:rPr>
          <w:sz w:val="24"/>
          <w:szCs w:val="24"/>
        </w:rPr>
        <w:t xml:space="preserve"> </w:t>
      </w:r>
    </w:p>
    <w:p w14:paraId="4EA22F01" w14:textId="18D17700" w:rsidR="00B559C7" w:rsidRPr="00C30A5B" w:rsidRDefault="00ED5EE4" w:rsidP="008A1492">
      <w:pPr>
        <w:spacing w:line="276" w:lineRule="auto"/>
        <w:rPr>
          <w:b/>
          <w:color w:val="000000"/>
          <w:sz w:val="24"/>
          <w:szCs w:val="24"/>
          <w:highlight w:val="white"/>
        </w:rPr>
      </w:pPr>
      <w:bookmarkStart w:id="5" w:name="_Toc52198544"/>
      <w:r>
        <w:rPr>
          <w:b/>
          <w:color w:val="000000"/>
          <w:sz w:val="24"/>
          <w:szCs w:val="24"/>
          <w:highlight w:val="white"/>
        </w:rPr>
        <w:t>3.3</w:t>
      </w:r>
      <w:r w:rsidR="00C30A5B" w:rsidRPr="00C30A5B">
        <w:rPr>
          <w:b/>
          <w:color w:val="000000"/>
          <w:sz w:val="24"/>
          <w:szCs w:val="24"/>
          <w:highlight w:val="white"/>
        </w:rPr>
        <w:t xml:space="preserve"> </w:t>
      </w:r>
      <w:r w:rsidR="00B559C7" w:rsidRPr="00C30A5B">
        <w:rPr>
          <w:b/>
          <w:color w:val="000000"/>
          <w:sz w:val="24"/>
          <w:szCs w:val="24"/>
          <w:highlight w:val="white"/>
        </w:rPr>
        <w:t>D</w:t>
      </w:r>
      <w:r w:rsidR="006B6423">
        <w:rPr>
          <w:b/>
          <w:color w:val="000000"/>
          <w:sz w:val="24"/>
          <w:szCs w:val="24"/>
          <w:highlight w:val="white"/>
        </w:rPr>
        <w:t>IQUES DE CONTENÇÃO</w:t>
      </w:r>
      <w:bookmarkEnd w:id="5"/>
      <w:r w:rsidR="00B559C7" w:rsidRPr="00C30A5B">
        <w:rPr>
          <w:b/>
          <w:color w:val="000000"/>
          <w:sz w:val="24"/>
          <w:szCs w:val="24"/>
          <w:highlight w:val="white"/>
        </w:rPr>
        <w:t xml:space="preserve"> </w:t>
      </w:r>
    </w:p>
    <w:p w14:paraId="0E883A2F" w14:textId="1540FC86" w:rsidR="00B559C7" w:rsidRPr="004D449E" w:rsidRDefault="00B559C7" w:rsidP="008A1492">
      <w:pPr>
        <w:spacing w:line="276" w:lineRule="auto"/>
        <w:ind w:firstLine="567"/>
        <w:jc w:val="both"/>
        <w:rPr>
          <w:sz w:val="24"/>
          <w:szCs w:val="24"/>
        </w:rPr>
      </w:pPr>
      <w:r w:rsidRPr="004D449E">
        <w:rPr>
          <w:sz w:val="24"/>
          <w:szCs w:val="24"/>
        </w:rPr>
        <w:t>O fim do processo de fabricação dos ácidos geralmente possu</w:t>
      </w:r>
      <w:r>
        <w:rPr>
          <w:sz w:val="24"/>
          <w:szCs w:val="24"/>
        </w:rPr>
        <w:t>i</w:t>
      </w:r>
      <w:r w:rsidRPr="004D449E">
        <w:rPr>
          <w:sz w:val="24"/>
          <w:szCs w:val="24"/>
        </w:rPr>
        <w:t xml:space="preserve"> dois destinos, ou</w:t>
      </w:r>
      <w:r>
        <w:rPr>
          <w:sz w:val="24"/>
          <w:szCs w:val="24"/>
        </w:rPr>
        <w:t xml:space="preserve"> </w:t>
      </w:r>
      <w:r w:rsidRPr="004D449E">
        <w:rPr>
          <w:sz w:val="24"/>
          <w:szCs w:val="24"/>
        </w:rPr>
        <w:t>são vendidos para</w:t>
      </w:r>
      <w:r>
        <w:rPr>
          <w:sz w:val="24"/>
          <w:szCs w:val="24"/>
        </w:rPr>
        <w:t xml:space="preserve"> </w:t>
      </w:r>
      <w:r w:rsidRPr="004D449E">
        <w:rPr>
          <w:sz w:val="24"/>
          <w:szCs w:val="24"/>
        </w:rPr>
        <w:t>empresas</w:t>
      </w:r>
      <w:r>
        <w:rPr>
          <w:sz w:val="24"/>
          <w:szCs w:val="24"/>
        </w:rPr>
        <w:t xml:space="preserve"> consumidoras dessas substancias</w:t>
      </w:r>
      <w:r w:rsidRPr="004D449E">
        <w:rPr>
          <w:sz w:val="24"/>
          <w:szCs w:val="24"/>
        </w:rPr>
        <w:t xml:space="preserve">, </w:t>
      </w:r>
      <w:r>
        <w:rPr>
          <w:sz w:val="24"/>
          <w:szCs w:val="24"/>
        </w:rPr>
        <w:t xml:space="preserve">e posteriormente é feita o carregamento do produto em caminhões apropriados, que por sua vez são encarregados de realizar o transporte ao local de destino, </w:t>
      </w:r>
      <w:r w:rsidRPr="004D449E">
        <w:rPr>
          <w:sz w:val="24"/>
          <w:szCs w:val="24"/>
        </w:rPr>
        <w:t xml:space="preserve">ou acabam sendo armazenados em tanques </w:t>
      </w:r>
      <w:r>
        <w:rPr>
          <w:sz w:val="24"/>
          <w:szCs w:val="24"/>
        </w:rPr>
        <w:t>para sua futura utilização em algum processo químico. Esses tanques possuem d</w:t>
      </w:r>
      <w:r w:rsidRPr="004D449E">
        <w:rPr>
          <w:sz w:val="24"/>
          <w:szCs w:val="24"/>
        </w:rPr>
        <w:t>iferentes dimensões e formatos</w:t>
      </w:r>
      <w:r>
        <w:rPr>
          <w:sz w:val="24"/>
          <w:szCs w:val="24"/>
        </w:rPr>
        <w:t>, sendo os mais comuns os verticais</w:t>
      </w:r>
      <w:r w:rsidR="00FE0E82">
        <w:rPr>
          <w:sz w:val="24"/>
          <w:szCs w:val="24"/>
        </w:rPr>
        <w:t>.</w:t>
      </w:r>
    </w:p>
    <w:p w14:paraId="1B2CC563" w14:textId="47433C18" w:rsidR="00B559C7" w:rsidRDefault="00B559C7" w:rsidP="008A1492">
      <w:pPr>
        <w:spacing w:line="276" w:lineRule="auto"/>
        <w:ind w:firstLine="567"/>
        <w:jc w:val="both"/>
        <w:rPr>
          <w:sz w:val="24"/>
          <w:szCs w:val="24"/>
        </w:rPr>
      </w:pPr>
      <w:r w:rsidRPr="004D449E">
        <w:rPr>
          <w:sz w:val="24"/>
          <w:szCs w:val="24"/>
        </w:rPr>
        <w:t>Esses tanques ou linhas por onde passam o ácido, costumam passar por uma série de medidas preventivas para prevenir a incidência de vazamentos, entretanto, mesmo com todos as medidas preventivas realizadas, pode ocorrer pequenos vazamentos pontuais ou acidentes de maior magnitude</w:t>
      </w:r>
      <w:r>
        <w:rPr>
          <w:sz w:val="24"/>
          <w:szCs w:val="24"/>
        </w:rPr>
        <w:t xml:space="preserve">. </w:t>
      </w:r>
      <w:r w:rsidR="00FE0E82">
        <w:rPr>
          <w:sz w:val="24"/>
          <w:szCs w:val="24"/>
        </w:rPr>
        <w:t>A fim</w:t>
      </w:r>
      <w:r>
        <w:rPr>
          <w:sz w:val="24"/>
          <w:szCs w:val="24"/>
        </w:rPr>
        <w:t xml:space="preserve"> de impossibilitar o </w:t>
      </w:r>
      <w:r w:rsidRPr="004D449E">
        <w:rPr>
          <w:sz w:val="24"/>
          <w:szCs w:val="24"/>
        </w:rPr>
        <w:t>contado do ácido com</w:t>
      </w:r>
      <w:r>
        <w:rPr>
          <w:sz w:val="24"/>
          <w:szCs w:val="24"/>
        </w:rPr>
        <w:t xml:space="preserve"> o</w:t>
      </w:r>
      <w:r w:rsidRPr="004D449E">
        <w:rPr>
          <w:sz w:val="24"/>
          <w:szCs w:val="24"/>
        </w:rPr>
        <w:t xml:space="preserve"> meio externo, se faz necessário a utilização de barreiras</w:t>
      </w:r>
      <w:r>
        <w:rPr>
          <w:sz w:val="24"/>
          <w:szCs w:val="24"/>
        </w:rPr>
        <w:t xml:space="preserve"> </w:t>
      </w:r>
      <w:r w:rsidRPr="004D449E">
        <w:rPr>
          <w:sz w:val="24"/>
          <w:szCs w:val="24"/>
        </w:rPr>
        <w:t xml:space="preserve">que são conhecidas como </w:t>
      </w:r>
      <w:r>
        <w:rPr>
          <w:sz w:val="24"/>
          <w:szCs w:val="24"/>
        </w:rPr>
        <w:t xml:space="preserve">bacias ou </w:t>
      </w:r>
      <w:r w:rsidRPr="004D449E">
        <w:rPr>
          <w:sz w:val="24"/>
          <w:szCs w:val="24"/>
        </w:rPr>
        <w:t>diques de contenção</w:t>
      </w:r>
      <w:r>
        <w:rPr>
          <w:sz w:val="24"/>
          <w:szCs w:val="24"/>
        </w:rPr>
        <w:t>.</w:t>
      </w:r>
    </w:p>
    <w:p w14:paraId="1F9D362B" w14:textId="77777777" w:rsidR="00B559C7" w:rsidRDefault="00B559C7" w:rsidP="008A1492">
      <w:pPr>
        <w:spacing w:line="276" w:lineRule="auto"/>
        <w:ind w:firstLine="567"/>
        <w:jc w:val="both"/>
        <w:rPr>
          <w:sz w:val="24"/>
          <w:szCs w:val="24"/>
        </w:rPr>
      </w:pPr>
      <w:r>
        <w:rPr>
          <w:sz w:val="24"/>
          <w:szCs w:val="24"/>
        </w:rPr>
        <w:t>Segundo a NBR 7505 que se refere a armazenagem de líquidos inflamáveis e combustíveis, bacia de contenção tem por definição ser uma á</w:t>
      </w:r>
      <w:r w:rsidRPr="00DB284E">
        <w:rPr>
          <w:sz w:val="24"/>
          <w:szCs w:val="24"/>
        </w:rPr>
        <w:t>rea constituída por uma depressão, pela topografia do terreno ou ainda limitada por dique, destinada a conter eventuais vazamentos de produtos</w:t>
      </w:r>
      <w:r>
        <w:rPr>
          <w:sz w:val="24"/>
          <w:szCs w:val="24"/>
        </w:rPr>
        <w:t>. O</w:t>
      </w:r>
      <w:r w:rsidRPr="004D449E">
        <w:rPr>
          <w:sz w:val="24"/>
          <w:szCs w:val="24"/>
        </w:rPr>
        <w:t>s diques de contenção têm como função ser a principal barreira para evitar os vazamentos de fluídos industriais ao solo e ao meio externo, evitando acidentes, contaminação de lençóis freáticos</w:t>
      </w:r>
      <w:r>
        <w:rPr>
          <w:sz w:val="24"/>
          <w:szCs w:val="24"/>
        </w:rPr>
        <w:t>,</w:t>
      </w:r>
      <w:r w:rsidRPr="004D449E">
        <w:rPr>
          <w:sz w:val="24"/>
          <w:szCs w:val="24"/>
        </w:rPr>
        <w:t xml:space="preserve"> redes de drenagem urbana</w:t>
      </w:r>
      <w:r>
        <w:rPr>
          <w:sz w:val="24"/>
          <w:szCs w:val="24"/>
        </w:rPr>
        <w:t>, propriedades adjacentes</w:t>
      </w:r>
      <w:r w:rsidRPr="004D449E">
        <w:rPr>
          <w:sz w:val="24"/>
          <w:szCs w:val="24"/>
        </w:rPr>
        <w:t>, e consecutivamente preservando o meio ambiente.</w:t>
      </w:r>
    </w:p>
    <w:p w14:paraId="0C55F2E9" w14:textId="77777777" w:rsidR="00B559C7" w:rsidRPr="00621CBF" w:rsidRDefault="00B559C7" w:rsidP="008A1492">
      <w:pPr>
        <w:spacing w:line="276" w:lineRule="auto"/>
        <w:ind w:firstLine="567"/>
        <w:jc w:val="both"/>
        <w:rPr>
          <w:sz w:val="24"/>
          <w:szCs w:val="24"/>
        </w:rPr>
      </w:pPr>
      <w:r>
        <w:rPr>
          <w:sz w:val="24"/>
          <w:szCs w:val="24"/>
        </w:rPr>
        <w:t>Para realizar a construção das barreiras de contenção é necessário seguir a NBR 7505, que visa informar as condições de segurança adequadas a serem tomadas, como, c</w:t>
      </w:r>
      <w:r w:rsidRPr="00621CBF">
        <w:rPr>
          <w:sz w:val="24"/>
          <w:szCs w:val="24"/>
        </w:rPr>
        <w:t>apacidade volumétrica</w:t>
      </w:r>
      <w:r>
        <w:rPr>
          <w:sz w:val="24"/>
          <w:szCs w:val="24"/>
        </w:rPr>
        <w:t xml:space="preserve"> necessária de acordo com o volume do tanque, d</w:t>
      </w:r>
      <w:r w:rsidRPr="00621CBF">
        <w:rPr>
          <w:sz w:val="24"/>
          <w:szCs w:val="24"/>
        </w:rPr>
        <w:t>eclividade necessária para o escoamento da substância armazenada até o ponto de coleta</w:t>
      </w:r>
      <w:r>
        <w:rPr>
          <w:sz w:val="24"/>
          <w:szCs w:val="24"/>
        </w:rPr>
        <w:t>, c</w:t>
      </w:r>
      <w:r w:rsidRPr="00621CBF">
        <w:rPr>
          <w:sz w:val="24"/>
          <w:szCs w:val="24"/>
        </w:rPr>
        <w:t>onter um ponto de acesso de pessoas e equipamentos ao seu interior</w:t>
      </w:r>
      <w:r>
        <w:rPr>
          <w:sz w:val="24"/>
          <w:szCs w:val="24"/>
        </w:rPr>
        <w:t xml:space="preserve"> como </w:t>
      </w:r>
      <w:r>
        <w:rPr>
          <w:sz w:val="24"/>
          <w:szCs w:val="24"/>
        </w:rPr>
        <w:lastRenderedPageBreak/>
        <w:t xml:space="preserve">escadas, conter sistema de drenagem por válvulas, e entre outras ações e informações necessárias. </w:t>
      </w:r>
    </w:p>
    <w:p w14:paraId="5854826D" w14:textId="77777777" w:rsidR="00B559C7" w:rsidRDefault="00B559C7" w:rsidP="008A1492">
      <w:pPr>
        <w:spacing w:line="276" w:lineRule="auto"/>
        <w:ind w:firstLine="567"/>
        <w:jc w:val="both"/>
        <w:rPr>
          <w:sz w:val="24"/>
          <w:szCs w:val="24"/>
        </w:rPr>
      </w:pPr>
      <w:r>
        <w:rPr>
          <w:sz w:val="24"/>
          <w:szCs w:val="24"/>
        </w:rPr>
        <w:t>Visando preservar a estrutura de concreto construída para formar a barreira de contenção em volta do tanque de armazenamento de fluído, se faz necessário aplicar nas paredes do dique uma camada de proteção, ou seja, um revestimento que impeça o contato da substancia diretamente com o concreto, podendo gerar patologias devido a contaminação, e consecutivamente a infiltração do produto no concreto e posteriormente no solo. O revestimento deve conter propriedades de resistências físicas e mecânicas necessárias, evitando a quebra ou trinca.</w:t>
      </w:r>
    </w:p>
    <w:p w14:paraId="30061E04" w14:textId="77777777" w:rsidR="00C30A5B" w:rsidRPr="00C30A5B" w:rsidRDefault="00C30A5B" w:rsidP="006A7366">
      <w:pPr>
        <w:spacing w:line="276" w:lineRule="auto"/>
      </w:pPr>
      <w:bookmarkStart w:id="6" w:name="_Toc52198545"/>
    </w:p>
    <w:p w14:paraId="1D4AE0D1" w14:textId="4ED9D20C" w:rsidR="00B559C7" w:rsidRPr="00C30A5B" w:rsidRDefault="00ED5EE4" w:rsidP="008A1492">
      <w:pPr>
        <w:spacing w:line="276" w:lineRule="auto"/>
        <w:rPr>
          <w:b/>
          <w:color w:val="000000"/>
          <w:sz w:val="24"/>
          <w:szCs w:val="24"/>
          <w:highlight w:val="white"/>
        </w:rPr>
      </w:pPr>
      <w:r>
        <w:rPr>
          <w:b/>
          <w:color w:val="000000"/>
          <w:sz w:val="24"/>
          <w:szCs w:val="24"/>
          <w:highlight w:val="white"/>
        </w:rPr>
        <w:t>3.4</w:t>
      </w:r>
      <w:r w:rsidR="00C30A5B" w:rsidRPr="00C30A5B">
        <w:rPr>
          <w:b/>
          <w:color w:val="000000"/>
          <w:sz w:val="24"/>
          <w:szCs w:val="24"/>
          <w:highlight w:val="white"/>
        </w:rPr>
        <w:t xml:space="preserve"> </w:t>
      </w:r>
      <w:r w:rsidR="00B559C7" w:rsidRPr="00C30A5B">
        <w:rPr>
          <w:b/>
          <w:color w:val="000000"/>
          <w:sz w:val="24"/>
          <w:szCs w:val="24"/>
          <w:highlight w:val="white"/>
        </w:rPr>
        <w:t>R</w:t>
      </w:r>
      <w:r w:rsidR="006B6423">
        <w:rPr>
          <w:b/>
          <w:color w:val="000000"/>
          <w:sz w:val="24"/>
          <w:szCs w:val="24"/>
          <w:highlight w:val="white"/>
        </w:rPr>
        <w:t>OCHAS ORNAMENTAIS</w:t>
      </w:r>
      <w:bookmarkEnd w:id="6"/>
    </w:p>
    <w:p w14:paraId="6CB992CA" w14:textId="010DB949" w:rsidR="00B559C7" w:rsidRPr="00C30A5B" w:rsidRDefault="00ED5EE4" w:rsidP="008A1492">
      <w:pPr>
        <w:spacing w:line="276" w:lineRule="auto"/>
        <w:rPr>
          <w:sz w:val="24"/>
          <w:szCs w:val="24"/>
        </w:rPr>
      </w:pPr>
      <w:bookmarkStart w:id="7" w:name="_Toc52198546"/>
      <w:r>
        <w:rPr>
          <w:b/>
          <w:color w:val="000000"/>
          <w:sz w:val="24"/>
          <w:szCs w:val="24"/>
          <w:highlight w:val="white"/>
        </w:rPr>
        <w:t>3.4</w:t>
      </w:r>
      <w:r w:rsidR="00C30A5B">
        <w:rPr>
          <w:b/>
          <w:color w:val="000000"/>
          <w:sz w:val="24"/>
          <w:szCs w:val="24"/>
          <w:highlight w:val="white"/>
        </w:rPr>
        <w:t xml:space="preserve">.1 </w:t>
      </w:r>
      <w:r w:rsidR="00B559C7" w:rsidRPr="00C30A5B">
        <w:rPr>
          <w:b/>
          <w:color w:val="000000"/>
          <w:sz w:val="24"/>
          <w:szCs w:val="24"/>
          <w:highlight w:val="white"/>
        </w:rPr>
        <w:t>C</w:t>
      </w:r>
      <w:r w:rsidR="006B6423">
        <w:rPr>
          <w:b/>
          <w:color w:val="000000"/>
          <w:sz w:val="24"/>
          <w:szCs w:val="24"/>
          <w:highlight w:val="white"/>
        </w:rPr>
        <w:t xml:space="preserve">ONCEITO </w:t>
      </w:r>
      <w:r w:rsidR="00A26BF1">
        <w:rPr>
          <w:b/>
          <w:color w:val="000000"/>
          <w:sz w:val="24"/>
          <w:szCs w:val="24"/>
          <w:highlight w:val="white"/>
        </w:rPr>
        <w:t>E DEFINIÇÃO DAS ROCHAS ORNAMENTAIS</w:t>
      </w:r>
      <w:bookmarkEnd w:id="7"/>
    </w:p>
    <w:p w14:paraId="26414F4A" w14:textId="6F13B816" w:rsidR="00B559C7" w:rsidRDefault="00B559C7" w:rsidP="008A1492">
      <w:pPr>
        <w:spacing w:line="276" w:lineRule="auto"/>
        <w:ind w:firstLine="567"/>
        <w:jc w:val="both"/>
        <w:rPr>
          <w:sz w:val="24"/>
          <w:szCs w:val="24"/>
        </w:rPr>
      </w:pPr>
      <w:r w:rsidRPr="004D449E">
        <w:rPr>
          <w:sz w:val="24"/>
          <w:szCs w:val="24"/>
        </w:rPr>
        <w:t>A Associação Brasileira de Normas Técnicas - ABNT, nos termos da norma 15.012:2003 define rocha ornamental como: material rochoso natural, submetido a diferentes graus ou tipos de beneficiamento, utilizado para exercer uma função estética</w:t>
      </w:r>
      <w:r>
        <w:rPr>
          <w:sz w:val="24"/>
          <w:szCs w:val="24"/>
        </w:rPr>
        <w:t xml:space="preserve">. </w:t>
      </w:r>
      <w:r w:rsidRPr="004D449E">
        <w:rPr>
          <w:sz w:val="24"/>
          <w:szCs w:val="24"/>
        </w:rPr>
        <w:t>A pedra de revestimento corresponde ao material rochoso natural selecionado, beneficiado e acabado em formatos e tamanhos específicos, para atender a requisitos dimensionais exigidos para fins estruturais ou arquitetônicos</w:t>
      </w:r>
      <w:r>
        <w:rPr>
          <w:sz w:val="24"/>
          <w:szCs w:val="24"/>
        </w:rPr>
        <w:t xml:space="preserve"> </w:t>
      </w:r>
      <w:r w:rsidRPr="004D449E">
        <w:rPr>
          <w:sz w:val="24"/>
          <w:szCs w:val="24"/>
        </w:rPr>
        <w:t>(SINDIROCHAS, 2013).</w:t>
      </w:r>
    </w:p>
    <w:p w14:paraId="628A0399" w14:textId="77777777" w:rsidR="00C30A5B" w:rsidRPr="004D449E" w:rsidRDefault="00C30A5B" w:rsidP="008A1492">
      <w:pPr>
        <w:spacing w:line="276" w:lineRule="auto"/>
        <w:ind w:firstLine="567"/>
        <w:jc w:val="both"/>
        <w:rPr>
          <w:sz w:val="24"/>
          <w:szCs w:val="24"/>
        </w:rPr>
      </w:pPr>
    </w:p>
    <w:p w14:paraId="2CB0FFF5" w14:textId="00840B34" w:rsidR="00B559C7" w:rsidRPr="00C30A5B" w:rsidRDefault="00ED5EE4" w:rsidP="008A1492">
      <w:pPr>
        <w:spacing w:line="276" w:lineRule="auto"/>
        <w:rPr>
          <w:b/>
          <w:color w:val="000000"/>
          <w:sz w:val="24"/>
          <w:szCs w:val="24"/>
          <w:highlight w:val="white"/>
        </w:rPr>
      </w:pPr>
      <w:bookmarkStart w:id="8" w:name="_Toc52198547"/>
      <w:r>
        <w:rPr>
          <w:b/>
          <w:color w:val="000000"/>
          <w:sz w:val="24"/>
          <w:szCs w:val="24"/>
          <w:highlight w:val="white"/>
        </w:rPr>
        <w:t>3</w:t>
      </w:r>
      <w:r w:rsidR="00C30A5B">
        <w:rPr>
          <w:b/>
          <w:color w:val="000000"/>
          <w:sz w:val="24"/>
          <w:szCs w:val="24"/>
          <w:highlight w:val="white"/>
        </w:rPr>
        <w:t>.</w:t>
      </w:r>
      <w:r>
        <w:rPr>
          <w:b/>
          <w:color w:val="000000"/>
          <w:sz w:val="24"/>
          <w:szCs w:val="24"/>
          <w:highlight w:val="white"/>
        </w:rPr>
        <w:t>4.</w:t>
      </w:r>
      <w:r w:rsidR="00C30A5B">
        <w:rPr>
          <w:b/>
          <w:color w:val="000000"/>
          <w:sz w:val="24"/>
          <w:szCs w:val="24"/>
          <w:highlight w:val="white"/>
        </w:rPr>
        <w:t xml:space="preserve">2 </w:t>
      </w:r>
      <w:r w:rsidR="00B559C7" w:rsidRPr="00C30A5B">
        <w:rPr>
          <w:b/>
          <w:color w:val="000000"/>
          <w:sz w:val="24"/>
          <w:szCs w:val="24"/>
          <w:highlight w:val="white"/>
        </w:rPr>
        <w:t>O</w:t>
      </w:r>
      <w:r w:rsidR="006B6423">
        <w:rPr>
          <w:b/>
          <w:color w:val="000000"/>
          <w:sz w:val="24"/>
          <w:szCs w:val="24"/>
          <w:highlight w:val="white"/>
        </w:rPr>
        <w:t>RIGEM DAS ROCHAS ORNAMENTAIS</w:t>
      </w:r>
      <w:bookmarkEnd w:id="8"/>
    </w:p>
    <w:p w14:paraId="1D58229D" w14:textId="77777777" w:rsidR="00B559C7" w:rsidRPr="004D449E" w:rsidRDefault="00B559C7" w:rsidP="008A1492">
      <w:pPr>
        <w:spacing w:line="276" w:lineRule="auto"/>
        <w:ind w:firstLine="567"/>
        <w:jc w:val="both"/>
        <w:rPr>
          <w:sz w:val="24"/>
          <w:szCs w:val="24"/>
        </w:rPr>
      </w:pPr>
      <w:r w:rsidRPr="004D449E">
        <w:rPr>
          <w:sz w:val="24"/>
          <w:szCs w:val="24"/>
        </w:rPr>
        <w:t xml:space="preserve">As rochas podem ser classificadas em três classes: metamórficas, sedimentares e magmáticas ou ígneas. A diferenciação se dá através do processo de formação de cada classe. </w:t>
      </w:r>
    </w:p>
    <w:p w14:paraId="593494E2" w14:textId="77719A2E" w:rsidR="00B559C7" w:rsidRPr="00FE0E82" w:rsidRDefault="00B559C7" w:rsidP="008A1492">
      <w:pPr>
        <w:pStyle w:val="Legenda"/>
        <w:keepNext/>
        <w:spacing w:after="0" w:line="276" w:lineRule="auto"/>
        <w:ind w:firstLine="567"/>
        <w:jc w:val="center"/>
        <w:rPr>
          <w:rFonts w:ascii="Arial" w:hAnsi="Arial" w:cs="Arial"/>
          <w:bCs/>
          <w:i w:val="0"/>
          <w:iCs w:val="0"/>
          <w:color w:val="auto"/>
          <w:sz w:val="20"/>
          <w:szCs w:val="20"/>
        </w:rPr>
      </w:pPr>
      <w:r w:rsidRPr="00FE0E82">
        <w:rPr>
          <w:rFonts w:ascii="Arial" w:hAnsi="Arial" w:cs="Arial"/>
          <w:bCs/>
          <w:i w:val="0"/>
          <w:iCs w:val="0"/>
          <w:color w:val="auto"/>
          <w:sz w:val="20"/>
          <w:szCs w:val="20"/>
        </w:rPr>
        <w:t xml:space="preserve">Figura </w:t>
      </w:r>
      <w:r w:rsidR="00FE0E82">
        <w:rPr>
          <w:rFonts w:ascii="Arial" w:hAnsi="Arial" w:cs="Arial"/>
          <w:bCs/>
          <w:i w:val="0"/>
          <w:iCs w:val="0"/>
          <w:color w:val="auto"/>
          <w:sz w:val="20"/>
          <w:szCs w:val="20"/>
        </w:rPr>
        <w:t>1</w:t>
      </w:r>
      <w:r w:rsidRPr="00FE0E82">
        <w:rPr>
          <w:rFonts w:ascii="Arial" w:hAnsi="Arial" w:cs="Arial"/>
          <w:bCs/>
          <w:i w:val="0"/>
          <w:iCs w:val="0"/>
          <w:color w:val="auto"/>
          <w:sz w:val="20"/>
          <w:szCs w:val="20"/>
        </w:rPr>
        <w:t xml:space="preserve"> - Formação das rochas.</w:t>
      </w:r>
    </w:p>
    <w:p w14:paraId="5140969D" w14:textId="77777777" w:rsidR="00B559C7" w:rsidRPr="00FE0E82" w:rsidRDefault="00B559C7" w:rsidP="008A1492">
      <w:pPr>
        <w:spacing w:line="276" w:lineRule="auto"/>
        <w:ind w:firstLine="567"/>
        <w:jc w:val="center"/>
        <w:rPr>
          <w:b/>
          <w:bCs/>
          <w:sz w:val="24"/>
          <w:szCs w:val="24"/>
        </w:rPr>
      </w:pPr>
      <w:r w:rsidRPr="004D449E">
        <w:rPr>
          <w:noProof/>
          <w:sz w:val="24"/>
          <w:szCs w:val="24"/>
        </w:rPr>
        <w:drawing>
          <wp:inline distT="0" distB="0" distL="0" distR="0" wp14:anchorId="72D8CB51" wp14:editId="27A11F02">
            <wp:extent cx="3817568" cy="3131820"/>
            <wp:effectExtent l="0" t="0" r="0" b="0"/>
            <wp:docPr id="11" name="Imagem 11" descr="Ver a imagem de orig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er a imagem de origem"/>
                    <pic:cNvPicPr>
                      <a:picLocks noChangeAspect="1" noChangeArrowheads="1"/>
                    </pic:cNvPicPr>
                  </pic:nvPicPr>
                  <pic:blipFill rotWithShape="1">
                    <a:blip r:embed="rId9">
                      <a:extLst>
                        <a:ext uri="{BEBA8EAE-BF5A-486C-A8C5-ECC9F3942E4B}">
                          <a14:imgProps xmlns:a14="http://schemas.microsoft.com/office/drawing/2010/main">
                            <a14:imgLayer r:embed="rId10">
                              <a14:imgEffect>
                                <a14:saturation sat="0"/>
                              </a14:imgEffect>
                            </a14:imgLayer>
                          </a14:imgProps>
                        </a:ext>
                        <a:ext uri="{28A0092B-C50C-407E-A947-70E740481C1C}">
                          <a14:useLocalDpi xmlns:a14="http://schemas.microsoft.com/office/drawing/2010/main" val="0"/>
                        </a:ext>
                      </a:extLst>
                    </a:blip>
                    <a:srcRect l="2773" t="5555" r="3638" b="3292"/>
                    <a:stretch/>
                  </pic:blipFill>
                  <pic:spPr bwMode="auto">
                    <a:xfrm>
                      <a:off x="0" y="0"/>
                      <a:ext cx="3963364" cy="3251427"/>
                    </a:xfrm>
                    <a:prstGeom prst="rect">
                      <a:avLst/>
                    </a:prstGeom>
                    <a:noFill/>
                    <a:ln>
                      <a:noFill/>
                    </a:ln>
                    <a:extLst>
                      <a:ext uri="{53640926-AAD7-44D8-BBD7-CCE9431645EC}">
                        <a14:shadowObscured xmlns:a14="http://schemas.microsoft.com/office/drawing/2010/main"/>
                      </a:ext>
                    </a:extLst>
                  </pic:spPr>
                </pic:pic>
              </a:graphicData>
            </a:graphic>
          </wp:inline>
        </w:drawing>
      </w:r>
      <w:r>
        <w:rPr>
          <w:sz w:val="24"/>
          <w:szCs w:val="24"/>
        </w:rPr>
        <w:br/>
      </w:r>
      <w:r w:rsidRPr="00FE0E82">
        <w:rPr>
          <w:b/>
          <w:bCs/>
          <w:sz w:val="24"/>
          <w:szCs w:val="24"/>
        </w:rPr>
        <w:t>Fonte: BLOGSPOT, 2007</w:t>
      </w:r>
    </w:p>
    <w:p w14:paraId="35DEF02F" w14:textId="77777777" w:rsidR="00B559C7" w:rsidRPr="004D449E" w:rsidRDefault="00B559C7" w:rsidP="008A1492">
      <w:pPr>
        <w:spacing w:line="276" w:lineRule="auto"/>
        <w:ind w:firstLine="567"/>
        <w:jc w:val="both"/>
        <w:rPr>
          <w:sz w:val="24"/>
          <w:szCs w:val="24"/>
        </w:rPr>
      </w:pPr>
      <w:r w:rsidRPr="004D449E">
        <w:rPr>
          <w:sz w:val="24"/>
          <w:szCs w:val="24"/>
        </w:rPr>
        <w:t xml:space="preserve">As rochas metamórficas são originadas através da mistura de um conjunto de </w:t>
      </w:r>
      <w:r w:rsidRPr="004D449E">
        <w:rPr>
          <w:sz w:val="24"/>
          <w:szCs w:val="24"/>
        </w:rPr>
        <w:lastRenderedPageBreak/>
        <w:t>rochas. São formadas no interior da crosta terrestre, onde o ambiente fornece altas temperaturas e pressões, capazes de transformar a estrutura química da rocha, originando como por exemplo o mármore, que possui sua origem do calcário, e o gnaisse que possui origem do granito.</w:t>
      </w:r>
    </w:p>
    <w:p w14:paraId="16F150B8" w14:textId="77777777" w:rsidR="006A7366" w:rsidRDefault="00B559C7" w:rsidP="008A1492">
      <w:pPr>
        <w:spacing w:line="276" w:lineRule="auto"/>
        <w:ind w:firstLine="567"/>
        <w:jc w:val="both"/>
        <w:rPr>
          <w:sz w:val="24"/>
          <w:szCs w:val="24"/>
        </w:rPr>
      </w:pPr>
      <w:r w:rsidRPr="004D449E">
        <w:rPr>
          <w:sz w:val="24"/>
          <w:szCs w:val="24"/>
        </w:rPr>
        <w:t xml:space="preserve">As rochas sedimentares são originadas devido a ação do intemperismo. São rochas situadas em níveis de relevo mais baixos e formadas por camadas depositadas de outras rochas, que degradaram e foram arrastadas através das ações dos ventos, água ou homem. São exemplos de rochas sedimentares as ardósias, arenito e argila. </w:t>
      </w:r>
    </w:p>
    <w:p w14:paraId="27AF7534" w14:textId="7BC02FA9" w:rsidR="006A7366" w:rsidRDefault="00B559C7" w:rsidP="008A1492">
      <w:pPr>
        <w:spacing w:line="276" w:lineRule="auto"/>
        <w:ind w:firstLine="567"/>
        <w:jc w:val="both"/>
        <w:rPr>
          <w:sz w:val="24"/>
          <w:szCs w:val="24"/>
        </w:rPr>
      </w:pPr>
      <w:r w:rsidRPr="004D449E">
        <w:rPr>
          <w:sz w:val="24"/>
          <w:szCs w:val="24"/>
        </w:rPr>
        <w:t xml:space="preserve">Em relação as rochas magmáticas ou ígneas, trata-se de uma rocha em que o seu processo de formação pode se originar em dois processos: intrusivo e extrusivo. Em relação ao processo intrusivo, acontece no interior da crosta terrestre com a solidificação lenta do magma. Já o processo extrusivo, acontece através de uma erupção vulcânica em que o resfriamento é de maneira rápida. </w:t>
      </w:r>
    </w:p>
    <w:p w14:paraId="473BA9DF" w14:textId="4861B345" w:rsidR="00B559C7" w:rsidRPr="004D449E" w:rsidRDefault="00B559C7" w:rsidP="008A1492">
      <w:pPr>
        <w:spacing w:after="240" w:line="276" w:lineRule="auto"/>
        <w:ind w:firstLine="567"/>
        <w:jc w:val="both"/>
        <w:rPr>
          <w:sz w:val="24"/>
          <w:szCs w:val="24"/>
        </w:rPr>
      </w:pPr>
      <w:r w:rsidRPr="004D449E">
        <w:rPr>
          <w:sz w:val="24"/>
          <w:szCs w:val="24"/>
        </w:rPr>
        <w:t>As rochas ornamentais tipo granítica, são rochas magmáticas intrusivas, ou seja, originada no interior da crosta terrestre. São rochas silicáticas formadas por diversas proporções de minerais como quartzo, feldspato e biotita. Por sua mistura ser heterogênea, é possível visualizar os minerais separados</w:t>
      </w:r>
      <w:r>
        <w:rPr>
          <w:sz w:val="24"/>
          <w:szCs w:val="24"/>
        </w:rPr>
        <w:t xml:space="preserve"> por toda a superfície do objeto.</w:t>
      </w:r>
    </w:p>
    <w:p w14:paraId="6C7186CB" w14:textId="56CAA03B" w:rsidR="00B559C7" w:rsidRPr="00C30A5B" w:rsidRDefault="00C30A5B" w:rsidP="008A1492">
      <w:pPr>
        <w:spacing w:line="276" w:lineRule="auto"/>
      </w:pPr>
      <w:bookmarkStart w:id="9" w:name="_Toc52198548"/>
      <w:r>
        <w:rPr>
          <w:b/>
          <w:color w:val="000000"/>
          <w:sz w:val="24"/>
          <w:szCs w:val="24"/>
          <w:highlight w:val="white"/>
        </w:rPr>
        <w:t>3</w:t>
      </w:r>
      <w:r w:rsidR="00ED5EE4">
        <w:rPr>
          <w:b/>
          <w:color w:val="000000"/>
          <w:sz w:val="24"/>
          <w:szCs w:val="24"/>
          <w:highlight w:val="white"/>
        </w:rPr>
        <w:t>.4.3</w:t>
      </w:r>
      <w:r>
        <w:rPr>
          <w:b/>
          <w:color w:val="000000"/>
          <w:sz w:val="24"/>
          <w:szCs w:val="24"/>
          <w:highlight w:val="white"/>
        </w:rPr>
        <w:t xml:space="preserve"> </w:t>
      </w:r>
      <w:r w:rsidR="00B559C7" w:rsidRPr="00C30A5B">
        <w:rPr>
          <w:b/>
          <w:color w:val="000000"/>
          <w:sz w:val="24"/>
          <w:szCs w:val="24"/>
          <w:highlight w:val="white"/>
        </w:rPr>
        <w:t>H</w:t>
      </w:r>
      <w:r w:rsidR="006B6423">
        <w:rPr>
          <w:b/>
          <w:color w:val="000000"/>
          <w:sz w:val="24"/>
          <w:szCs w:val="24"/>
          <w:highlight w:val="white"/>
        </w:rPr>
        <w:t>ISTÓRICO DE UTILIZAÇÃO DAS PEDRAS ORNAMENTAIS</w:t>
      </w:r>
      <w:bookmarkEnd w:id="9"/>
    </w:p>
    <w:p w14:paraId="5A4D17B3" w14:textId="77777777" w:rsidR="00B559C7" w:rsidRPr="004D449E" w:rsidRDefault="00B559C7" w:rsidP="008A1492">
      <w:pPr>
        <w:spacing w:line="276" w:lineRule="auto"/>
        <w:ind w:firstLine="567"/>
        <w:jc w:val="both"/>
        <w:rPr>
          <w:sz w:val="24"/>
          <w:szCs w:val="24"/>
        </w:rPr>
      </w:pPr>
      <w:r w:rsidRPr="004D449E">
        <w:rPr>
          <w:sz w:val="24"/>
          <w:szCs w:val="24"/>
        </w:rPr>
        <w:t>O uso da pedra pelo homem remonta aos tempos pré-históricos, quando foi utilizada para a confecção de utensílios domésticos, armas para caça, guerra e como objetos sacros. Posteriormente, por volta de 8.000 a.C., registra-se o seu uso como elemento construtivo nas edificações de habitações e de defesa da cidade, que surgia então como unidade política e social.</w:t>
      </w:r>
    </w:p>
    <w:p w14:paraId="5A9314E7" w14:textId="77777777" w:rsidR="00B559C7" w:rsidRPr="004D449E" w:rsidRDefault="00B559C7" w:rsidP="008A1492">
      <w:pPr>
        <w:spacing w:line="276" w:lineRule="auto"/>
        <w:ind w:firstLine="567"/>
        <w:jc w:val="both"/>
        <w:rPr>
          <w:sz w:val="24"/>
          <w:szCs w:val="24"/>
        </w:rPr>
      </w:pPr>
      <w:r>
        <w:rPr>
          <w:sz w:val="24"/>
          <w:szCs w:val="24"/>
        </w:rPr>
        <w:t>A u</w:t>
      </w:r>
      <w:r w:rsidRPr="004D449E">
        <w:rPr>
          <w:sz w:val="24"/>
          <w:szCs w:val="24"/>
        </w:rPr>
        <w:t>tilização da rocha como elemento estético e ornamental datam, entretanto, do terceiro milênio antes de Cristo, na região da Mesopotâmia e no Egito, onde eram utilizados basicamente dois tipos de materiais para perpetuar as figuras dos faraós, deuses e outras personalidades importantes na forma de grandes esculturas (SINDIROCHAS, 2013).</w:t>
      </w:r>
    </w:p>
    <w:p w14:paraId="1B0A5638" w14:textId="2E6C74E5" w:rsidR="00B559C7" w:rsidRDefault="00B559C7" w:rsidP="008A1492">
      <w:pPr>
        <w:spacing w:line="276" w:lineRule="auto"/>
        <w:ind w:firstLine="567"/>
        <w:jc w:val="both"/>
        <w:rPr>
          <w:sz w:val="24"/>
          <w:szCs w:val="24"/>
        </w:rPr>
      </w:pPr>
      <w:r>
        <w:rPr>
          <w:sz w:val="24"/>
          <w:szCs w:val="24"/>
        </w:rPr>
        <w:t xml:space="preserve">A Grécia antiga, Império Romano e posteriormente na Idade Média foram períodos em que haviam diversas construções de monumentos, templos, esculturas, estradas, viadutos, túmulos e entre outros, em que havia uma alta utilização desses materiais rochosos </w:t>
      </w:r>
      <w:r w:rsidRPr="00AA6C99">
        <w:rPr>
          <w:sz w:val="24"/>
          <w:szCs w:val="24"/>
        </w:rPr>
        <w:t>de origem vulcânica, dentre as pedras ornamentais mais utilizadas pode-se citar os mármores, calcários, arenitos e granitos.</w:t>
      </w:r>
    </w:p>
    <w:p w14:paraId="769A6F24" w14:textId="77777777" w:rsidR="00B559C7" w:rsidRDefault="00B559C7" w:rsidP="008A1492">
      <w:pPr>
        <w:spacing w:line="276" w:lineRule="auto"/>
        <w:ind w:firstLine="567"/>
        <w:jc w:val="both"/>
        <w:rPr>
          <w:sz w:val="24"/>
          <w:szCs w:val="24"/>
        </w:rPr>
      </w:pPr>
      <w:r w:rsidRPr="004D449E">
        <w:rPr>
          <w:sz w:val="24"/>
          <w:szCs w:val="24"/>
        </w:rPr>
        <w:t xml:space="preserve">Atualmente, as rochas ornamentais são </w:t>
      </w:r>
      <w:r>
        <w:rPr>
          <w:sz w:val="24"/>
          <w:szCs w:val="24"/>
        </w:rPr>
        <w:t xml:space="preserve">amplamente </w:t>
      </w:r>
      <w:r w:rsidRPr="004D449E">
        <w:rPr>
          <w:sz w:val="24"/>
          <w:szCs w:val="24"/>
        </w:rPr>
        <w:t xml:space="preserve">utilizadas </w:t>
      </w:r>
      <w:r>
        <w:rPr>
          <w:sz w:val="24"/>
          <w:szCs w:val="24"/>
        </w:rPr>
        <w:t>em todo o mundo. São d</w:t>
      </w:r>
      <w:r w:rsidRPr="004D449E">
        <w:rPr>
          <w:sz w:val="24"/>
          <w:szCs w:val="24"/>
        </w:rPr>
        <w:t xml:space="preserve">iversos ramos da construção </w:t>
      </w:r>
      <w:r>
        <w:rPr>
          <w:sz w:val="24"/>
          <w:szCs w:val="24"/>
        </w:rPr>
        <w:t>que fazem o uso destes materiais</w:t>
      </w:r>
      <w:r w:rsidRPr="004D449E">
        <w:rPr>
          <w:sz w:val="24"/>
          <w:szCs w:val="24"/>
        </w:rPr>
        <w:t>, seja como revestimentos de pisos, paredes, fachadas, urbanização de praças, bem como, de uma forma mais sustentável, a reutilização dos agregados das rochas através do processo de reciclagem, podendo posteriormente ser utilizados como componentes de concreto, blocos para vedação</w:t>
      </w:r>
      <w:r>
        <w:rPr>
          <w:sz w:val="24"/>
          <w:szCs w:val="24"/>
        </w:rPr>
        <w:t xml:space="preserve"> e</w:t>
      </w:r>
      <w:r w:rsidRPr="004D449E">
        <w:rPr>
          <w:sz w:val="24"/>
          <w:szCs w:val="24"/>
        </w:rPr>
        <w:t xml:space="preserve"> entre outros benefícios.</w:t>
      </w:r>
      <w:r>
        <w:rPr>
          <w:sz w:val="24"/>
          <w:szCs w:val="24"/>
        </w:rPr>
        <w:t xml:space="preserve"> </w:t>
      </w:r>
    </w:p>
    <w:p w14:paraId="1DA6BF40" w14:textId="77777777" w:rsidR="00B559C7" w:rsidRDefault="00B559C7" w:rsidP="008A1492">
      <w:pPr>
        <w:spacing w:line="276" w:lineRule="auto"/>
        <w:ind w:firstLine="567"/>
        <w:jc w:val="both"/>
        <w:rPr>
          <w:sz w:val="24"/>
          <w:szCs w:val="24"/>
        </w:rPr>
      </w:pPr>
    </w:p>
    <w:p w14:paraId="2103C7CE" w14:textId="0579390D" w:rsidR="00B559C7" w:rsidRPr="00C30A5B" w:rsidRDefault="00ED5EE4" w:rsidP="008A1492">
      <w:pPr>
        <w:spacing w:line="276" w:lineRule="auto"/>
        <w:rPr>
          <w:b/>
          <w:color w:val="000000"/>
          <w:sz w:val="24"/>
          <w:szCs w:val="24"/>
          <w:highlight w:val="white"/>
        </w:rPr>
      </w:pPr>
      <w:bookmarkStart w:id="10" w:name="_Toc52198549"/>
      <w:r>
        <w:rPr>
          <w:b/>
          <w:color w:val="000000"/>
          <w:sz w:val="24"/>
          <w:szCs w:val="24"/>
          <w:highlight w:val="white"/>
        </w:rPr>
        <w:lastRenderedPageBreak/>
        <w:t>3</w:t>
      </w:r>
      <w:r w:rsidR="00C30A5B">
        <w:rPr>
          <w:b/>
          <w:color w:val="000000"/>
          <w:sz w:val="24"/>
          <w:szCs w:val="24"/>
          <w:highlight w:val="white"/>
        </w:rPr>
        <w:t>.4</w:t>
      </w:r>
      <w:r>
        <w:rPr>
          <w:b/>
          <w:color w:val="000000"/>
          <w:sz w:val="24"/>
          <w:szCs w:val="24"/>
          <w:highlight w:val="white"/>
        </w:rPr>
        <w:t>.4</w:t>
      </w:r>
      <w:r w:rsidR="00C30A5B">
        <w:rPr>
          <w:b/>
          <w:color w:val="000000"/>
          <w:sz w:val="24"/>
          <w:szCs w:val="24"/>
          <w:highlight w:val="white"/>
        </w:rPr>
        <w:t xml:space="preserve"> </w:t>
      </w:r>
      <w:r w:rsidR="00B559C7" w:rsidRPr="00C30A5B">
        <w:rPr>
          <w:b/>
          <w:color w:val="000000"/>
          <w:sz w:val="24"/>
          <w:szCs w:val="24"/>
          <w:highlight w:val="white"/>
        </w:rPr>
        <w:t>U</w:t>
      </w:r>
      <w:r w:rsidR="006B6423">
        <w:rPr>
          <w:b/>
          <w:color w:val="000000"/>
          <w:sz w:val="24"/>
          <w:szCs w:val="24"/>
          <w:highlight w:val="white"/>
        </w:rPr>
        <w:t>TILIZAÇÃO DE PLACAS DE GRANITO EM DIQUES DE CONTEÇÃO</w:t>
      </w:r>
      <w:bookmarkEnd w:id="10"/>
    </w:p>
    <w:p w14:paraId="2914DD3D" w14:textId="77777777" w:rsidR="00B559C7" w:rsidRPr="004D449E" w:rsidRDefault="00B559C7" w:rsidP="008A1492">
      <w:pPr>
        <w:spacing w:line="276" w:lineRule="auto"/>
        <w:ind w:firstLine="567"/>
        <w:jc w:val="both"/>
        <w:rPr>
          <w:sz w:val="24"/>
          <w:szCs w:val="24"/>
        </w:rPr>
      </w:pPr>
      <w:r>
        <w:rPr>
          <w:sz w:val="24"/>
          <w:szCs w:val="24"/>
        </w:rPr>
        <w:t xml:space="preserve">A rocha granítica é uma das espécies de rochas ornamentais que possui origem ígnea e que são extraídas de jazidas ao redor do mundo para fins comerciais. No </w:t>
      </w:r>
      <w:r w:rsidRPr="00F34AA5">
        <w:rPr>
          <w:sz w:val="24"/>
          <w:szCs w:val="24"/>
        </w:rPr>
        <w:t>Brasil</w:t>
      </w:r>
      <w:r>
        <w:rPr>
          <w:sz w:val="24"/>
          <w:szCs w:val="24"/>
        </w:rPr>
        <w:t xml:space="preserve">, os estados do Espírito Santos e Minas Gerais estão localizados as principais jazidas de granito e mármore do país. Nas jazidas são realizadas as extrações das pedras para posteriormente realizarem o corte e transporte para os pontos de venda deste material. </w:t>
      </w:r>
    </w:p>
    <w:p w14:paraId="161FBDF6" w14:textId="77777777" w:rsidR="00B559C7" w:rsidRDefault="00B559C7" w:rsidP="008A1492">
      <w:pPr>
        <w:spacing w:line="276" w:lineRule="auto"/>
        <w:ind w:firstLine="567"/>
        <w:jc w:val="both"/>
        <w:rPr>
          <w:sz w:val="24"/>
          <w:szCs w:val="24"/>
        </w:rPr>
      </w:pPr>
      <w:r>
        <w:rPr>
          <w:sz w:val="24"/>
          <w:szCs w:val="24"/>
        </w:rPr>
        <w:t>Possuem diversas utilizações, desde um uso mais banal como peso para folhas de papel até usos mais complexos como fins estruturais e estéticos em projetos, entretanto, o uso mais comum do granito na construção civil é como bancadas e revestimentos interiores e exteriores de superfícies, como pisos e fachadas de edificações.</w:t>
      </w:r>
    </w:p>
    <w:p w14:paraId="5AC755A4" w14:textId="77777777" w:rsidR="00B559C7" w:rsidRDefault="00B559C7" w:rsidP="008A1492">
      <w:pPr>
        <w:spacing w:line="276" w:lineRule="auto"/>
        <w:ind w:firstLine="567"/>
        <w:jc w:val="both"/>
        <w:rPr>
          <w:sz w:val="24"/>
          <w:szCs w:val="24"/>
        </w:rPr>
      </w:pPr>
      <w:r>
        <w:rPr>
          <w:sz w:val="24"/>
          <w:szCs w:val="24"/>
        </w:rPr>
        <w:t>O granito é considerado um ótimo material para revestimento devido a sua alta resistência física e mecânica, consequentemente obtendo uma maior resistência a abrasão e alta durabilidade, levando um maior tempo para realizar manutenções ou até mesmo a troca do revestimento, se comparado com as cerâmicas convencionais encontradas no mercado.</w:t>
      </w:r>
    </w:p>
    <w:p w14:paraId="2C2D552A" w14:textId="77777777" w:rsidR="00B559C7" w:rsidRDefault="00B559C7" w:rsidP="008A1492">
      <w:pPr>
        <w:spacing w:line="276" w:lineRule="auto"/>
        <w:ind w:firstLine="567"/>
        <w:jc w:val="both"/>
        <w:rPr>
          <w:sz w:val="24"/>
          <w:szCs w:val="24"/>
        </w:rPr>
      </w:pPr>
      <w:r>
        <w:rPr>
          <w:sz w:val="24"/>
          <w:szCs w:val="24"/>
        </w:rPr>
        <w:t>Tendo em vista a durabilidade do granito em sua utilização como revestimento, e a necessidade de manutenções periódicas nos revestimentos dos diques de contenção compostos por cerâmicas, que com o passar do tempo se tornam quebradiças, devido ao ambiente agressivo em que são inseridos, se propõe um estudo de viabilidade para o revestimento com placas graníticas que resistam aos vazamentos destas substancias e as partículas encontradas no ar proveniente dos ácidos nítrico, sulfúrico e fosfórico das indústrias químicas de fertilizantes.</w:t>
      </w:r>
    </w:p>
    <w:p w14:paraId="1844FFE3" w14:textId="6C6A9AEC" w:rsidR="00E07B27" w:rsidRPr="00E07B27" w:rsidRDefault="00B559C7" w:rsidP="008A1492">
      <w:pPr>
        <w:spacing w:line="276" w:lineRule="auto"/>
        <w:ind w:firstLine="567"/>
        <w:rPr>
          <w:b/>
          <w:color w:val="000000"/>
          <w:sz w:val="24"/>
          <w:szCs w:val="24"/>
          <w:highlight w:val="white"/>
        </w:rPr>
      </w:pPr>
      <w:r>
        <w:rPr>
          <w:sz w:val="24"/>
          <w:szCs w:val="24"/>
        </w:rPr>
        <w:br/>
      </w:r>
      <w:r w:rsidR="00ED5EE4">
        <w:rPr>
          <w:b/>
          <w:color w:val="000000"/>
          <w:sz w:val="24"/>
          <w:szCs w:val="24"/>
          <w:highlight w:val="white"/>
        </w:rPr>
        <w:t>4</w:t>
      </w:r>
      <w:r w:rsidR="00E07B27" w:rsidRPr="00E07B27">
        <w:rPr>
          <w:b/>
          <w:color w:val="000000"/>
          <w:sz w:val="24"/>
          <w:szCs w:val="24"/>
          <w:highlight w:val="white"/>
        </w:rPr>
        <w:t xml:space="preserve"> MATERIAL E MÉTODOS</w:t>
      </w:r>
    </w:p>
    <w:p w14:paraId="1205E3A6" w14:textId="6329399B" w:rsidR="002823A7" w:rsidRPr="002823A7" w:rsidRDefault="00ED5EE4" w:rsidP="008A1492">
      <w:pPr>
        <w:spacing w:line="276" w:lineRule="auto"/>
        <w:jc w:val="both"/>
        <w:rPr>
          <w:b/>
          <w:color w:val="000000"/>
          <w:sz w:val="24"/>
          <w:szCs w:val="24"/>
          <w:highlight w:val="white"/>
        </w:rPr>
      </w:pPr>
      <w:r>
        <w:rPr>
          <w:b/>
          <w:color w:val="000000"/>
          <w:sz w:val="24"/>
          <w:szCs w:val="24"/>
          <w:highlight w:val="white"/>
        </w:rPr>
        <w:t>4</w:t>
      </w:r>
      <w:r w:rsidR="002823A7" w:rsidRPr="002823A7">
        <w:rPr>
          <w:b/>
          <w:color w:val="000000"/>
          <w:sz w:val="24"/>
          <w:szCs w:val="24"/>
          <w:highlight w:val="white"/>
        </w:rPr>
        <w:t>.1 I</w:t>
      </w:r>
      <w:r w:rsidR="00A26BF1">
        <w:rPr>
          <w:b/>
          <w:color w:val="000000"/>
          <w:sz w:val="24"/>
          <w:szCs w:val="24"/>
          <w:highlight w:val="white"/>
        </w:rPr>
        <w:t>MERSÃO DA AMOSTRA DE GRANITO EM MEIOS ÁCIDOS</w:t>
      </w:r>
    </w:p>
    <w:p w14:paraId="1B612018" w14:textId="30965349" w:rsidR="002823A7" w:rsidRDefault="002823A7" w:rsidP="008A1492">
      <w:pPr>
        <w:spacing w:line="276" w:lineRule="auto"/>
        <w:ind w:firstLine="567"/>
        <w:jc w:val="both"/>
        <w:rPr>
          <w:sz w:val="24"/>
          <w:szCs w:val="24"/>
        </w:rPr>
      </w:pPr>
      <w:r w:rsidRPr="004D449E">
        <w:rPr>
          <w:sz w:val="24"/>
          <w:szCs w:val="24"/>
        </w:rPr>
        <w:t xml:space="preserve">Foram separadas </w:t>
      </w:r>
      <w:r>
        <w:rPr>
          <w:sz w:val="24"/>
          <w:szCs w:val="24"/>
        </w:rPr>
        <w:t>8</w:t>
      </w:r>
      <w:r w:rsidRPr="004D449E">
        <w:rPr>
          <w:sz w:val="24"/>
          <w:szCs w:val="24"/>
        </w:rPr>
        <w:t xml:space="preserve"> amostras do material </w:t>
      </w:r>
      <w:r>
        <w:rPr>
          <w:sz w:val="24"/>
          <w:szCs w:val="24"/>
        </w:rPr>
        <w:t xml:space="preserve">com dimensões de corte de aproximadamente </w:t>
      </w:r>
      <w:r w:rsidRPr="004D449E">
        <w:rPr>
          <w:sz w:val="24"/>
          <w:szCs w:val="24"/>
        </w:rPr>
        <w:t>2,20 cm de espessura por 3,20 cm d</w:t>
      </w:r>
      <w:r>
        <w:rPr>
          <w:sz w:val="24"/>
          <w:szCs w:val="24"/>
        </w:rPr>
        <w:t>e largura e 3,20 de comprimento, para a realização do ensaio.</w:t>
      </w:r>
    </w:p>
    <w:p w14:paraId="7818F9AE" w14:textId="5E9A08D6" w:rsidR="002823A7" w:rsidRPr="00FE0E82" w:rsidRDefault="002823A7" w:rsidP="008A1492">
      <w:pPr>
        <w:pStyle w:val="Legenda"/>
        <w:keepNext/>
        <w:spacing w:after="0" w:line="276" w:lineRule="auto"/>
        <w:jc w:val="center"/>
        <w:rPr>
          <w:rFonts w:ascii="Arial" w:hAnsi="Arial" w:cs="Arial"/>
          <w:bCs/>
          <w:i w:val="0"/>
          <w:iCs w:val="0"/>
          <w:color w:val="auto"/>
          <w:sz w:val="24"/>
          <w:szCs w:val="24"/>
        </w:rPr>
      </w:pPr>
      <w:r w:rsidRPr="00FE0E82">
        <w:rPr>
          <w:rFonts w:ascii="Arial" w:hAnsi="Arial" w:cs="Arial"/>
          <w:bCs/>
          <w:i w:val="0"/>
          <w:iCs w:val="0"/>
          <w:color w:val="auto"/>
          <w:sz w:val="20"/>
          <w:szCs w:val="20"/>
        </w:rPr>
        <w:t xml:space="preserve">Figura </w:t>
      </w:r>
      <w:r w:rsidR="00FE0E82" w:rsidRPr="00FE0E82">
        <w:rPr>
          <w:rFonts w:ascii="Arial" w:hAnsi="Arial" w:cs="Arial"/>
          <w:bCs/>
          <w:i w:val="0"/>
          <w:iCs w:val="0"/>
          <w:color w:val="auto"/>
          <w:sz w:val="20"/>
          <w:szCs w:val="20"/>
        </w:rPr>
        <w:t>2</w:t>
      </w:r>
      <w:r w:rsidRPr="00FE0E82">
        <w:rPr>
          <w:rFonts w:ascii="Arial" w:hAnsi="Arial" w:cs="Arial"/>
          <w:bCs/>
          <w:i w:val="0"/>
          <w:iCs w:val="0"/>
          <w:color w:val="auto"/>
          <w:sz w:val="20"/>
          <w:szCs w:val="20"/>
        </w:rPr>
        <w:t xml:space="preserve"> - Amostras de granito</w:t>
      </w:r>
    </w:p>
    <w:p w14:paraId="712F748E" w14:textId="77777777" w:rsidR="002823A7" w:rsidRDefault="002823A7" w:rsidP="008A1492">
      <w:pPr>
        <w:keepNext/>
        <w:spacing w:line="276" w:lineRule="auto"/>
        <w:jc w:val="center"/>
      </w:pPr>
      <w:r w:rsidRPr="00FE0E82">
        <w:rPr>
          <w:noProof/>
          <w:sz w:val="24"/>
          <w:szCs w:val="24"/>
        </w:rPr>
        <w:drawing>
          <wp:inline distT="0" distB="0" distL="0" distR="0" wp14:anchorId="3659D976" wp14:editId="280AC0C4">
            <wp:extent cx="2538641" cy="2080260"/>
            <wp:effectExtent l="38100" t="0" r="33655" b="34290"/>
            <wp:docPr id="6" name="Imagem 1">
              <a:extLst xmlns:a="http://schemas.openxmlformats.org/drawingml/2006/main">
                <a:ext uri="{FF2B5EF4-FFF2-40B4-BE49-F238E27FC236}">
                  <a16:creationId xmlns:a16="http://schemas.microsoft.com/office/drawing/2014/main" id="{6C8C45D3-4F86-41CB-BC16-25A7644DCB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1">
                      <a:extLst>
                        <a:ext uri="{FF2B5EF4-FFF2-40B4-BE49-F238E27FC236}">
                          <a16:creationId xmlns:a16="http://schemas.microsoft.com/office/drawing/2014/main" id="{6C8C45D3-4F86-41CB-BC16-25A7644DCB84}"/>
                        </a:ext>
                      </a:extLst>
                    </pic:cNvPr>
                    <pic:cNvPicPr>
                      <a:picLocks noChangeAspect="1"/>
                    </pic:cNvPicPr>
                  </pic:nvPicPr>
                  <pic:blipFill rotWithShape="1">
                    <a:blip r:embed="rId11">
                      <a:extLst>
                        <a:ext uri="{BEBA8EAE-BF5A-486C-A8C5-ECC9F3942E4B}">
                          <a14:imgProps xmlns:a14="http://schemas.microsoft.com/office/drawing/2010/main">
                            <a14:imgLayer r:embed="rId12">
                              <a14:imgEffect>
                                <a14:brightnessContrast bright="25000" contrast="9000"/>
                              </a14:imgEffect>
                            </a14:imgLayer>
                          </a14:imgProps>
                        </a:ext>
                      </a:extLst>
                    </a:blip>
                    <a:srcRect t="2149" r="2150"/>
                    <a:stretch/>
                  </pic:blipFill>
                  <pic:spPr>
                    <a:xfrm>
                      <a:off x="0" y="0"/>
                      <a:ext cx="2590347" cy="2122630"/>
                    </a:xfrm>
                    <a:prstGeom prst="rect">
                      <a:avLst/>
                    </a:prstGeom>
                    <a:effectLst>
                      <a:glow>
                        <a:schemeClr val="accent1"/>
                      </a:glow>
                      <a:outerShdw blurRad="50800" dist="50800" dir="5400000" algn="ctr" rotWithShape="0">
                        <a:srgbClr val="000000">
                          <a:alpha val="0"/>
                        </a:srgbClr>
                      </a:outerShdw>
                    </a:effectLst>
                  </pic:spPr>
                </pic:pic>
              </a:graphicData>
            </a:graphic>
          </wp:inline>
        </w:drawing>
      </w:r>
      <w:r w:rsidRPr="00FE0E82">
        <w:br/>
      </w:r>
      <w:r w:rsidRPr="00FE0E82">
        <w:rPr>
          <w:b/>
          <w:bCs/>
          <w:sz w:val="24"/>
          <w:szCs w:val="24"/>
        </w:rPr>
        <w:t>Fonte: FILHO, Eduardo (2020)</w:t>
      </w:r>
      <w:r>
        <w:br/>
      </w:r>
    </w:p>
    <w:p w14:paraId="44975E9A" w14:textId="77777777" w:rsidR="002823A7" w:rsidRDefault="002823A7" w:rsidP="0088626C">
      <w:pPr>
        <w:spacing w:line="276" w:lineRule="auto"/>
        <w:ind w:firstLine="567"/>
        <w:jc w:val="both"/>
        <w:rPr>
          <w:sz w:val="24"/>
          <w:szCs w:val="24"/>
        </w:rPr>
      </w:pPr>
      <w:r>
        <w:rPr>
          <w:sz w:val="24"/>
          <w:szCs w:val="24"/>
        </w:rPr>
        <w:t xml:space="preserve">O ensaio </w:t>
      </w:r>
      <w:r w:rsidRPr="004D449E">
        <w:rPr>
          <w:sz w:val="24"/>
          <w:szCs w:val="24"/>
        </w:rPr>
        <w:t xml:space="preserve">consistiu </w:t>
      </w:r>
      <w:r>
        <w:rPr>
          <w:sz w:val="24"/>
          <w:szCs w:val="24"/>
        </w:rPr>
        <w:t xml:space="preserve">em três etapas: </w:t>
      </w:r>
    </w:p>
    <w:p w14:paraId="7E150CE3" w14:textId="38CE38B2" w:rsidR="002823A7" w:rsidRDefault="002823A7" w:rsidP="0088626C">
      <w:pPr>
        <w:pStyle w:val="PargrafodaLista"/>
        <w:widowControl/>
        <w:numPr>
          <w:ilvl w:val="1"/>
          <w:numId w:val="1"/>
        </w:numPr>
        <w:spacing w:after="160" w:line="276" w:lineRule="auto"/>
        <w:ind w:left="1134" w:hanging="284"/>
        <w:contextualSpacing/>
        <w:jc w:val="both"/>
        <w:rPr>
          <w:sz w:val="24"/>
          <w:szCs w:val="24"/>
        </w:rPr>
      </w:pPr>
      <w:r w:rsidRPr="00284059">
        <w:rPr>
          <w:sz w:val="24"/>
          <w:szCs w:val="24"/>
        </w:rPr>
        <w:t xml:space="preserve">Imersão das amostras em diferentes concentrações dos ácidos sulfúrico, nítrico e fosfórico, conforme concentrações abaixo.  </w:t>
      </w:r>
    </w:p>
    <w:p w14:paraId="72A56CE5" w14:textId="77777777" w:rsidR="002823A7" w:rsidRPr="005E0EAF" w:rsidRDefault="002823A7" w:rsidP="0088626C">
      <w:pPr>
        <w:pStyle w:val="PargrafodaLista"/>
        <w:widowControl/>
        <w:numPr>
          <w:ilvl w:val="0"/>
          <w:numId w:val="2"/>
        </w:numPr>
        <w:spacing w:after="160" w:line="276" w:lineRule="auto"/>
        <w:ind w:left="1701" w:hanging="284"/>
        <w:contextualSpacing/>
        <w:jc w:val="both"/>
        <w:rPr>
          <w:sz w:val="24"/>
          <w:szCs w:val="24"/>
        </w:rPr>
      </w:pPr>
      <w:r w:rsidRPr="005E0EAF">
        <w:rPr>
          <w:sz w:val="24"/>
          <w:szCs w:val="24"/>
        </w:rPr>
        <w:t>Ácido Sulfúrico (H2SO4): 20%, 60%, 98%.</w:t>
      </w:r>
    </w:p>
    <w:p w14:paraId="4F4F939D" w14:textId="77777777" w:rsidR="002823A7" w:rsidRPr="005E0EAF" w:rsidRDefault="002823A7" w:rsidP="0088626C">
      <w:pPr>
        <w:pStyle w:val="PargrafodaLista"/>
        <w:widowControl/>
        <w:numPr>
          <w:ilvl w:val="0"/>
          <w:numId w:val="2"/>
        </w:numPr>
        <w:spacing w:after="160" w:line="276" w:lineRule="auto"/>
        <w:ind w:left="1701" w:hanging="284"/>
        <w:contextualSpacing/>
        <w:jc w:val="both"/>
        <w:rPr>
          <w:sz w:val="24"/>
          <w:szCs w:val="24"/>
        </w:rPr>
      </w:pPr>
      <w:r w:rsidRPr="005E0EAF">
        <w:rPr>
          <w:sz w:val="24"/>
          <w:szCs w:val="24"/>
        </w:rPr>
        <w:t>Ácido Fosfórico (H3PO4): 9%, 27, 45%.</w:t>
      </w:r>
    </w:p>
    <w:p w14:paraId="0EE336D8" w14:textId="740FB5A8" w:rsidR="002823A7" w:rsidRDefault="002823A7" w:rsidP="0088626C">
      <w:pPr>
        <w:pStyle w:val="PargrafodaLista"/>
        <w:widowControl/>
        <w:numPr>
          <w:ilvl w:val="0"/>
          <w:numId w:val="2"/>
        </w:numPr>
        <w:spacing w:after="160" w:line="276" w:lineRule="auto"/>
        <w:ind w:left="1701" w:hanging="284"/>
        <w:contextualSpacing/>
        <w:jc w:val="both"/>
        <w:rPr>
          <w:sz w:val="24"/>
          <w:szCs w:val="24"/>
        </w:rPr>
      </w:pPr>
      <w:r w:rsidRPr="00FB1274">
        <w:rPr>
          <w:sz w:val="24"/>
          <w:szCs w:val="24"/>
        </w:rPr>
        <w:t>Ácido Nítrico (HNO3): 53%, 61%.</w:t>
      </w:r>
    </w:p>
    <w:p w14:paraId="3DBBBB2F" w14:textId="6772BBB6" w:rsidR="002823A7" w:rsidRDefault="002823A7" w:rsidP="0088626C">
      <w:pPr>
        <w:pStyle w:val="PargrafodaLista"/>
        <w:widowControl/>
        <w:numPr>
          <w:ilvl w:val="1"/>
          <w:numId w:val="1"/>
        </w:numPr>
        <w:spacing w:after="160" w:line="276" w:lineRule="auto"/>
        <w:ind w:left="1134" w:hanging="284"/>
        <w:contextualSpacing/>
        <w:jc w:val="both"/>
        <w:rPr>
          <w:sz w:val="24"/>
          <w:szCs w:val="24"/>
        </w:rPr>
      </w:pPr>
      <w:r w:rsidRPr="00284059">
        <w:rPr>
          <w:sz w:val="24"/>
          <w:szCs w:val="24"/>
        </w:rPr>
        <w:t>Análise visual após 72 horas do início do ensaio, com data de início no dia 31/08/2020 e término dia 03/09</w:t>
      </w:r>
      <w:r>
        <w:rPr>
          <w:sz w:val="24"/>
          <w:szCs w:val="24"/>
        </w:rPr>
        <w:t>/2020.</w:t>
      </w:r>
    </w:p>
    <w:p w14:paraId="7BE7677A" w14:textId="77777777" w:rsidR="002823A7" w:rsidRPr="00284059" w:rsidRDefault="002823A7" w:rsidP="0088626C">
      <w:pPr>
        <w:pStyle w:val="PargrafodaLista"/>
        <w:widowControl/>
        <w:numPr>
          <w:ilvl w:val="1"/>
          <w:numId w:val="1"/>
        </w:numPr>
        <w:spacing w:after="160" w:line="276" w:lineRule="auto"/>
        <w:ind w:left="1134" w:hanging="284"/>
        <w:contextualSpacing/>
        <w:jc w:val="both"/>
        <w:rPr>
          <w:sz w:val="24"/>
          <w:szCs w:val="24"/>
        </w:rPr>
      </w:pPr>
      <w:r>
        <w:rPr>
          <w:sz w:val="24"/>
          <w:szCs w:val="24"/>
        </w:rPr>
        <w:t>Secagem e pesagem das amostras.</w:t>
      </w:r>
    </w:p>
    <w:p w14:paraId="7779B9BD" w14:textId="3E1F74E9" w:rsidR="002823A7" w:rsidRDefault="002823A7" w:rsidP="0088626C">
      <w:pPr>
        <w:spacing w:line="276" w:lineRule="auto"/>
        <w:ind w:firstLine="567"/>
        <w:jc w:val="both"/>
        <w:rPr>
          <w:sz w:val="24"/>
          <w:szCs w:val="24"/>
        </w:rPr>
      </w:pPr>
      <w:r>
        <w:rPr>
          <w:sz w:val="24"/>
          <w:szCs w:val="24"/>
        </w:rPr>
        <w:t>O ensaio iniciou-se com a separação por concentração da</w:t>
      </w:r>
      <w:r w:rsidRPr="004D449E">
        <w:rPr>
          <w:sz w:val="24"/>
          <w:szCs w:val="24"/>
        </w:rPr>
        <w:t xml:space="preserve">s </w:t>
      </w:r>
      <w:r>
        <w:rPr>
          <w:sz w:val="24"/>
          <w:szCs w:val="24"/>
        </w:rPr>
        <w:t>8</w:t>
      </w:r>
      <w:r w:rsidRPr="004D449E">
        <w:rPr>
          <w:sz w:val="24"/>
          <w:szCs w:val="24"/>
        </w:rPr>
        <w:t xml:space="preserve"> amostras</w:t>
      </w:r>
      <w:r>
        <w:rPr>
          <w:sz w:val="24"/>
          <w:szCs w:val="24"/>
        </w:rPr>
        <w:t xml:space="preserve"> em pacotes, com a finalidade de realizar a pesagem da massa inicial de cada amostra. </w:t>
      </w:r>
    </w:p>
    <w:p w14:paraId="6D8E21B2" w14:textId="77777777" w:rsidR="002823A7" w:rsidRDefault="002823A7" w:rsidP="0088626C">
      <w:pPr>
        <w:spacing w:line="276" w:lineRule="auto"/>
        <w:ind w:firstLine="567"/>
        <w:jc w:val="both"/>
        <w:rPr>
          <w:sz w:val="24"/>
          <w:szCs w:val="24"/>
        </w:rPr>
      </w:pPr>
      <w:r>
        <w:rPr>
          <w:sz w:val="24"/>
          <w:szCs w:val="24"/>
        </w:rPr>
        <w:t>Através de uma balança analítica, pôde-se realizar a medição de cada amostra conforme imagens abaixo.</w:t>
      </w:r>
    </w:p>
    <w:p w14:paraId="00AFA706" w14:textId="00B52D75" w:rsidR="002823A7" w:rsidRPr="0088626C" w:rsidRDefault="002823A7" w:rsidP="0088626C">
      <w:pPr>
        <w:pStyle w:val="Legenda"/>
        <w:keepNext/>
        <w:spacing w:after="0"/>
        <w:jc w:val="center"/>
        <w:rPr>
          <w:rFonts w:ascii="Arial" w:hAnsi="Arial" w:cs="Arial"/>
          <w:i w:val="0"/>
          <w:color w:val="auto"/>
          <w:sz w:val="20"/>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3</w:t>
      </w:r>
      <w:r w:rsidRPr="0088626C">
        <w:rPr>
          <w:rFonts w:ascii="Arial" w:hAnsi="Arial" w:cs="Arial"/>
          <w:i w:val="0"/>
          <w:color w:val="auto"/>
          <w:sz w:val="20"/>
          <w:szCs w:val="14"/>
        </w:rPr>
        <w:t xml:space="preserve"> - Pesagem das amostras de granito para imersão em ácido sulfúrico, concentrações 20%, 60% e 98% respectivamente.</w:t>
      </w:r>
    </w:p>
    <w:p w14:paraId="6DA7404F" w14:textId="77777777" w:rsidR="002823A7" w:rsidRDefault="002823A7" w:rsidP="0088626C">
      <w:pPr>
        <w:spacing w:line="276" w:lineRule="auto"/>
        <w:jc w:val="center"/>
        <w:rPr>
          <w:sz w:val="24"/>
          <w:szCs w:val="24"/>
        </w:rPr>
      </w:pPr>
      <w:r>
        <w:rPr>
          <w:noProof/>
        </w:rPr>
        <w:drawing>
          <wp:inline distT="0" distB="0" distL="0" distR="0" wp14:anchorId="42C91BC9" wp14:editId="4EEA9A88">
            <wp:extent cx="4609806" cy="2049780"/>
            <wp:effectExtent l="0" t="0" r="635" b="762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22916" cy="2055609"/>
                    </a:xfrm>
                    <a:prstGeom prst="rect">
                      <a:avLst/>
                    </a:prstGeom>
                  </pic:spPr>
                </pic:pic>
              </a:graphicData>
            </a:graphic>
          </wp:inline>
        </w:drawing>
      </w:r>
      <w:r>
        <w:rPr>
          <w:sz w:val="24"/>
          <w:szCs w:val="24"/>
        </w:rPr>
        <w:br/>
      </w:r>
      <w:r w:rsidRPr="0088626C">
        <w:rPr>
          <w:b/>
          <w:bCs/>
          <w:sz w:val="24"/>
          <w:szCs w:val="24"/>
        </w:rPr>
        <w:t>Fonte: FILHO, Eduardo (2020)</w:t>
      </w:r>
    </w:p>
    <w:p w14:paraId="713D8AA8" w14:textId="6E775B8A" w:rsidR="002823A7" w:rsidRDefault="002823A7" w:rsidP="0088626C">
      <w:pPr>
        <w:spacing w:line="276" w:lineRule="auto"/>
        <w:jc w:val="center"/>
      </w:pPr>
    </w:p>
    <w:p w14:paraId="60FD5334" w14:textId="554F5405" w:rsidR="002823A7" w:rsidRPr="0088626C" w:rsidRDefault="002823A7" w:rsidP="0088626C">
      <w:pPr>
        <w:pStyle w:val="Legenda"/>
        <w:keepNext/>
        <w:spacing w:after="0"/>
        <w:jc w:val="center"/>
        <w:rPr>
          <w:rFonts w:ascii="Arial" w:hAnsi="Arial" w:cs="Arial"/>
          <w:i w:val="0"/>
          <w:color w:val="auto"/>
          <w:sz w:val="20"/>
          <w:szCs w:val="20"/>
        </w:rPr>
      </w:pPr>
      <w:r w:rsidRPr="0088626C">
        <w:rPr>
          <w:rFonts w:ascii="Arial" w:hAnsi="Arial" w:cs="Arial"/>
          <w:i w:val="0"/>
          <w:color w:val="auto"/>
          <w:sz w:val="20"/>
          <w:szCs w:val="20"/>
        </w:rPr>
        <w:t xml:space="preserve">Figura </w:t>
      </w:r>
      <w:r w:rsidR="008A1492" w:rsidRPr="0088626C">
        <w:rPr>
          <w:rFonts w:ascii="Arial" w:hAnsi="Arial" w:cs="Arial"/>
          <w:i w:val="0"/>
          <w:color w:val="auto"/>
          <w:sz w:val="20"/>
          <w:szCs w:val="20"/>
        </w:rPr>
        <w:t>4</w:t>
      </w:r>
      <w:r w:rsidRPr="0088626C">
        <w:rPr>
          <w:rFonts w:ascii="Arial" w:hAnsi="Arial" w:cs="Arial"/>
          <w:i w:val="0"/>
          <w:color w:val="auto"/>
          <w:sz w:val="20"/>
          <w:szCs w:val="20"/>
        </w:rPr>
        <w:t xml:space="preserve"> - Pesagem das amostras de granito para imersão em ácido fosfórico, concentrações 9%, 27% e 45% respectivamente.</w:t>
      </w:r>
    </w:p>
    <w:p w14:paraId="716DDB9D" w14:textId="73FFAA00" w:rsidR="002823A7" w:rsidRPr="0088626C" w:rsidRDefault="002823A7" w:rsidP="0088626C">
      <w:pPr>
        <w:spacing w:line="276" w:lineRule="auto"/>
        <w:jc w:val="center"/>
        <w:rPr>
          <w:b/>
          <w:bCs/>
          <w:sz w:val="32"/>
          <w:szCs w:val="32"/>
        </w:rPr>
      </w:pPr>
      <w:r>
        <w:rPr>
          <w:noProof/>
        </w:rPr>
        <w:drawing>
          <wp:inline distT="0" distB="0" distL="0" distR="0" wp14:anchorId="685255E3" wp14:editId="265A9979">
            <wp:extent cx="4605420" cy="2019300"/>
            <wp:effectExtent l="0" t="0" r="5080" b="0"/>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37539" cy="2033383"/>
                    </a:xfrm>
                    <a:prstGeom prst="rect">
                      <a:avLst/>
                    </a:prstGeom>
                  </pic:spPr>
                </pic:pic>
              </a:graphicData>
            </a:graphic>
          </wp:inline>
        </w:drawing>
      </w:r>
      <w:r>
        <w:rPr>
          <w:sz w:val="24"/>
          <w:szCs w:val="24"/>
        </w:rPr>
        <w:br/>
      </w:r>
      <w:r w:rsidRPr="0088626C">
        <w:rPr>
          <w:b/>
          <w:bCs/>
          <w:sz w:val="24"/>
          <w:szCs w:val="24"/>
        </w:rPr>
        <w:t>Fonte: FILHO, Eduardo (2020)</w:t>
      </w:r>
    </w:p>
    <w:p w14:paraId="1E8EFB31" w14:textId="2D8F36E4" w:rsidR="002823A7" w:rsidRPr="0088626C" w:rsidRDefault="002823A7" w:rsidP="0088626C">
      <w:pPr>
        <w:pStyle w:val="Legenda"/>
        <w:keepNext/>
        <w:spacing w:after="0"/>
        <w:ind w:firstLine="567"/>
        <w:jc w:val="center"/>
        <w:rPr>
          <w:rFonts w:ascii="Arial" w:hAnsi="Arial" w:cs="Arial"/>
          <w:i w:val="0"/>
          <w:color w:val="auto"/>
          <w:sz w:val="20"/>
          <w:szCs w:val="20"/>
        </w:rPr>
      </w:pPr>
      <w:r w:rsidRPr="0088626C">
        <w:rPr>
          <w:rFonts w:ascii="Arial" w:hAnsi="Arial" w:cs="Arial"/>
          <w:i w:val="0"/>
          <w:color w:val="auto"/>
          <w:sz w:val="20"/>
          <w:szCs w:val="20"/>
        </w:rPr>
        <w:lastRenderedPageBreak/>
        <w:t xml:space="preserve">Figura </w:t>
      </w:r>
      <w:r w:rsidR="008A1492" w:rsidRPr="0088626C">
        <w:rPr>
          <w:rFonts w:ascii="Arial" w:hAnsi="Arial" w:cs="Arial"/>
          <w:i w:val="0"/>
          <w:color w:val="auto"/>
          <w:sz w:val="20"/>
          <w:szCs w:val="20"/>
        </w:rPr>
        <w:t>5</w:t>
      </w:r>
      <w:r w:rsidRPr="0088626C">
        <w:rPr>
          <w:rFonts w:ascii="Arial" w:hAnsi="Arial" w:cs="Arial"/>
          <w:i w:val="0"/>
          <w:color w:val="auto"/>
          <w:sz w:val="20"/>
          <w:szCs w:val="20"/>
        </w:rPr>
        <w:t xml:space="preserve"> - Pesagem das amostras de granito para imersão em ácido nítrico, concentrações 53% e 61% respectivamente.</w:t>
      </w:r>
    </w:p>
    <w:p w14:paraId="6E4742AA" w14:textId="77777777" w:rsidR="002823A7" w:rsidRPr="0088626C" w:rsidRDefault="002823A7" w:rsidP="008A1492">
      <w:pPr>
        <w:spacing w:line="276" w:lineRule="auto"/>
        <w:ind w:firstLine="567"/>
        <w:jc w:val="center"/>
        <w:rPr>
          <w:b/>
          <w:bCs/>
          <w:sz w:val="32"/>
          <w:szCs w:val="32"/>
        </w:rPr>
      </w:pPr>
      <w:r>
        <w:rPr>
          <w:noProof/>
        </w:rPr>
        <w:drawing>
          <wp:inline distT="0" distB="0" distL="0" distR="0" wp14:anchorId="0CD4E0DF" wp14:editId="3531FE11">
            <wp:extent cx="3050530" cy="2016000"/>
            <wp:effectExtent l="0" t="0" r="0" b="381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050530" cy="2016000"/>
                    </a:xfrm>
                    <a:prstGeom prst="rect">
                      <a:avLst/>
                    </a:prstGeom>
                  </pic:spPr>
                </pic:pic>
              </a:graphicData>
            </a:graphic>
          </wp:inline>
        </w:drawing>
      </w:r>
      <w:r>
        <w:rPr>
          <w:sz w:val="24"/>
          <w:szCs w:val="24"/>
        </w:rPr>
        <w:br/>
      </w:r>
      <w:r w:rsidRPr="0088626C">
        <w:rPr>
          <w:b/>
          <w:bCs/>
          <w:sz w:val="24"/>
          <w:szCs w:val="24"/>
        </w:rPr>
        <w:t>Fonte: FILHO, Eduardo (2020)</w:t>
      </w:r>
    </w:p>
    <w:p w14:paraId="3ED578FB" w14:textId="7A273A3F" w:rsidR="002823A7" w:rsidRDefault="002823A7" w:rsidP="008A1492">
      <w:pPr>
        <w:spacing w:line="276" w:lineRule="auto"/>
        <w:ind w:firstLine="567"/>
        <w:jc w:val="both"/>
        <w:rPr>
          <w:sz w:val="24"/>
          <w:szCs w:val="24"/>
        </w:rPr>
      </w:pPr>
      <w:r>
        <w:rPr>
          <w:sz w:val="24"/>
          <w:szCs w:val="24"/>
        </w:rPr>
        <w:t>Conforme a pesagem foi sendo realizada, os dados obtidos na balança foram inseridos em uma tabela em Excel, co</w:t>
      </w:r>
      <w:r w:rsidRPr="0088626C">
        <w:rPr>
          <w:sz w:val="24"/>
          <w:szCs w:val="24"/>
        </w:rPr>
        <w:t xml:space="preserve">nforme </w:t>
      </w:r>
      <w:r w:rsidR="008A1492" w:rsidRPr="0088626C">
        <w:rPr>
          <w:sz w:val="24"/>
          <w:szCs w:val="24"/>
        </w:rPr>
        <w:t>o quadro</w:t>
      </w:r>
      <w:r w:rsidRPr="0088626C">
        <w:rPr>
          <w:sz w:val="24"/>
          <w:szCs w:val="24"/>
        </w:rPr>
        <w:t xml:space="preserve"> 0</w:t>
      </w:r>
      <w:r w:rsidR="008A1492" w:rsidRPr="0088626C">
        <w:rPr>
          <w:sz w:val="24"/>
          <w:szCs w:val="24"/>
        </w:rPr>
        <w:t>1</w:t>
      </w:r>
      <w:r w:rsidRPr="0088626C">
        <w:rPr>
          <w:sz w:val="24"/>
          <w:szCs w:val="24"/>
        </w:rPr>
        <w:t xml:space="preserve"> </w:t>
      </w:r>
      <w:r>
        <w:rPr>
          <w:sz w:val="24"/>
          <w:szCs w:val="24"/>
        </w:rPr>
        <w:t>abaixo.</w:t>
      </w:r>
    </w:p>
    <w:p w14:paraId="1E8F0D87" w14:textId="0944A757" w:rsidR="002823A7" w:rsidRPr="0088626C" w:rsidRDefault="008A1492" w:rsidP="0088626C">
      <w:pPr>
        <w:pStyle w:val="Legenda"/>
        <w:keepNext/>
        <w:spacing w:after="0"/>
        <w:jc w:val="center"/>
        <w:rPr>
          <w:rFonts w:ascii="Arial" w:hAnsi="Arial" w:cs="Arial"/>
          <w:i w:val="0"/>
          <w:color w:val="auto"/>
          <w:sz w:val="20"/>
          <w:szCs w:val="14"/>
        </w:rPr>
      </w:pPr>
      <w:r w:rsidRPr="0088626C">
        <w:rPr>
          <w:rFonts w:ascii="Arial" w:hAnsi="Arial" w:cs="Arial"/>
          <w:i w:val="0"/>
          <w:color w:val="auto"/>
          <w:sz w:val="20"/>
          <w:szCs w:val="14"/>
        </w:rPr>
        <w:t>Quadro</w:t>
      </w:r>
      <w:r w:rsidR="002823A7" w:rsidRPr="0088626C">
        <w:rPr>
          <w:rFonts w:ascii="Arial" w:hAnsi="Arial" w:cs="Arial"/>
          <w:i w:val="0"/>
          <w:color w:val="auto"/>
          <w:sz w:val="20"/>
          <w:szCs w:val="14"/>
        </w:rPr>
        <w:t xml:space="preserve"> </w:t>
      </w:r>
      <w:r w:rsidRPr="0088626C">
        <w:rPr>
          <w:rFonts w:ascii="Arial" w:hAnsi="Arial" w:cs="Arial"/>
          <w:i w:val="0"/>
          <w:color w:val="auto"/>
          <w:sz w:val="20"/>
          <w:szCs w:val="14"/>
        </w:rPr>
        <w:t>1</w:t>
      </w:r>
      <w:r w:rsidR="002823A7" w:rsidRPr="0088626C">
        <w:rPr>
          <w:rFonts w:ascii="Arial" w:hAnsi="Arial" w:cs="Arial"/>
          <w:i w:val="0"/>
          <w:color w:val="auto"/>
          <w:sz w:val="20"/>
          <w:szCs w:val="14"/>
        </w:rPr>
        <w:t xml:space="preserve"> - Dados </w:t>
      </w:r>
      <w:r w:rsidR="0088626C">
        <w:rPr>
          <w:rFonts w:ascii="Arial" w:hAnsi="Arial" w:cs="Arial"/>
          <w:i w:val="0"/>
          <w:color w:val="auto"/>
          <w:sz w:val="20"/>
          <w:szCs w:val="14"/>
        </w:rPr>
        <w:t xml:space="preserve">extraídos da </w:t>
      </w:r>
      <w:r w:rsidR="002823A7" w:rsidRPr="0088626C">
        <w:rPr>
          <w:rFonts w:ascii="Arial" w:hAnsi="Arial" w:cs="Arial"/>
          <w:i w:val="0"/>
          <w:color w:val="auto"/>
          <w:sz w:val="20"/>
          <w:szCs w:val="14"/>
        </w:rPr>
        <w:t>balança analítica</w:t>
      </w:r>
    </w:p>
    <w:tbl>
      <w:tblPr>
        <w:tblW w:w="4385" w:type="dxa"/>
        <w:jc w:val="center"/>
        <w:tblCellMar>
          <w:left w:w="70" w:type="dxa"/>
          <w:right w:w="70" w:type="dxa"/>
        </w:tblCellMar>
        <w:tblLook w:val="04A0" w:firstRow="1" w:lastRow="0" w:firstColumn="1" w:lastColumn="0" w:noHBand="0" w:noVBand="1"/>
      </w:tblPr>
      <w:tblGrid>
        <w:gridCol w:w="1596"/>
        <w:gridCol w:w="1371"/>
        <w:gridCol w:w="1418"/>
      </w:tblGrid>
      <w:tr w:rsidR="0088626C" w:rsidRPr="008945FE" w14:paraId="5FCBACF2" w14:textId="77777777" w:rsidTr="0088626C">
        <w:trPr>
          <w:trHeight w:val="469"/>
          <w:jc w:val="center"/>
        </w:trPr>
        <w:tc>
          <w:tcPr>
            <w:tcW w:w="1596" w:type="dxa"/>
            <w:tcBorders>
              <w:top w:val="single" w:sz="8" w:space="0" w:color="auto"/>
              <w:left w:val="single" w:sz="8" w:space="0" w:color="auto"/>
              <w:bottom w:val="single" w:sz="4" w:space="0" w:color="auto"/>
              <w:right w:val="single" w:sz="4" w:space="0" w:color="auto"/>
            </w:tcBorders>
            <w:shd w:val="clear" w:color="000000" w:fill="757171"/>
            <w:noWrap/>
            <w:vAlign w:val="center"/>
            <w:hideMark/>
          </w:tcPr>
          <w:p w14:paraId="7106AD6F"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Ácido</w:t>
            </w:r>
          </w:p>
        </w:tc>
        <w:tc>
          <w:tcPr>
            <w:tcW w:w="1371" w:type="dxa"/>
            <w:tcBorders>
              <w:top w:val="single" w:sz="8" w:space="0" w:color="auto"/>
              <w:left w:val="nil"/>
              <w:bottom w:val="single" w:sz="4" w:space="0" w:color="auto"/>
              <w:right w:val="single" w:sz="4" w:space="0" w:color="auto"/>
            </w:tcBorders>
            <w:shd w:val="clear" w:color="000000" w:fill="757171"/>
            <w:noWrap/>
            <w:vAlign w:val="center"/>
            <w:hideMark/>
          </w:tcPr>
          <w:p w14:paraId="283880C6"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w:t>
            </w:r>
          </w:p>
        </w:tc>
        <w:tc>
          <w:tcPr>
            <w:tcW w:w="1418" w:type="dxa"/>
            <w:tcBorders>
              <w:top w:val="single" w:sz="8" w:space="0" w:color="auto"/>
              <w:left w:val="nil"/>
              <w:bottom w:val="single" w:sz="4" w:space="0" w:color="auto"/>
              <w:right w:val="single" w:sz="4" w:space="0" w:color="auto"/>
            </w:tcBorders>
            <w:shd w:val="clear" w:color="000000" w:fill="757171"/>
            <w:vAlign w:val="center"/>
            <w:hideMark/>
          </w:tcPr>
          <w:p w14:paraId="1AB0F2BD"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Massa</w:t>
            </w:r>
            <w:r w:rsidRPr="008945FE">
              <w:rPr>
                <w:rFonts w:ascii="Calibri" w:eastAsia="Times New Roman" w:hAnsi="Calibri" w:cs="Calibri"/>
                <w:b/>
                <w:bCs/>
                <w:color w:val="FFFFFF"/>
              </w:rPr>
              <w:br/>
            </w:r>
            <w:r w:rsidRPr="008945FE">
              <w:rPr>
                <w:rFonts w:ascii="Calibri" w:eastAsia="Times New Roman" w:hAnsi="Calibri" w:cs="Calibri"/>
                <w:b/>
                <w:bCs/>
                <w:color w:val="FFFFFF"/>
                <w:sz w:val="16"/>
                <w:szCs w:val="16"/>
              </w:rPr>
              <w:t>inicial (g)</w:t>
            </w:r>
          </w:p>
        </w:tc>
      </w:tr>
      <w:tr w:rsidR="0088626C" w:rsidRPr="008945FE" w14:paraId="2E22FCDB" w14:textId="77777777" w:rsidTr="0088626C">
        <w:trPr>
          <w:trHeight w:val="222"/>
          <w:jc w:val="center"/>
        </w:trPr>
        <w:tc>
          <w:tcPr>
            <w:tcW w:w="1596" w:type="dxa"/>
            <w:vMerge w:val="restart"/>
            <w:tcBorders>
              <w:top w:val="nil"/>
              <w:left w:val="single" w:sz="8" w:space="0" w:color="auto"/>
              <w:bottom w:val="single" w:sz="4" w:space="0" w:color="auto"/>
              <w:right w:val="single" w:sz="4" w:space="0" w:color="auto"/>
            </w:tcBorders>
            <w:shd w:val="clear" w:color="000000" w:fill="757171"/>
            <w:noWrap/>
            <w:vAlign w:val="center"/>
            <w:hideMark/>
          </w:tcPr>
          <w:p w14:paraId="23B697CF"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Sulfúrico</w:t>
            </w:r>
          </w:p>
        </w:tc>
        <w:tc>
          <w:tcPr>
            <w:tcW w:w="1371" w:type="dxa"/>
            <w:tcBorders>
              <w:top w:val="nil"/>
              <w:left w:val="nil"/>
              <w:bottom w:val="single" w:sz="4" w:space="0" w:color="auto"/>
              <w:right w:val="single" w:sz="4" w:space="0" w:color="auto"/>
            </w:tcBorders>
            <w:shd w:val="clear" w:color="000000" w:fill="F2F2F2"/>
            <w:noWrap/>
            <w:vAlign w:val="center"/>
            <w:hideMark/>
          </w:tcPr>
          <w:p w14:paraId="2EEA9626"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20%</w:t>
            </w:r>
          </w:p>
        </w:tc>
        <w:tc>
          <w:tcPr>
            <w:tcW w:w="1418" w:type="dxa"/>
            <w:tcBorders>
              <w:top w:val="nil"/>
              <w:left w:val="nil"/>
              <w:bottom w:val="single" w:sz="4" w:space="0" w:color="auto"/>
              <w:right w:val="single" w:sz="4" w:space="0" w:color="auto"/>
            </w:tcBorders>
            <w:shd w:val="clear" w:color="auto" w:fill="auto"/>
            <w:noWrap/>
            <w:vAlign w:val="center"/>
            <w:hideMark/>
          </w:tcPr>
          <w:p w14:paraId="788F0140"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99,1352</w:t>
            </w:r>
          </w:p>
        </w:tc>
      </w:tr>
      <w:tr w:rsidR="0088626C" w:rsidRPr="008945FE" w14:paraId="427CE6D8" w14:textId="77777777" w:rsidTr="0088626C">
        <w:trPr>
          <w:trHeight w:val="222"/>
          <w:jc w:val="center"/>
        </w:trPr>
        <w:tc>
          <w:tcPr>
            <w:tcW w:w="1596" w:type="dxa"/>
            <w:vMerge/>
            <w:tcBorders>
              <w:top w:val="nil"/>
              <w:left w:val="single" w:sz="8" w:space="0" w:color="auto"/>
              <w:bottom w:val="single" w:sz="4" w:space="0" w:color="auto"/>
              <w:right w:val="single" w:sz="4" w:space="0" w:color="auto"/>
            </w:tcBorders>
            <w:vAlign w:val="center"/>
            <w:hideMark/>
          </w:tcPr>
          <w:p w14:paraId="0F4B2BDD" w14:textId="77777777" w:rsidR="0088626C" w:rsidRPr="008945FE" w:rsidRDefault="0088626C" w:rsidP="0088626C">
            <w:pPr>
              <w:spacing w:line="276" w:lineRule="auto"/>
              <w:ind w:firstLine="567"/>
              <w:jc w:val="center"/>
              <w:rPr>
                <w:rFonts w:ascii="Calibri" w:eastAsia="Times New Roman" w:hAnsi="Calibri" w:cs="Calibri"/>
                <w:b/>
                <w:bCs/>
                <w:color w:val="FFFFFF"/>
              </w:rPr>
            </w:pPr>
          </w:p>
        </w:tc>
        <w:tc>
          <w:tcPr>
            <w:tcW w:w="1371" w:type="dxa"/>
            <w:tcBorders>
              <w:top w:val="nil"/>
              <w:left w:val="nil"/>
              <w:bottom w:val="single" w:sz="4" w:space="0" w:color="auto"/>
              <w:right w:val="single" w:sz="4" w:space="0" w:color="auto"/>
            </w:tcBorders>
            <w:shd w:val="clear" w:color="000000" w:fill="F2F2F2"/>
            <w:noWrap/>
            <w:vAlign w:val="center"/>
            <w:hideMark/>
          </w:tcPr>
          <w:p w14:paraId="51DE69A4"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60%</w:t>
            </w:r>
          </w:p>
        </w:tc>
        <w:tc>
          <w:tcPr>
            <w:tcW w:w="1418" w:type="dxa"/>
            <w:tcBorders>
              <w:top w:val="nil"/>
              <w:left w:val="nil"/>
              <w:bottom w:val="single" w:sz="4" w:space="0" w:color="auto"/>
              <w:right w:val="single" w:sz="4" w:space="0" w:color="auto"/>
            </w:tcBorders>
            <w:shd w:val="clear" w:color="auto" w:fill="auto"/>
            <w:noWrap/>
            <w:vAlign w:val="center"/>
            <w:hideMark/>
          </w:tcPr>
          <w:p w14:paraId="5C87A6CC"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101,5682</w:t>
            </w:r>
          </w:p>
        </w:tc>
      </w:tr>
      <w:tr w:rsidR="0088626C" w:rsidRPr="008945FE" w14:paraId="62A29C3B" w14:textId="77777777" w:rsidTr="0088626C">
        <w:trPr>
          <w:trHeight w:val="222"/>
          <w:jc w:val="center"/>
        </w:trPr>
        <w:tc>
          <w:tcPr>
            <w:tcW w:w="1596" w:type="dxa"/>
            <w:vMerge/>
            <w:tcBorders>
              <w:top w:val="nil"/>
              <w:left w:val="single" w:sz="8" w:space="0" w:color="auto"/>
              <w:bottom w:val="single" w:sz="4" w:space="0" w:color="auto"/>
              <w:right w:val="single" w:sz="4" w:space="0" w:color="auto"/>
            </w:tcBorders>
            <w:vAlign w:val="center"/>
            <w:hideMark/>
          </w:tcPr>
          <w:p w14:paraId="4CB0B96B" w14:textId="77777777" w:rsidR="0088626C" w:rsidRPr="008945FE" w:rsidRDefault="0088626C" w:rsidP="0088626C">
            <w:pPr>
              <w:spacing w:line="276" w:lineRule="auto"/>
              <w:ind w:firstLine="567"/>
              <w:jc w:val="center"/>
              <w:rPr>
                <w:rFonts w:ascii="Calibri" w:eastAsia="Times New Roman" w:hAnsi="Calibri" w:cs="Calibri"/>
                <w:b/>
                <w:bCs/>
                <w:color w:val="FFFFFF"/>
              </w:rPr>
            </w:pPr>
          </w:p>
        </w:tc>
        <w:tc>
          <w:tcPr>
            <w:tcW w:w="1371" w:type="dxa"/>
            <w:tcBorders>
              <w:top w:val="nil"/>
              <w:left w:val="nil"/>
              <w:bottom w:val="single" w:sz="4" w:space="0" w:color="auto"/>
              <w:right w:val="single" w:sz="4" w:space="0" w:color="auto"/>
            </w:tcBorders>
            <w:shd w:val="clear" w:color="000000" w:fill="F2F2F2"/>
            <w:noWrap/>
            <w:vAlign w:val="center"/>
            <w:hideMark/>
          </w:tcPr>
          <w:p w14:paraId="32C62C9E"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98%</w:t>
            </w:r>
          </w:p>
        </w:tc>
        <w:tc>
          <w:tcPr>
            <w:tcW w:w="1418" w:type="dxa"/>
            <w:tcBorders>
              <w:top w:val="nil"/>
              <w:left w:val="nil"/>
              <w:bottom w:val="single" w:sz="4" w:space="0" w:color="auto"/>
              <w:right w:val="single" w:sz="4" w:space="0" w:color="auto"/>
            </w:tcBorders>
            <w:shd w:val="clear" w:color="auto" w:fill="auto"/>
            <w:noWrap/>
            <w:vAlign w:val="center"/>
            <w:hideMark/>
          </w:tcPr>
          <w:p w14:paraId="77AA6EB4"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107,1381</w:t>
            </w:r>
          </w:p>
        </w:tc>
      </w:tr>
      <w:tr w:rsidR="0088626C" w:rsidRPr="008945FE" w14:paraId="1F7086F1" w14:textId="77777777" w:rsidTr="0088626C">
        <w:trPr>
          <w:trHeight w:val="222"/>
          <w:jc w:val="center"/>
        </w:trPr>
        <w:tc>
          <w:tcPr>
            <w:tcW w:w="1596" w:type="dxa"/>
            <w:vMerge w:val="restart"/>
            <w:tcBorders>
              <w:top w:val="nil"/>
              <w:left w:val="single" w:sz="8" w:space="0" w:color="auto"/>
              <w:bottom w:val="single" w:sz="4" w:space="0" w:color="auto"/>
              <w:right w:val="single" w:sz="4" w:space="0" w:color="auto"/>
            </w:tcBorders>
            <w:shd w:val="clear" w:color="000000" w:fill="757171"/>
            <w:noWrap/>
            <w:vAlign w:val="center"/>
            <w:hideMark/>
          </w:tcPr>
          <w:p w14:paraId="13507B66"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Fosfórico</w:t>
            </w:r>
          </w:p>
        </w:tc>
        <w:tc>
          <w:tcPr>
            <w:tcW w:w="1371" w:type="dxa"/>
            <w:tcBorders>
              <w:top w:val="nil"/>
              <w:left w:val="nil"/>
              <w:bottom w:val="single" w:sz="4" w:space="0" w:color="auto"/>
              <w:right w:val="single" w:sz="4" w:space="0" w:color="auto"/>
            </w:tcBorders>
            <w:shd w:val="clear" w:color="000000" w:fill="F2F2F2"/>
            <w:noWrap/>
            <w:vAlign w:val="center"/>
            <w:hideMark/>
          </w:tcPr>
          <w:p w14:paraId="119AA41E"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9%</w:t>
            </w:r>
          </w:p>
        </w:tc>
        <w:tc>
          <w:tcPr>
            <w:tcW w:w="1418" w:type="dxa"/>
            <w:tcBorders>
              <w:top w:val="nil"/>
              <w:left w:val="nil"/>
              <w:bottom w:val="single" w:sz="4" w:space="0" w:color="auto"/>
              <w:right w:val="single" w:sz="4" w:space="0" w:color="auto"/>
            </w:tcBorders>
            <w:shd w:val="clear" w:color="auto" w:fill="auto"/>
            <w:noWrap/>
            <w:vAlign w:val="center"/>
            <w:hideMark/>
          </w:tcPr>
          <w:p w14:paraId="7496BEE1"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101,8386</w:t>
            </w:r>
          </w:p>
        </w:tc>
      </w:tr>
      <w:tr w:rsidR="0088626C" w:rsidRPr="008945FE" w14:paraId="62FF7B6E" w14:textId="77777777" w:rsidTr="0088626C">
        <w:trPr>
          <w:trHeight w:val="222"/>
          <w:jc w:val="center"/>
        </w:trPr>
        <w:tc>
          <w:tcPr>
            <w:tcW w:w="1596" w:type="dxa"/>
            <w:vMerge/>
            <w:tcBorders>
              <w:top w:val="nil"/>
              <w:left w:val="single" w:sz="8" w:space="0" w:color="auto"/>
              <w:bottom w:val="single" w:sz="4" w:space="0" w:color="auto"/>
              <w:right w:val="single" w:sz="4" w:space="0" w:color="auto"/>
            </w:tcBorders>
            <w:vAlign w:val="center"/>
            <w:hideMark/>
          </w:tcPr>
          <w:p w14:paraId="3AF5961B" w14:textId="77777777" w:rsidR="0088626C" w:rsidRPr="008945FE" w:rsidRDefault="0088626C" w:rsidP="0088626C">
            <w:pPr>
              <w:spacing w:line="276" w:lineRule="auto"/>
              <w:ind w:firstLine="567"/>
              <w:jc w:val="center"/>
              <w:rPr>
                <w:rFonts w:ascii="Calibri" w:eastAsia="Times New Roman" w:hAnsi="Calibri" w:cs="Calibri"/>
                <w:b/>
                <w:bCs/>
                <w:color w:val="FFFFFF"/>
              </w:rPr>
            </w:pPr>
          </w:p>
        </w:tc>
        <w:tc>
          <w:tcPr>
            <w:tcW w:w="1371" w:type="dxa"/>
            <w:tcBorders>
              <w:top w:val="nil"/>
              <w:left w:val="nil"/>
              <w:bottom w:val="single" w:sz="4" w:space="0" w:color="auto"/>
              <w:right w:val="single" w:sz="4" w:space="0" w:color="auto"/>
            </w:tcBorders>
            <w:shd w:val="clear" w:color="000000" w:fill="F2F2F2"/>
            <w:noWrap/>
            <w:vAlign w:val="center"/>
            <w:hideMark/>
          </w:tcPr>
          <w:p w14:paraId="7A8C5961"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27%</w:t>
            </w:r>
          </w:p>
        </w:tc>
        <w:tc>
          <w:tcPr>
            <w:tcW w:w="1418" w:type="dxa"/>
            <w:tcBorders>
              <w:top w:val="nil"/>
              <w:left w:val="nil"/>
              <w:bottom w:val="single" w:sz="4" w:space="0" w:color="auto"/>
              <w:right w:val="single" w:sz="4" w:space="0" w:color="auto"/>
            </w:tcBorders>
            <w:shd w:val="clear" w:color="auto" w:fill="auto"/>
            <w:noWrap/>
            <w:vAlign w:val="center"/>
            <w:hideMark/>
          </w:tcPr>
          <w:p w14:paraId="754DDAB1"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98,5116</w:t>
            </w:r>
          </w:p>
        </w:tc>
      </w:tr>
      <w:tr w:rsidR="0088626C" w:rsidRPr="008945FE" w14:paraId="152FB740" w14:textId="77777777" w:rsidTr="0088626C">
        <w:trPr>
          <w:trHeight w:val="222"/>
          <w:jc w:val="center"/>
        </w:trPr>
        <w:tc>
          <w:tcPr>
            <w:tcW w:w="1596" w:type="dxa"/>
            <w:vMerge/>
            <w:tcBorders>
              <w:top w:val="nil"/>
              <w:left w:val="single" w:sz="8" w:space="0" w:color="auto"/>
              <w:bottom w:val="single" w:sz="4" w:space="0" w:color="auto"/>
              <w:right w:val="single" w:sz="4" w:space="0" w:color="auto"/>
            </w:tcBorders>
            <w:vAlign w:val="center"/>
            <w:hideMark/>
          </w:tcPr>
          <w:p w14:paraId="7E2F0998" w14:textId="77777777" w:rsidR="0088626C" w:rsidRPr="008945FE" w:rsidRDefault="0088626C" w:rsidP="0088626C">
            <w:pPr>
              <w:spacing w:line="276" w:lineRule="auto"/>
              <w:ind w:firstLine="567"/>
              <w:jc w:val="center"/>
              <w:rPr>
                <w:rFonts w:ascii="Calibri" w:eastAsia="Times New Roman" w:hAnsi="Calibri" w:cs="Calibri"/>
                <w:b/>
                <w:bCs/>
                <w:color w:val="FFFFFF"/>
              </w:rPr>
            </w:pPr>
          </w:p>
        </w:tc>
        <w:tc>
          <w:tcPr>
            <w:tcW w:w="1371" w:type="dxa"/>
            <w:tcBorders>
              <w:top w:val="nil"/>
              <w:left w:val="nil"/>
              <w:bottom w:val="single" w:sz="4" w:space="0" w:color="auto"/>
              <w:right w:val="single" w:sz="4" w:space="0" w:color="auto"/>
            </w:tcBorders>
            <w:shd w:val="clear" w:color="000000" w:fill="F2F2F2"/>
            <w:noWrap/>
            <w:vAlign w:val="center"/>
            <w:hideMark/>
          </w:tcPr>
          <w:p w14:paraId="6D8FF5DD"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45%</w:t>
            </w:r>
          </w:p>
        </w:tc>
        <w:tc>
          <w:tcPr>
            <w:tcW w:w="1418" w:type="dxa"/>
            <w:tcBorders>
              <w:top w:val="nil"/>
              <w:left w:val="nil"/>
              <w:bottom w:val="single" w:sz="4" w:space="0" w:color="auto"/>
              <w:right w:val="single" w:sz="4" w:space="0" w:color="auto"/>
            </w:tcBorders>
            <w:shd w:val="clear" w:color="auto" w:fill="auto"/>
            <w:noWrap/>
            <w:vAlign w:val="center"/>
            <w:hideMark/>
          </w:tcPr>
          <w:p w14:paraId="46D823FC"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100,2818</w:t>
            </w:r>
          </w:p>
        </w:tc>
      </w:tr>
      <w:tr w:rsidR="0088626C" w:rsidRPr="008945FE" w14:paraId="5B813F57" w14:textId="77777777" w:rsidTr="0088626C">
        <w:trPr>
          <w:trHeight w:val="222"/>
          <w:jc w:val="center"/>
        </w:trPr>
        <w:tc>
          <w:tcPr>
            <w:tcW w:w="1596" w:type="dxa"/>
            <w:vMerge w:val="restart"/>
            <w:tcBorders>
              <w:top w:val="nil"/>
              <w:left w:val="single" w:sz="8" w:space="0" w:color="auto"/>
              <w:bottom w:val="single" w:sz="8" w:space="0" w:color="000000"/>
              <w:right w:val="single" w:sz="4" w:space="0" w:color="auto"/>
            </w:tcBorders>
            <w:shd w:val="clear" w:color="000000" w:fill="757171"/>
            <w:noWrap/>
            <w:vAlign w:val="center"/>
            <w:hideMark/>
          </w:tcPr>
          <w:p w14:paraId="6295D8D5" w14:textId="77777777" w:rsidR="0088626C" w:rsidRPr="008945FE" w:rsidRDefault="0088626C" w:rsidP="0088626C">
            <w:pPr>
              <w:spacing w:line="276" w:lineRule="auto"/>
              <w:jc w:val="center"/>
              <w:rPr>
                <w:rFonts w:ascii="Calibri" w:eastAsia="Times New Roman" w:hAnsi="Calibri" w:cs="Calibri"/>
                <w:b/>
                <w:bCs/>
                <w:color w:val="FFFFFF"/>
              </w:rPr>
            </w:pPr>
            <w:r w:rsidRPr="008945FE">
              <w:rPr>
                <w:rFonts w:ascii="Calibri" w:eastAsia="Times New Roman" w:hAnsi="Calibri" w:cs="Calibri"/>
                <w:b/>
                <w:bCs/>
                <w:color w:val="FFFFFF"/>
              </w:rPr>
              <w:t>Nítrico</w:t>
            </w:r>
          </w:p>
        </w:tc>
        <w:tc>
          <w:tcPr>
            <w:tcW w:w="1371" w:type="dxa"/>
            <w:tcBorders>
              <w:top w:val="nil"/>
              <w:left w:val="nil"/>
              <w:bottom w:val="single" w:sz="4" w:space="0" w:color="auto"/>
              <w:right w:val="single" w:sz="4" w:space="0" w:color="auto"/>
            </w:tcBorders>
            <w:shd w:val="clear" w:color="000000" w:fill="F2F2F2"/>
            <w:noWrap/>
            <w:vAlign w:val="center"/>
            <w:hideMark/>
          </w:tcPr>
          <w:p w14:paraId="29AC4144"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53%</w:t>
            </w:r>
          </w:p>
        </w:tc>
        <w:tc>
          <w:tcPr>
            <w:tcW w:w="1418" w:type="dxa"/>
            <w:tcBorders>
              <w:top w:val="nil"/>
              <w:left w:val="nil"/>
              <w:bottom w:val="single" w:sz="4" w:space="0" w:color="auto"/>
              <w:right w:val="single" w:sz="4" w:space="0" w:color="auto"/>
            </w:tcBorders>
            <w:shd w:val="clear" w:color="auto" w:fill="auto"/>
            <w:noWrap/>
            <w:vAlign w:val="center"/>
            <w:hideMark/>
          </w:tcPr>
          <w:p w14:paraId="50509808"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101,2973</w:t>
            </w:r>
          </w:p>
        </w:tc>
      </w:tr>
      <w:tr w:rsidR="0088626C" w:rsidRPr="008945FE" w14:paraId="60DF980B" w14:textId="77777777" w:rsidTr="0088626C">
        <w:trPr>
          <w:trHeight w:val="233"/>
          <w:jc w:val="center"/>
        </w:trPr>
        <w:tc>
          <w:tcPr>
            <w:tcW w:w="1596" w:type="dxa"/>
            <w:vMerge/>
            <w:tcBorders>
              <w:top w:val="nil"/>
              <w:left w:val="single" w:sz="8" w:space="0" w:color="auto"/>
              <w:bottom w:val="single" w:sz="8" w:space="0" w:color="000000"/>
              <w:right w:val="single" w:sz="4" w:space="0" w:color="auto"/>
            </w:tcBorders>
            <w:vAlign w:val="center"/>
            <w:hideMark/>
          </w:tcPr>
          <w:p w14:paraId="0867DEE0" w14:textId="77777777" w:rsidR="0088626C" w:rsidRPr="008945FE" w:rsidRDefault="0088626C" w:rsidP="0088626C">
            <w:pPr>
              <w:spacing w:line="276" w:lineRule="auto"/>
              <w:ind w:firstLine="567"/>
              <w:jc w:val="center"/>
              <w:rPr>
                <w:rFonts w:ascii="Calibri" w:eastAsia="Times New Roman" w:hAnsi="Calibri" w:cs="Calibri"/>
                <w:b/>
                <w:bCs/>
                <w:color w:val="FFFFFF"/>
              </w:rPr>
            </w:pPr>
          </w:p>
        </w:tc>
        <w:tc>
          <w:tcPr>
            <w:tcW w:w="1371" w:type="dxa"/>
            <w:tcBorders>
              <w:top w:val="nil"/>
              <w:left w:val="nil"/>
              <w:bottom w:val="single" w:sz="8" w:space="0" w:color="auto"/>
              <w:right w:val="single" w:sz="4" w:space="0" w:color="auto"/>
            </w:tcBorders>
            <w:shd w:val="clear" w:color="000000" w:fill="F2F2F2"/>
            <w:noWrap/>
            <w:vAlign w:val="center"/>
            <w:hideMark/>
          </w:tcPr>
          <w:p w14:paraId="13DDEAEE"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61%</w:t>
            </w:r>
          </w:p>
        </w:tc>
        <w:tc>
          <w:tcPr>
            <w:tcW w:w="1418" w:type="dxa"/>
            <w:tcBorders>
              <w:top w:val="nil"/>
              <w:left w:val="nil"/>
              <w:bottom w:val="single" w:sz="8" w:space="0" w:color="auto"/>
              <w:right w:val="single" w:sz="4" w:space="0" w:color="auto"/>
            </w:tcBorders>
            <w:shd w:val="clear" w:color="auto" w:fill="auto"/>
            <w:noWrap/>
            <w:vAlign w:val="center"/>
            <w:hideMark/>
          </w:tcPr>
          <w:p w14:paraId="438A5EBD" w14:textId="77777777" w:rsidR="0088626C" w:rsidRPr="008945FE" w:rsidRDefault="0088626C" w:rsidP="0088626C">
            <w:pPr>
              <w:spacing w:line="276" w:lineRule="auto"/>
              <w:jc w:val="center"/>
              <w:rPr>
                <w:rFonts w:ascii="Calibri" w:eastAsia="Times New Roman" w:hAnsi="Calibri" w:cs="Calibri"/>
                <w:color w:val="000000"/>
              </w:rPr>
            </w:pPr>
            <w:r w:rsidRPr="008945FE">
              <w:rPr>
                <w:rFonts w:ascii="Calibri" w:eastAsia="Times New Roman" w:hAnsi="Calibri" w:cs="Calibri"/>
                <w:color w:val="000000"/>
              </w:rPr>
              <w:t>97,5255</w:t>
            </w:r>
          </w:p>
        </w:tc>
      </w:tr>
    </w:tbl>
    <w:p w14:paraId="21A6D7B1" w14:textId="028CB0A4" w:rsidR="002823A7" w:rsidRDefault="002823A7" w:rsidP="0088626C">
      <w:pPr>
        <w:spacing w:line="276" w:lineRule="auto"/>
        <w:jc w:val="center"/>
        <w:rPr>
          <w:sz w:val="24"/>
          <w:szCs w:val="24"/>
        </w:rPr>
      </w:pPr>
      <w:r w:rsidRPr="0088626C">
        <w:rPr>
          <w:b/>
          <w:bCs/>
          <w:sz w:val="24"/>
          <w:szCs w:val="24"/>
        </w:rPr>
        <w:t>Fonte: FILHO, Eduardo (2020)</w:t>
      </w:r>
      <w:r w:rsidRPr="0088626C">
        <w:rPr>
          <w:b/>
          <w:bCs/>
          <w:sz w:val="32"/>
          <w:szCs w:val="32"/>
        </w:rPr>
        <w:br/>
      </w:r>
      <w:r>
        <w:rPr>
          <w:sz w:val="24"/>
          <w:szCs w:val="24"/>
        </w:rPr>
        <w:t>Após a realização da pesagem, iniciou-se o processo de preparação dos ácidos nas suas devidas concentrações, para realizar o ensaio. Primeiramente, separamos os recipientes em que serão introduzidas as amostras de granito e ácidos.</w:t>
      </w:r>
    </w:p>
    <w:p w14:paraId="18AD645D" w14:textId="2D09F976" w:rsidR="002823A7" w:rsidRPr="0088626C" w:rsidRDefault="002823A7" w:rsidP="0088626C">
      <w:pPr>
        <w:pStyle w:val="Legenda"/>
        <w:keepNext/>
        <w:spacing w:after="0"/>
        <w:ind w:firstLine="567"/>
        <w:jc w:val="center"/>
        <w:rPr>
          <w:rFonts w:ascii="Arial" w:hAnsi="Arial" w:cs="Arial"/>
          <w:i w:val="0"/>
          <w:color w:val="auto"/>
          <w:sz w:val="20"/>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6</w:t>
      </w:r>
      <w:r w:rsidRPr="0088626C">
        <w:rPr>
          <w:rFonts w:ascii="Arial" w:hAnsi="Arial" w:cs="Arial"/>
          <w:i w:val="0"/>
          <w:color w:val="auto"/>
          <w:sz w:val="20"/>
          <w:szCs w:val="14"/>
        </w:rPr>
        <w:fldChar w:fldCharType="begin"/>
      </w:r>
      <w:r w:rsidRPr="0088626C">
        <w:rPr>
          <w:rFonts w:ascii="Arial" w:hAnsi="Arial" w:cs="Arial"/>
          <w:i w:val="0"/>
          <w:color w:val="auto"/>
          <w:sz w:val="20"/>
          <w:szCs w:val="14"/>
        </w:rPr>
        <w:instrText xml:space="preserve"> SEQ Figura \* ARABIC </w:instrText>
      </w:r>
      <w:r w:rsidRPr="0088626C">
        <w:rPr>
          <w:rFonts w:ascii="Arial" w:hAnsi="Arial" w:cs="Arial"/>
          <w:i w:val="0"/>
          <w:color w:val="auto"/>
          <w:sz w:val="20"/>
          <w:szCs w:val="14"/>
        </w:rPr>
        <w:fldChar w:fldCharType="end"/>
      </w:r>
      <w:r w:rsidRPr="0088626C">
        <w:rPr>
          <w:rFonts w:ascii="Arial" w:hAnsi="Arial" w:cs="Arial"/>
          <w:i w:val="0"/>
          <w:color w:val="auto"/>
          <w:sz w:val="20"/>
          <w:szCs w:val="14"/>
        </w:rPr>
        <w:t xml:space="preserve"> – Recipiente (Becker) para inserção das amostras.</w:t>
      </w:r>
    </w:p>
    <w:p w14:paraId="4EF00D10" w14:textId="77777777" w:rsidR="002823A7" w:rsidRDefault="002823A7" w:rsidP="008A1492">
      <w:pPr>
        <w:spacing w:line="276" w:lineRule="auto"/>
        <w:ind w:firstLine="567"/>
        <w:jc w:val="center"/>
        <w:rPr>
          <w:sz w:val="24"/>
          <w:szCs w:val="24"/>
        </w:rPr>
      </w:pPr>
      <w:r>
        <w:rPr>
          <w:noProof/>
        </w:rPr>
        <w:drawing>
          <wp:inline distT="0" distB="0" distL="0" distR="0" wp14:anchorId="3302EE9D" wp14:editId="6C6D693C">
            <wp:extent cx="4765479" cy="1889760"/>
            <wp:effectExtent l="0" t="0" r="0" b="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10389"/>
                    <a:stretch/>
                  </pic:blipFill>
                  <pic:spPr bwMode="auto">
                    <a:xfrm>
                      <a:off x="0" y="0"/>
                      <a:ext cx="4814280" cy="1909112"/>
                    </a:xfrm>
                    <a:prstGeom prst="rect">
                      <a:avLst/>
                    </a:prstGeom>
                    <a:ln>
                      <a:noFill/>
                    </a:ln>
                    <a:extLst>
                      <a:ext uri="{53640926-AAD7-44D8-BBD7-CCE9431645EC}">
                        <a14:shadowObscured xmlns:a14="http://schemas.microsoft.com/office/drawing/2010/main"/>
                      </a:ext>
                    </a:extLst>
                  </pic:spPr>
                </pic:pic>
              </a:graphicData>
            </a:graphic>
          </wp:inline>
        </w:drawing>
      </w:r>
      <w:r>
        <w:rPr>
          <w:sz w:val="24"/>
          <w:szCs w:val="24"/>
        </w:rPr>
        <w:br/>
      </w:r>
      <w:r w:rsidRPr="0088626C">
        <w:rPr>
          <w:b/>
          <w:bCs/>
          <w:sz w:val="24"/>
          <w:szCs w:val="24"/>
        </w:rPr>
        <w:t>Fonte: FILHO, Eduardo (2020)</w:t>
      </w:r>
    </w:p>
    <w:p w14:paraId="6A321160" w14:textId="77777777" w:rsidR="002823A7" w:rsidRDefault="002823A7" w:rsidP="008A1492">
      <w:pPr>
        <w:spacing w:line="276" w:lineRule="auto"/>
        <w:ind w:firstLine="567"/>
        <w:jc w:val="both"/>
        <w:rPr>
          <w:sz w:val="24"/>
          <w:szCs w:val="24"/>
        </w:rPr>
      </w:pPr>
      <w:r>
        <w:rPr>
          <w:sz w:val="24"/>
          <w:szCs w:val="24"/>
        </w:rPr>
        <w:t xml:space="preserve">Posteriormente, para a preparação das concentrações determinadas, utilizou-se água para a diluição, e os ácidos sulfúrico, fosfórico e nítrico conforme imagem.   </w:t>
      </w:r>
    </w:p>
    <w:p w14:paraId="1DD185AA" w14:textId="7B447B03" w:rsidR="002823A7" w:rsidRPr="0088626C" w:rsidRDefault="002823A7" w:rsidP="0088626C">
      <w:pPr>
        <w:pStyle w:val="Legenda"/>
        <w:keepNext/>
        <w:spacing w:after="0"/>
        <w:jc w:val="center"/>
        <w:rPr>
          <w:rFonts w:ascii="Arial" w:hAnsi="Arial" w:cs="Arial"/>
          <w:i w:val="0"/>
          <w:color w:val="auto"/>
          <w:sz w:val="14"/>
          <w:szCs w:val="14"/>
        </w:rPr>
      </w:pPr>
      <w:r w:rsidRPr="0088626C">
        <w:rPr>
          <w:rFonts w:ascii="Arial" w:hAnsi="Arial" w:cs="Arial"/>
          <w:i w:val="0"/>
          <w:color w:val="auto"/>
          <w:sz w:val="20"/>
          <w:szCs w:val="14"/>
        </w:rPr>
        <w:lastRenderedPageBreak/>
        <w:t xml:space="preserve">Figura </w:t>
      </w:r>
      <w:r w:rsidR="008A1492" w:rsidRPr="0088626C">
        <w:rPr>
          <w:rFonts w:ascii="Arial" w:hAnsi="Arial" w:cs="Arial"/>
          <w:i w:val="0"/>
          <w:color w:val="auto"/>
          <w:sz w:val="20"/>
          <w:szCs w:val="14"/>
        </w:rPr>
        <w:t>7</w:t>
      </w:r>
      <w:r w:rsidRPr="0088626C">
        <w:rPr>
          <w:rFonts w:ascii="Arial" w:hAnsi="Arial" w:cs="Arial"/>
          <w:i w:val="0"/>
          <w:color w:val="auto"/>
          <w:sz w:val="20"/>
          <w:szCs w:val="14"/>
        </w:rPr>
        <w:t xml:space="preserve"> - Ácidos sulfúrico, fosfórico e nítrico, respectivamente.</w:t>
      </w:r>
    </w:p>
    <w:p w14:paraId="0A0192EB" w14:textId="77777777" w:rsidR="002823A7" w:rsidRPr="0088626C" w:rsidRDefault="002823A7" w:rsidP="0088626C">
      <w:pPr>
        <w:spacing w:line="276" w:lineRule="auto"/>
        <w:jc w:val="center"/>
        <w:rPr>
          <w:b/>
          <w:bCs/>
          <w:sz w:val="24"/>
          <w:szCs w:val="24"/>
        </w:rPr>
      </w:pPr>
      <w:r>
        <w:rPr>
          <w:noProof/>
        </w:rPr>
        <w:drawing>
          <wp:inline distT="0" distB="0" distL="0" distR="0" wp14:anchorId="24E7B539" wp14:editId="2668CCA7">
            <wp:extent cx="4402596" cy="1931670"/>
            <wp:effectExtent l="0" t="0" r="0" b="0"/>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29113" cy="1943304"/>
                    </a:xfrm>
                    <a:prstGeom prst="rect">
                      <a:avLst/>
                    </a:prstGeom>
                  </pic:spPr>
                </pic:pic>
              </a:graphicData>
            </a:graphic>
          </wp:inline>
        </w:drawing>
      </w:r>
      <w:r>
        <w:rPr>
          <w:sz w:val="24"/>
          <w:szCs w:val="24"/>
        </w:rPr>
        <w:br/>
      </w:r>
      <w:r w:rsidRPr="0088626C">
        <w:rPr>
          <w:b/>
          <w:bCs/>
          <w:sz w:val="24"/>
          <w:szCs w:val="24"/>
        </w:rPr>
        <w:t>Fonte: FILHO, Eduardo (2020)</w:t>
      </w:r>
    </w:p>
    <w:p w14:paraId="796DF1C6" w14:textId="77777777" w:rsidR="002823A7" w:rsidRDefault="002823A7" w:rsidP="0088626C">
      <w:pPr>
        <w:spacing w:line="276" w:lineRule="auto"/>
        <w:jc w:val="center"/>
        <w:rPr>
          <w:sz w:val="24"/>
          <w:szCs w:val="24"/>
        </w:rPr>
      </w:pPr>
      <w:r>
        <w:rPr>
          <w:sz w:val="24"/>
          <w:szCs w:val="24"/>
        </w:rPr>
        <w:t>Com as concentrações dos ácidos preparadas e inseridas em cada recipiente, pôde-se iniciar a imersão das amostras.</w:t>
      </w:r>
    </w:p>
    <w:p w14:paraId="09E11FCF" w14:textId="055A55BB" w:rsidR="002823A7" w:rsidRPr="0088626C" w:rsidRDefault="002823A7" w:rsidP="0088626C">
      <w:pPr>
        <w:keepNext/>
        <w:jc w:val="center"/>
        <w:rPr>
          <w:sz w:val="20"/>
          <w:szCs w:val="20"/>
        </w:rPr>
      </w:pPr>
      <w:r w:rsidRPr="0088626C">
        <w:rPr>
          <w:sz w:val="20"/>
          <w:szCs w:val="20"/>
        </w:rPr>
        <w:t xml:space="preserve">Figura </w:t>
      </w:r>
      <w:r w:rsidR="008A1492" w:rsidRPr="0088626C">
        <w:rPr>
          <w:sz w:val="20"/>
          <w:szCs w:val="20"/>
        </w:rPr>
        <w:t>8</w:t>
      </w:r>
      <w:r w:rsidRPr="0088626C">
        <w:rPr>
          <w:sz w:val="20"/>
          <w:szCs w:val="20"/>
        </w:rPr>
        <w:t xml:space="preserve"> - Imersão das amostras em ácido sulfúrico</w:t>
      </w:r>
      <w:r w:rsidRPr="0088626C">
        <w:rPr>
          <w:noProof/>
          <w:sz w:val="20"/>
          <w:szCs w:val="20"/>
        </w:rPr>
        <w:t>.</w:t>
      </w:r>
    </w:p>
    <w:p w14:paraId="1C8E0AD0" w14:textId="77777777" w:rsidR="002823A7" w:rsidRPr="0088626C" w:rsidRDefault="002823A7" w:rsidP="0088626C">
      <w:pPr>
        <w:spacing w:line="276" w:lineRule="auto"/>
        <w:jc w:val="center"/>
        <w:rPr>
          <w:b/>
          <w:bCs/>
          <w:sz w:val="24"/>
          <w:szCs w:val="24"/>
        </w:rPr>
      </w:pPr>
      <w:r>
        <w:rPr>
          <w:noProof/>
        </w:rPr>
        <w:drawing>
          <wp:inline distT="0" distB="0" distL="0" distR="0" wp14:anchorId="32D78E58" wp14:editId="35C6EBC2">
            <wp:extent cx="4752000" cy="1478575"/>
            <wp:effectExtent l="0" t="0" r="0" b="762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52000" cy="1478575"/>
                    </a:xfrm>
                    <a:prstGeom prst="rect">
                      <a:avLst/>
                    </a:prstGeom>
                  </pic:spPr>
                </pic:pic>
              </a:graphicData>
            </a:graphic>
          </wp:inline>
        </w:drawing>
      </w:r>
      <w:r>
        <w:br/>
      </w:r>
      <w:r w:rsidRPr="0088626C">
        <w:rPr>
          <w:b/>
          <w:bCs/>
          <w:sz w:val="24"/>
          <w:szCs w:val="24"/>
        </w:rPr>
        <w:t>Fonte: FILHO, Eduardo (2020)</w:t>
      </w:r>
    </w:p>
    <w:p w14:paraId="10419366" w14:textId="10B3B6F1" w:rsidR="002823A7" w:rsidRPr="0088626C" w:rsidRDefault="002823A7" w:rsidP="0088626C">
      <w:pPr>
        <w:pStyle w:val="Legenda"/>
        <w:keepNext/>
        <w:spacing w:after="0"/>
        <w:jc w:val="center"/>
        <w:rPr>
          <w:rFonts w:ascii="Arial" w:hAnsi="Arial" w:cs="Arial"/>
          <w:i w:val="0"/>
          <w:color w:val="auto"/>
          <w:sz w:val="20"/>
          <w:szCs w:val="20"/>
        </w:rPr>
      </w:pPr>
      <w:r w:rsidRPr="0088626C">
        <w:rPr>
          <w:rFonts w:ascii="Arial" w:hAnsi="Arial" w:cs="Arial"/>
          <w:i w:val="0"/>
          <w:color w:val="auto"/>
          <w:sz w:val="20"/>
          <w:szCs w:val="20"/>
        </w:rPr>
        <w:t xml:space="preserve">Figura </w:t>
      </w:r>
      <w:r w:rsidR="008A1492" w:rsidRPr="0088626C">
        <w:rPr>
          <w:rFonts w:ascii="Arial" w:hAnsi="Arial" w:cs="Arial"/>
          <w:i w:val="0"/>
          <w:color w:val="auto"/>
          <w:sz w:val="20"/>
          <w:szCs w:val="20"/>
        </w:rPr>
        <w:t>9</w:t>
      </w:r>
      <w:r w:rsidRPr="0088626C">
        <w:rPr>
          <w:rFonts w:ascii="Arial" w:hAnsi="Arial" w:cs="Arial"/>
          <w:i w:val="0"/>
          <w:color w:val="auto"/>
          <w:sz w:val="20"/>
          <w:szCs w:val="20"/>
        </w:rPr>
        <w:t xml:space="preserve"> - Imersão das amostras em ácido fosfórico.</w:t>
      </w:r>
    </w:p>
    <w:p w14:paraId="3EC06E9F" w14:textId="77777777" w:rsidR="002823A7" w:rsidRDefault="002823A7" w:rsidP="0088626C">
      <w:pPr>
        <w:spacing w:line="276" w:lineRule="auto"/>
        <w:jc w:val="center"/>
        <w:rPr>
          <w:sz w:val="20"/>
          <w:szCs w:val="20"/>
        </w:rPr>
      </w:pPr>
      <w:r>
        <w:rPr>
          <w:noProof/>
        </w:rPr>
        <w:drawing>
          <wp:inline distT="0" distB="0" distL="0" distR="0" wp14:anchorId="51C69CF9" wp14:editId="2E52A889">
            <wp:extent cx="4702175" cy="1607599"/>
            <wp:effectExtent l="0" t="0" r="3175"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02175" cy="1607599"/>
                    </a:xfrm>
                    <a:prstGeom prst="rect">
                      <a:avLst/>
                    </a:prstGeom>
                  </pic:spPr>
                </pic:pic>
              </a:graphicData>
            </a:graphic>
          </wp:inline>
        </w:drawing>
      </w:r>
      <w:r>
        <w:br/>
      </w:r>
      <w:r w:rsidRPr="0088626C">
        <w:rPr>
          <w:b/>
          <w:bCs/>
          <w:sz w:val="24"/>
          <w:szCs w:val="24"/>
        </w:rPr>
        <w:t>Fonte: FILHO, Eduardo (2020)</w:t>
      </w:r>
    </w:p>
    <w:p w14:paraId="776096EF" w14:textId="2DFF040C" w:rsidR="002823A7" w:rsidRPr="0088626C" w:rsidRDefault="002823A7" w:rsidP="0088626C">
      <w:pPr>
        <w:keepNext/>
        <w:jc w:val="center"/>
        <w:rPr>
          <w:sz w:val="20"/>
          <w:szCs w:val="20"/>
        </w:rPr>
      </w:pPr>
      <w:r w:rsidRPr="0088626C">
        <w:rPr>
          <w:sz w:val="20"/>
          <w:szCs w:val="20"/>
        </w:rPr>
        <w:t xml:space="preserve">Figura </w:t>
      </w:r>
      <w:r w:rsidR="008A1492" w:rsidRPr="0088626C">
        <w:rPr>
          <w:sz w:val="20"/>
          <w:szCs w:val="20"/>
        </w:rPr>
        <w:t>10</w:t>
      </w:r>
      <w:r w:rsidRPr="0088626C">
        <w:rPr>
          <w:sz w:val="20"/>
          <w:szCs w:val="20"/>
        </w:rPr>
        <w:t xml:space="preserve"> - Imersão das amostras em ácido nítrico</w:t>
      </w:r>
      <w:r w:rsidRPr="0088626C">
        <w:rPr>
          <w:noProof/>
          <w:sz w:val="20"/>
          <w:szCs w:val="20"/>
        </w:rPr>
        <w:t>.</w:t>
      </w:r>
    </w:p>
    <w:p w14:paraId="4F8B5279" w14:textId="77777777" w:rsidR="002823A7" w:rsidRDefault="002823A7" w:rsidP="0088626C">
      <w:pPr>
        <w:spacing w:line="276" w:lineRule="auto"/>
        <w:jc w:val="center"/>
        <w:rPr>
          <w:sz w:val="20"/>
          <w:szCs w:val="20"/>
        </w:rPr>
      </w:pPr>
      <w:r>
        <w:rPr>
          <w:noProof/>
        </w:rPr>
        <w:drawing>
          <wp:inline distT="0" distB="0" distL="0" distR="0" wp14:anchorId="2BEB8DC7" wp14:editId="62148FF6">
            <wp:extent cx="2423160" cy="1647589"/>
            <wp:effectExtent l="0" t="0" r="0" b="0"/>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41518" cy="1660071"/>
                    </a:xfrm>
                    <a:prstGeom prst="rect">
                      <a:avLst/>
                    </a:prstGeom>
                  </pic:spPr>
                </pic:pic>
              </a:graphicData>
            </a:graphic>
          </wp:inline>
        </w:drawing>
      </w:r>
      <w:r>
        <w:br/>
      </w:r>
      <w:r w:rsidRPr="0088626C">
        <w:rPr>
          <w:b/>
          <w:bCs/>
          <w:sz w:val="24"/>
          <w:szCs w:val="24"/>
        </w:rPr>
        <w:t>Fonte: FILHO, Eduardo (2020)</w:t>
      </w:r>
    </w:p>
    <w:p w14:paraId="2EE7CB58" w14:textId="77777777" w:rsidR="002823A7" w:rsidRDefault="002823A7" w:rsidP="008A1492">
      <w:pPr>
        <w:keepNext/>
        <w:spacing w:line="276" w:lineRule="auto"/>
        <w:ind w:firstLine="567"/>
        <w:jc w:val="both"/>
        <w:rPr>
          <w:sz w:val="24"/>
          <w:szCs w:val="24"/>
        </w:rPr>
      </w:pPr>
      <w:r>
        <w:rPr>
          <w:sz w:val="24"/>
          <w:szCs w:val="24"/>
        </w:rPr>
        <w:lastRenderedPageBreak/>
        <w:t>Após 72h, observou-se o comportamento das amostras imersas nos ácidos e pôde-se realizar uma análise visual do experimento.</w:t>
      </w:r>
    </w:p>
    <w:p w14:paraId="0D70AB37" w14:textId="020BE553" w:rsidR="002823A7" w:rsidRPr="0088626C" w:rsidRDefault="002823A7" w:rsidP="0088626C">
      <w:pPr>
        <w:pStyle w:val="Legenda"/>
        <w:keepNext/>
        <w:spacing w:after="0"/>
        <w:jc w:val="center"/>
        <w:rPr>
          <w:rFonts w:ascii="Arial" w:hAnsi="Arial" w:cs="Arial"/>
          <w:i w:val="0"/>
          <w:color w:val="auto"/>
          <w:sz w:val="20"/>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11</w:t>
      </w:r>
      <w:r w:rsidRPr="0088626C">
        <w:rPr>
          <w:rFonts w:ascii="Arial" w:hAnsi="Arial" w:cs="Arial"/>
          <w:i w:val="0"/>
          <w:color w:val="auto"/>
          <w:sz w:val="20"/>
          <w:szCs w:val="14"/>
        </w:rPr>
        <w:t xml:space="preserve"> - Amostras ácido sulfúrico 20%, 60% e 98% após </w:t>
      </w:r>
      <w:r w:rsidR="00F46012">
        <w:rPr>
          <w:rFonts w:ascii="Arial" w:hAnsi="Arial" w:cs="Arial"/>
          <w:i w:val="0"/>
          <w:color w:val="auto"/>
          <w:sz w:val="20"/>
          <w:szCs w:val="14"/>
        </w:rPr>
        <w:t>72</w:t>
      </w:r>
      <w:r w:rsidRPr="0088626C">
        <w:rPr>
          <w:rFonts w:ascii="Arial" w:hAnsi="Arial" w:cs="Arial"/>
          <w:i w:val="0"/>
          <w:color w:val="auto"/>
          <w:sz w:val="20"/>
          <w:szCs w:val="14"/>
        </w:rPr>
        <w:t>h.</w:t>
      </w:r>
    </w:p>
    <w:p w14:paraId="366511F5" w14:textId="495C1ADB" w:rsidR="002823A7" w:rsidRDefault="002823A7" w:rsidP="0088626C">
      <w:pPr>
        <w:spacing w:line="276" w:lineRule="auto"/>
        <w:jc w:val="center"/>
        <w:rPr>
          <w:sz w:val="20"/>
          <w:szCs w:val="20"/>
        </w:rPr>
      </w:pPr>
      <w:r>
        <w:rPr>
          <w:noProof/>
        </w:rPr>
        <w:drawing>
          <wp:inline distT="0" distB="0" distL="0" distR="0" wp14:anchorId="6433A5E3" wp14:editId="20592BF8">
            <wp:extent cx="4472940" cy="1790713"/>
            <wp:effectExtent l="0" t="0" r="3810" b="0"/>
            <wp:docPr id="35" name="Imagem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78263" cy="1792844"/>
                    </a:xfrm>
                    <a:prstGeom prst="rect">
                      <a:avLst/>
                    </a:prstGeom>
                  </pic:spPr>
                </pic:pic>
              </a:graphicData>
            </a:graphic>
          </wp:inline>
        </w:drawing>
      </w:r>
      <w:r>
        <w:rPr>
          <w:sz w:val="24"/>
          <w:szCs w:val="24"/>
        </w:rPr>
        <w:br/>
      </w:r>
      <w:r w:rsidRPr="0088626C">
        <w:rPr>
          <w:b/>
          <w:bCs/>
          <w:sz w:val="24"/>
          <w:szCs w:val="24"/>
        </w:rPr>
        <w:t>Fonte: FILHO, Eduardo (2020)</w:t>
      </w:r>
    </w:p>
    <w:p w14:paraId="6B6834BB" w14:textId="5D680DE4" w:rsidR="001B02A7" w:rsidRPr="0088626C" w:rsidRDefault="001B02A7" w:rsidP="003A7224">
      <w:pPr>
        <w:spacing w:line="276" w:lineRule="auto"/>
        <w:ind w:firstLine="567"/>
        <w:jc w:val="both"/>
      </w:pPr>
      <w:r w:rsidRPr="0088626C">
        <w:rPr>
          <w:sz w:val="24"/>
          <w:szCs w:val="24"/>
        </w:rPr>
        <w:t xml:space="preserve">Para as amostras de ácido sulfúrico, aparentemente não houve alterações significativas, o formato das amostras de granito se manteve e a alteração da coloração das soluções não </w:t>
      </w:r>
      <w:r w:rsidR="0088626C">
        <w:rPr>
          <w:sz w:val="24"/>
          <w:szCs w:val="24"/>
        </w:rPr>
        <w:t>p</w:t>
      </w:r>
      <w:r w:rsidRPr="0088626C">
        <w:rPr>
          <w:sz w:val="24"/>
          <w:szCs w:val="24"/>
        </w:rPr>
        <w:t>erceptível, mostrando pouca interação entre a amostra as a solução.</w:t>
      </w:r>
    </w:p>
    <w:p w14:paraId="56201F8D" w14:textId="386E3E47" w:rsidR="002823A7" w:rsidRPr="0088626C" w:rsidRDefault="002823A7" w:rsidP="0088626C">
      <w:pPr>
        <w:pStyle w:val="Legenda"/>
        <w:keepNext/>
        <w:spacing w:after="0"/>
        <w:jc w:val="center"/>
        <w:rPr>
          <w:rFonts w:ascii="Arial" w:hAnsi="Arial" w:cs="Arial"/>
          <w:i w:val="0"/>
          <w:color w:val="auto"/>
          <w:sz w:val="20"/>
          <w:szCs w:val="20"/>
        </w:rPr>
      </w:pPr>
      <w:r w:rsidRPr="0088626C">
        <w:rPr>
          <w:rFonts w:ascii="Arial" w:hAnsi="Arial" w:cs="Arial"/>
          <w:i w:val="0"/>
          <w:color w:val="auto"/>
          <w:sz w:val="20"/>
          <w:szCs w:val="20"/>
        </w:rPr>
        <w:t xml:space="preserve">Figura </w:t>
      </w:r>
      <w:r w:rsidR="008A1492" w:rsidRPr="0088626C">
        <w:rPr>
          <w:rFonts w:ascii="Arial" w:hAnsi="Arial" w:cs="Arial"/>
          <w:i w:val="0"/>
          <w:color w:val="auto"/>
          <w:sz w:val="20"/>
          <w:szCs w:val="20"/>
        </w:rPr>
        <w:t>12</w:t>
      </w:r>
      <w:r w:rsidRPr="0088626C">
        <w:rPr>
          <w:rFonts w:ascii="Arial" w:hAnsi="Arial" w:cs="Arial"/>
          <w:i w:val="0"/>
          <w:color w:val="auto"/>
          <w:sz w:val="20"/>
          <w:szCs w:val="20"/>
        </w:rPr>
        <w:t xml:space="preserve"> - Amostras ácido fosfórico 9%, 27% e 45% após </w:t>
      </w:r>
      <w:r w:rsidR="00F46012">
        <w:rPr>
          <w:rFonts w:ascii="Arial" w:hAnsi="Arial" w:cs="Arial"/>
          <w:i w:val="0"/>
          <w:color w:val="auto"/>
          <w:sz w:val="20"/>
          <w:szCs w:val="20"/>
        </w:rPr>
        <w:t>72</w:t>
      </w:r>
      <w:r w:rsidRPr="0088626C">
        <w:rPr>
          <w:rFonts w:ascii="Arial" w:hAnsi="Arial" w:cs="Arial"/>
          <w:i w:val="0"/>
          <w:color w:val="auto"/>
          <w:sz w:val="20"/>
          <w:szCs w:val="20"/>
        </w:rPr>
        <w:t>h.</w:t>
      </w:r>
    </w:p>
    <w:p w14:paraId="296739F1" w14:textId="77777777" w:rsidR="002823A7" w:rsidRDefault="002823A7" w:rsidP="0088626C">
      <w:pPr>
        <w:spacing w:line="276" w:lineRule="auto"/>
        <w:jc w:val="center"/>
        <w:rPr>
          <w:sz w:val="20"/>
          <w:szCs w:val="20"/>
        </w:rPr>
      </w:pPr>
      <w:r>
        <w:rPr>
          <w:noProof/>
        </w:rPr>
        <w:drawing>
          <wp:inline distT="0" distB="0" distL="0" distR="0" wp14:anchorId="5881F43B" wp14:editId="6D4452E4">
            <wp:extent cx="4427210" cy="1709420"/>
            <wp:effectExtent l="0" t="0" r="0" b="5080"/>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450928" cy="1718578"/>
                    </a:xfrm>
                    <a:prstGeom prst="rect">
                      <a:avLst/>
                    </a:prstGeom>
                  </pic:spPr>
                </pic:pic>
              </a:graphicData>
            </a:graphic>
          </wp:inline>
        </w:drawing>
      </w:r>
      <w:r>
        <w:rPr>
          <w:sz w:val="24"/>
          <w:szCs w:val="24"/>
        </w:rPr>
        <w:br/>
      </w:r>
      <w:r w:rsidRPr="0088626C">
        <w:rPr>
          <w:b/>
          <w:bCs/>
          <w:sz w:val="24"/>
          <w:szCs w:val="24"/>
        </w:rPr>
        <w:t>Fonte: FILHO, Eduardo (2020)</w:t>
      </w:r>
    </w:p>
    <w:p w14:paraId="7826A498" w14:textId="0503C34B" w:rsidR="002823A7" w:rsidRPr="009E5261" w:rsidRDefault="002823A7" w:rsidP="003A7224">
      <w:pPr>
        <w:keepNext/>
        <w:spacing w:line="276" w:lineRule="auto"/>
        <w:ind w:firstLine="567"/>
        <w:jc w:val="both"/>
        <w:rPr>
          <w:i/>
          <w:sz w:val="24"/>
          <w:szCs w:val="24"/>
        </w:rPr>
      </w:pPr>
      <w:r>
        <w:rPr>
          <w:sz w:val="24"/>
          <w:szCs w:val="24"/>
        </w:rPr>
        <w:t>As amostras de ácido fosfórico, assim como as de sulfúrico, aparentemente não houve alterações significativas no formato das amostras e na coloração da solução ácida.</w:t>
      </w:r>
    </w:p>
    <w:p w14:paraId="7D855772" w14:textId="3CC99E2A" w:rsidR="002823A7" w:rsidRPr="0088626C" w:rsidRDefault="002823A7" w:rsidP="0088626C">
      <w:pPr>
        <w:pStyle w:val="Legenda"/>
        <w:keepNext/>
        <w:spacing w:after="0"/>
        <w:jc w:val="center"/>
        <w:rPr>
          <w:rFonts w:ascii="Arial" w:hAnsi="Arial" w:cs="Arial"/>
          <w:i w:val="0"/>
          <w:color w:val="auto"/>
          <w:sz w:val="20"/>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13</w:t>
      </w:r>
      <w:r w:rsidRPr="0088626C">
        <w:rPr>
          <w:rFonts w:ascii="Arial" w:hAnsi="Arial" w:cs="Arial"/>
          <w:i w:val="0"/>
          <w:color w:val="auto"/>
          <w:sz w:val="20"/>
          <w:szCs w:val="14"/>
        </w:rPr>
        <w:t xml:space="preserve"> - Amostras ácido fosfórico 53% e 61% após </w:t>
      </w:r>
      <w:r w:rsidR="00F46012">
        <w:rPr>
          <w:rFonts w:ascii="Arial" w:hAnsi="Arial" w:cs="Arial"/>
          <w:i w:val="0"/>
          <w:color w:val="auto"/>
          <w:sz w:val="20"/>
          <w:szCs w:val="14"/>
        </w:rPr>
        <w:t>72</w:t>
      </w:r>
      <w:r w:rsidRPr="0088626C">
        <w:rPr>
          <w:rFonts w:ascii="Arial" w:hAnsi="Arial" w:cs="Arial"/>
          <w:i w:val="0"/>
          <w:color w:val="auto"/>
          <w:sz w:val="20"/>
          <w:szCs w:val="14"/>
        </w:rPr>
        <w:t>h.</w:t>
      </w:r>
    </w:p>
    <w:p w14:paraId="7F78B6E8" w14:textId="77777777" w:rsidR="002823A7" w:rsidRDefault="002823A7" w:rsidP="0088626C">
      <w:pPr>
        <w:spacing w:line="276" w:lineRule="auto"/>
        <w:jc w:val="center"/>
        <w:rPr>
          <w:sz w:val="20"/>
          <w:szCs w:val="20"/>
        </w:rPr>
      </w:pPr>
      <w:r>
        <w:rPr>
          <w:noProof/>
        </w:rPr>
        <w:drawing>
          <wp:inline distT="0" distB="0" distL="0" distR="0" wp14:anchorId="27651958" wp14:editId="77B4CC55">
            <wp:extent cx="2567940" cy="1531620"/>
            <wp:effectExtent l="0" t="0" r="3810" b="0"/>
            <wp:docPr id="42" name="Imagem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567940" cy="1531620"/>
                    </a:xfrm>
                    <a:prstGeom prst="rect">
                      <a:avLst/>
                    </a:prstGeom>
                  </pic:spPr>
                </pic:pic>
              </a:graphicData>
            </a:graphic>
          </wp:inline>
        </w:drawing>
      </w:r>
      <w:r>
        <w:rPr>
          <w:sz w:val="24"/>
          <w:szCs w:val="24"/>
        </w:rPr>
        <w:br/>
      </w:r>
      <w:r w:rsidRPr="0088626C">
        <w:rPr>
          <w:b/>
          <w:bCs/>
          <w:sz w:val="24"/>
          <w:szCs w:val="24"/>
        </w:rPr>
        <w:t>Fonte: FILHO, Eduardo (2020)</w:t>
      </w:r>
    </w:p>
    <w:p w14:paraId="550DE448" w14:textId="77777777" w:rsidR="002823A7" w:rsidRDefault="002823A7" w:rsidP="008A1492">
      <w:pPr>
        <w:spacing w:line="276" w:lineRule="auto"/>
        <w:ind w:firstLine="567"/>
        <w:jc w:val="both"/>
        <w:rPr>
          <w:sz w:val="24"/>
          <w:szCs w:val="24"/>
        </w:rPr>
      </w:pPr>
      <w:r>
        <w:rPr>
          <w:sz w:val="24"/>
          <w:szCs w:val="24"/>
        </w:rPr>
        <w:t>Já as amostras de ácido nítrico, mostrou uma reação com a solução em que foi imersa, houve alteração no formato do material, bem como, na coloração do líquido, mostrando uma interação química entre a amostra de granito e o ácido nítrico.</w:t>
      </w:r>
    </w:p>
    <w:p w14:paraId="10FB7DB1" w14:textId="77777777" w:rsidR="002823A7" w:rsidRDefault="002823A7" w:rsidP="008A1492">
      <w:pPr>
        <w:spacing w:line="276" w:lineRule="auto"/>
        <w:ind w:firstLine="567"/>
        <w:jc w:val="both"/>
        <w:rPr>
          <w:sz w:val="24"/>
          <w:szCs w:val="24"/>
        </w:rPr>
      </w:pPr>
      <w:r>
        <w:rPr>
          <w:sz w:val="24"/>
          <w:szCs w:val="24"/>
        </w:rPr>
        <w:lastRenderedPageBreak/>
        <w:t xml:space="preserve">  Após a análise visual do comportamento do experimento, pôde-se retirar as amostras do Becker, lavá-las e secá-las superficialmente com auxílio de papel toalha e profundamente com auxílio de estufa. </w:t>
      </w:r>
    </w:p>
    <w:p w14:paraId="1B11B97B" w14:textId="6E7D0A82" w:rsidR="002823A7" w:rsidRPr="0088626C" w:rsidRDefault="002823A7" w:rsidP="003A7224">
      <w:pPr>
        <w:jc w:val="center"/>
        <w:rPr>
          <w:sz w:val="20"/>
          <w:szCs w:val="20"/>
        </w:rPr>
      </w:pPr>
      <w:r w:rsidRPr="0088626C">
        <w:rPr>
          <w:sz w:val="20"/>
          <w:szCs w:val="20"/>
        </w:rPr>
        <w:t xml:space="preserve">Figura </w:t>
      </w:r>
      <w:r w:rsidR="008A1492" w:rsidRPr="0088626C">
        <w:rPr>
          <w:sz w:val="20"/>
          <w:szCs w:val="20"/>
        </w:rPr>
        <w:t>14</w:t>
      </w:r>
      <w:r w:rsidRPr="0088626C">
        <w:rPr>
          <w:sz w:val="20"/>
          <w:szCs w:val="20"/>
        </w:rPr>
        <w:fldChar w:fldCharType="begin"/>
      </w:r>
      <w:r w:rsidRPr="0088626C">
        <w:rPr>
          <w:sz w:val="20"/>
          <w:szCs w:val="20"/>
        </w:rPr>
        <w:instrText xml:space="preserve"> SEQ Figura \* ARABIC </w:instrText>
      </w:r>
      <w:r w:rsidRPr="0088626C">
        <w:rPr>
          <w:sz w:val="20"/>
          <w:szCs w:val="20"/>
        </w:rPr>
        <w:fldChar w:fldCharType="end"/>
      </w:r>
      <w:r w:rsidRPr="0088626C">
        <w:rPr>
          <w:sz w:val="20"/>
          <w:szCs w:val="20"/>
        </w:rPr>
        <w:t xml:space="preserve"> - Estufa utilizada para secar as amostras</w:t>
      </w:r>
    </w:p>
    <w:p w14:paraId="120576C8" w14:textId="77777777" w:rsidR="002823A7" w:rsidRDefault="002823A7" w:rsidP="003A7224">
      <w:pPr>
        <w:spacing w:line="276" w:lineRule="auto"/>
        <w:jc w:val="center"/>
        <w:rPr>
          <w:sz w:val="20"/>
          <w:szCs w:val="20"/>
        </w:rPr>
      </w:pPr>
      <w:r>
        <w:rPr>
          <w:noProof/>
        </w:rPr>
        <w:drawing>
          <wp:inline distT="0" distB="0" distL="0" distR="0" wp14:anchorId="0485B9A8" wp14:editId="11CB3DE4">
            <wp:extent cx="1871377" cy="2247900"/>
            <wp:effectExtent l="0" t="0" r="0" b="0"/>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76235" cy="2373855"/>
                    </a:xfrm>
                    <a:prstGeom prst="rect">
                      <a:avLst/>
                    </a:prstGeom>
                  </pic:spPr>
                </pic:pic>
              </a:graphicData>
            </a:graphic>
          </wp:inline>
        </w:drawing>
      </w:r>
      <w:r>
        <w:rPr>
          <w:sz w:val="24"/>
          <w:szCs w:val="24"/>
        </w:rPr>
        <w:br/>
      </w:r>
      <w:r w:rsidRPr="0088626C">
        <w:rPr>
          <w:b/>
          <w:bCs/>
          <w:sz w:val="24"/>
          <w:szCs w:val="24"/>
        </w:rPr>
        <w:t>Fonte: FILHO, Eduardo (2020)</w:t>
      </w:r>
    </w:p>
    <w:p w14:paraId="76AA9AFD" w14:textId="72B45A3A" w:rsidR="002823A7" w:rsidRDefault="002823A7" w:rsidP="003A7224">
      <w:pPr>
        <w:spacing w:line="276" w:lineRule="auto"/>
        <w:ind w:firstLine="567"/>
        <w:jc w:val="both"/>
        <w:rPr>
          <w:sz w:val="24"/>
          <w:szCs w:val="24"/>
        </w:rPr>
      </w:pPr>
      <w:r>
        <w:rPr>
          <w:sz w:val="24"/>
          <w:szCs w:val="24"/>
        </w:rPr>
        <w:t>Com o intuito de obter um resultado de variação de massa mais assertivo, utilizou-se uma estufa à 50ºC durante 24h, para secar a umidade interna da amostra e posteriormente pesá-las, desprezando a umidade adquirida pelos ácidos.</w:t>
      </w:r>
    </w:p>
    <w:p w14:paraId="0A08CEEE" w14:textId="0BF66932" w:rsidR="002823A7" w:rsidRDefault="002823A7" w:rsidP="003A7224">
      <w:pPr>
        <w:spacing w:line="276" w:lineRule="auto"/>
        <w:ind w:firstLine="567"/>
        <w:jc w:val="both"/>
        <w:rPr>
          <w:sz w:val="24"/>
          <w:szCs w:val="24"/>
        </w:rPr>
      </w:pPr>
      <w:r>
        <w:rPr>
          <w:sz w:val="24"/>
          <w:szCs w:val="24"/>
        </w:rPr>
        <w:t>Por fim, a última parte do experimento baseou-se em pesar as amostras com o auxílio da balança analítica novamente, e obtendo os resultados de estudo.</w:t>
      </w:r>
    </w:p>
    <w:p w14:paraId="5A4FF497" w14:textId="77777777" w:rsidR="003A7224" w:rsidRDefault="003A7224" w:rsidP="003A7224">
      <w:pPr>
        <w:jc w:val="center"/>
        <w:rPr>
          <w:sz w:val="20"/>
          <w:szCs w:val="20"/>
        </w:rPr>
      </w:pPr>
    </w:p>
    <w:p w14:paraId="0EF72D0C" w14:textId="6037DE17" w:rsidR="002823A7" w:rsidRPr="003A7224" w:rsidRDefault="002823A7" w:rsidP="003A7224">
      <w:pPr>
        <w:jc w:val="center"/>
        <w:rPr>
          <w:sz w:val="20"/>
          <w:szCs w:val="20"/>
        </w:rPr>
      </w:pPr>
      <w:r w:rsidRPr="003A7224">
        <w:rPr>
          <w:sz w:val="20"/>
          <w:szCs w:val="20"/>
        </w:rPr>
        <w:t xml:space="preserve">Figura </w:t>
      </w:r>
      <w:r w:rsidR="008A1492" w:rsidRPr="003A7224">
        <w:rPr>
          <w:sz w:val="20"/>
          <w:szCs w:val="20"/>
        </w:rPr>
        <w:t>15</w:t>
      </w:r>
      <w:r w:rsidRPr="003A7224">
        <w:rPr>
          <w:sz w:val="20"/>
          <w:szCs w:val="20"/>
        </w:rPr>
        <w:t xml:space="preserve"> - Amostra ácido sulfúrico 20%</w:t>
      </w:r>
    </w:p>
    <w:p w14:paraId="3B87DBC2" w14:textId="00FB8832" w:rsidR="002823A7" w:rsidRPr="001B02A7" w:rsidRDefault="002823A7" w:rsidP="003A7224">
      <w:pPr>
        <w:spacing w:line="276" w:lineRule="auto"/>
        <w:jc w:val="center"/>
        <w:rPr>
          <w:sz w:val="24"/>
          <w:szCs w:val="24"/>
        </w:rPr>
      </w:pPr>
      <w:r w:rsidRPr="001B02A7">
        <w:rPr>
          <w:noProof/>
          <w:sz w:val="24"/>
          <w:szCs w:val="24"/>
        </w:rPr>
        <w:drawing>
          <wp:inline distT="0" distB="0" distL="0" distR="0" wp14:anchorId="67734E57" wp14:editId="5EC725E0">
            <wp:extent cx="3240000" cy="1435977"/>
            <wp:effectExtent l="0" t="0" r="0" b="0"/>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240000" cy="1435977"/>
                    </a:xfrm>
                    <a:prstGeom prst="rect">
                      <a:avLst/>
                    </a:prstGeom>
                  </pic:spPr>
                </pic:pic>
              </a:graphicData>
            </a:graphic>
          </wp:inline>
        </w:drawing>
      </w:r>
      <w:r w:rsidRPr="001B02A7">
        <w:rPr>
          <w:sz w:val="24"/>
          <w:szCs w:val="24"/>
        </w:rPr>
        <w:br/>
      </w:r>
      <w:r w:rsidRPr="0088626C">
        <w:rPr>
          <w:b/>
          <w:bCs/>
          <w:sz w:val="24"/>
          <w:szCs w:val="24"/>
        </w:rPr>
        <w:t>Fonte: FILHO, Eduardo (2020)</w:t>
      </w:r>
    </w:p>
    <w:p w14:paraId="6606765E" w14:textId="77777777" w:rsidR="002823A7" w:rsidRPr="001B02A7" w:rsidRDefault="002823A7" w:rsidP="003A7224">
      <w:pPr>
        <w:spacing w:line="276" w:lineRule="auto"/>
        <w:jc w:val="center"/>
        <w:rPr>
          <w:sz w:val="24"/>
          <w:szCs w:val="24"/>
        </w:rPr>
      </w:pPr>
      <w:r w:rsidRPr="001B02A7">
        <w:rPr>
          <w:sz w:val="24"/>
          <w:szCs w:val="24"/>
        </w:rPr>
        <w:t>Massa inicial: 99,1352g     Massa final: 98,4316g</w:t>
      </w:r>
    </w:p>
    <w:p w14:paraId="3D44559B" w14:textId="77777777" w:rsidR="003A7224" w:rsidRDefault="003A7224" w:rsidP="003A7224">
      <w:pPr>
        <w:jc w:val="center"/>
        <w:rPr>
          <w:sz w:val="20"/>
          <w:szCs w:val="20"/>
        </w:rPr>
      </w:pPr>
    </w:p>
    <w:p w14:paraId="20F7ECA3" w14:textId="64521D8B" w:rsidR="002823A7" w:rsidRPr="003A7224" w:rsidRDefault="002823A7" w:rsidP="003A7224">
      <w:pPr>
        <w:jc w:val="center"/>
        <w:rPr>
          <w:sz w:val="20"/>
          <w:szCs w:val="20"/>
        </w:rPr>
      </w:pPr>
      <w:r w:rsidRPr="003A7224">
        <w:rPr>
          <w:sz w:val="20"/>
          <w:szCs w:val="20"/>
        </w:rPr>
        <w:t xml:space="preserve">Figura </w:t>
      </w:r>
      <w:r w:rsidR="008A1492" w:rsidRPr="003A7224">
        <w:rPr>
          <w:sz w:val="20"/>
          <w:szCs w:val="20"/>
        </w:rPr>
        <w:t>16</w:t>
      </w:r>
      <w:r w:rsidRPr="003A7224">
        <w:rPr>
          <w:sz w:val="20"/>
          <w:szCs w:val="20"/>
        </w:rPr>
        <w:t xml:space="preserve"> - Amostra ácido sulfúrico 60%</w:t>
      </w:r>
    </w:p>
    <w:p w14:paraId="623DDFB0" w14:textId="77777777" w:rsidR="002823A7" w:rsidRPr="001B02A7" w:rsidRDefault="002823A7" w:rsidP="003A7224">
      <w:pPr>
        <w:spacing w:line="276" w:lineRule="auto"/>
        <w:jc w:val="center"/>
        <w:rPr>
          <w:sz w:val="24"/>
          <w:szCs w:val="24"/>
        </w:rPr>
      </w:pPr>
      <w:r w:rsidRPr="001B02A7">
        <w:rPr>
          <w:noProof/>
          <w:sz w:val="24"/>
          <w:szCs w:val="24"/>
        </w:rPr>
        <w:drawing>
          <wp:inline distT="0" distB="0" distL="0" distR="0" wp14:anchorId="5BCDA89D" wp14:editId="7D6ABDFA">
            <wp:extent cx="3240000" cy="1457755"/>
            <wp:effectExtent l="0" t="0" r="0" b="9525"/>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240000" cy="1457755"/>
                    </a:xfrm>
                    <a:prstGeom prst="rect">
                      <a:avLst/>
                    </a:prstGeom>
                  </pic:spPr>
                </pic:pic>
              </a:graphicData>
            </a:graphic>
          </wp:inline>
        </w:drawing>
      </w:r>
      <w:r w:rsidRPr="001B02A7">
        <w:rPr>
          <w:sz w:val="24"/>
          <w:szCs w:val="24"/>
        </w:rPr>
        <w:br/>
      </w:r>
      <w:r w:rsidRPr="0088626C">
        <w:rPr>
          <w:b/>
          <w:bCs/>
          <w:sz w:val="24"/>
          <w:szCs w:val="24"/>
        </w:rPr>
        <w:t>Fonte: FILHO, Eduardo (2020)</w:t>
      </w:r>
    </w:p>
    <w:p w14:paraId="7ABB3ECC" w14:textId="77777777" w:rsidR="002823A7" w:rsidRPr="001B02A7" w:rsidRDefault="002823A7" w:rsidP="003A7224">
      <w:pPr>
        <w:spacing w:line="276" w:lineRule="auto"/>
        <w:jc w:val="center"/>
        <w:rPr>
          <w:sz w:val="24"/>
          <w:szCs w:val="24"/>
        </w:rPr>
      </w:pPr>
      <w:r w:rsidRPr="001B02A7">
        <w:rPr>
          <w:sz w:val="24"/>
          <w:szCs w:val="24"/>
        </w:rPr>
        <w:t>Massa inicial: 101,5682g     Massa final: 101,2568g</w:t>
      </w:r>
    </w:p>
    <w:p w14:paraId="7C650C78" w14:textId="6ACAA97A" w:rsidR="002823A7" w:rsidRPr="003A7224" w:rsidRDefault="002823A7" w:rsidP="003A7224">
      <w:pPr>
        <w:jc w:val="center"/>
        <w:rPr>
          <w:sz w:val="20"/>
          <w:szCs w:val="20"/>
        </w:rPr>
      </w:pPr>
      <w:r w:rsidRPr="003A7224">
        <w:rPr>
          <w:sz w:val="20"/>
          <w:szCs w:val="20"/>
        </w:rPr>
        <w:lastRenderedPageBreak/>
        <w:t xml:space="preserve">Figura </w:t>
      </w:r>
      <w:r w:rsidR="008A1492" w:rsidRPr="003A7224">
        <w:rPr>
          <w:sz w:val="20"/>
          <w:szCs w:val="20"/>
        </w:rPr>
        <w:t>17</w:t>
      </w:r>
      <w:r w:rsidRPr="003A7224">
        <w:rPr>
          <w:sz w:val="20"/>
          <w:szCs w:val="20"/>
        </w:rPr>
        <w:t xml:space="preserve"> - Amostra ácido sulfúrico 98%</w:t>
      </w:r>
    </w:p>
    <w:p w14:paraId="44881D35" w14:textId="77777777" w:rsidR="001B02A7" w:rsidRPr="001B02A7" w:rsidRDefault="002823A7" w:rsidP="003A7224">
      <w:pPr>
        <w:spacing w:line="276" w:lineRule="auto"/>
        <w:jc w:val="center"/>
        <w:rPr>
          <w:sz w:val="24"/>
          <w:szCs w:val="24"/>
        </w:rPr>
      </w:pPr>
      <w:r w:rsidRPr="001B02A7">
        <w:rPr>
          <w:noProof/>
          <w:sz w:val="24"/>
          <w:szCs w:val="24"/>
        </w:rPr>
        <w:drawing>
          <wp:inline distT="0" distB="0" distL="0" distR="0" wp14:anchorId="207F1B88" wp14:editId="01CE8FEB">
            <wp:extent cx="3240000" cy="1440000"/>
            <wp:effectExtent l="0" t="0" r="0" b="8255"/>
            <wp:docPr id="53" name="Imagem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240000" cy="1440000"/>
                    </a:xfrm>
                    <a:prstGeom prst="rect">
                      <a:avLst/>
                    </a:prstGeom>
                  </pic:spPr>
                </pic:pic>
              </a:graphicData>
            </a:graphic>
          </wp:inline>
        </w:drawing>
      </w:r>
    </w:p>
    <w:p w14:paraId="178F2C07" w14:textId="4B185ED9" w:rsidR="0043211C" w:rsidRPr="0088626C" w:rsidRDefault="0043211C" w:rsidP="003A7224">
      <w:pPr>
        <w:spacing w:line="276" w:lineRule="auto"/>
        <w:jc w:val="center"/>
        <w:rPr>
          <w:b/>
          <w:bCs/>
          <w:sz w:val="24"/>
          <w:szCs w:val="24"/>
        </w:rPr>
      </w:pPr>
      <w:r w:rsidRPr="0088626C">
        <w:rPr>
          <w:b/>
          <w:bCs/>
          <w:sz w:val="24"/>
          <w:szCs w:val="24"/>
        </w:rPr>
        <w:t>Fonte: FILHO, Eduardo (2020)</w:t>
      </w:r>
    </w:p>
    <w:p w14:paraId="5D55AB0E" w14:textId="77777777" w:rsidR="001B02A7" w:rsidRPr="001B02A7" w:rsidRDefault="0043211C" w:rsidP="003A7224">
      <w:pPr>
        <w:spacing w:line="276" w:lineRule="auto"/>
        <w:jc w:val="center"/>
        <w:rPr>
          <w:sz w:val="24"/>
          <w:szCs w:val="24"/>
        </w:rPr>
      </w:pPr>
      <w:r w:rsidRPr="001B02A7">
        <w:rPr>
          <w:sz w:val="24"/>
          <w:szCs w:val="24"/>
        </w:rPr>
        <w:t>Massa inicial: 107,1381g     Massa final: 106,9874g</w:t>
      </w:r>
    </w:p>
    <w:p w14:paraId="7647BD2C" w14:textId="77777777" w:rsidR="003A7224" w:rsidRDefault="003A7224" w:rsidP="003A7224">
      <w:pPr>
        <w:keepNext/>
        <w:jc w:val="center"/>
        <w:rPr>
          <w:i/>
          <w:sz w:val="20"/>
          <w:szCs w:val="18"/>
        </w:rPr>
      </w:pPr>
    </w:p>
    <w:p w14:paraId="6E44FEE2" w14:textId="3D11FDF0" w:rsidR="002823A7" w:rsidRPr="0088626C" w:rsidRDefault="002823A7" w:rsidP="003A7224">
      <w:pPr>
        <w:keepNext/>
        <w:jc w:val="center"/>
        <w:rPr>
          <w:rFonts w:eastAsia="Times New Roman"/>
          <w:sz w:val="20"/>
          <w:szCs w:val="20"/>
        </w:rPr>
      </w:pPr>
      <w:r w:rsidRPr="0088626C">
        <w:rPr>
          <w:i/>
          <w:sz w:val="20"/>
          <w:szCs w:val="18"/>
        </w:rPr>
        <w:t xml:space="preserve">Figura </w:t>
      </w:r>
      <w:r w:rsidR="008A1492" w:rsidRPr="0088626C">
        <w:rPr>
          <w:i/>
          <w:sz w:val="20"/>
          <w:szCs w:val="18"/>
        </w:rPr>
        <w:t>18</w:t>
      </w:r>
      <w:r w:rsidRPr="0088626C">
        <w:rPr>
          <w:i/>
          <w:sz w:val="20"/>
          <w:szCs w:val="18"/>
        </w:rPr>
        <w:fldChar w:fldCharType="begin"/>
      </w:r>
      <w:r w:rsidRPr="0088626C">
        <w:rPr>
          <w:i/>
          <w:sz w:val="20"/>
          <w:szCs w:val="18"/>
        </w:rPr>
        <w:instrText xml:space="preserve"> SEQ Figura \* ARABIC </w:instrText>
      </w:r>
      <w:r w:rsidRPr="0088626C">
        <w:rPr>
          <w:i/>
          <w:sz w:val="20"/>
          <w:szCs w:val="18"/>
        </w:rPr>
        <w:fldChar w:fldCharType="end"/>
      </w:r>
      <w:r w:rsidRPr="0088626C">
        <w:rPr>
          <w:i/>
          <w:sz w:val="20"/>
          <w:szCs w:val="18"/>
        </w:rPr>
        <w:t xml:space="preserve"> - Amostra ácido fosfórico 9%</w:t>
      </w:r>
    </w:p>
    <w:p w14:paraId="67F325CD" w14:textId="6D675612" w:rsidR="002823A7" w:rsidRDefault="002823A7" w:rsidP="003A7224">
      <w:pPr>
        <w:keepNext/>
        <w:spacing w:line="276" w:lineRule="auto"/>
        <w:jc w:val="center"/>
      </w:pPr>
      <w:r>
        <w:rPr>
          <w:noProof/>
        </w:rPr>
        <w:drawing>
          <wp:inline distT="0" distB="0" distL="0" distR="0" wp14:anchorId="5F7BA00C" wp14:editId="34859A56">
            <wp:extent cx="3240000" cy="1440000"/>
            <wp:effectExtent l="0" t="0" r="0" b="8255"/>
            <wp:docPr id="56" name="Imagem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40000" cy="1440000"/>
                    </a:xfrm>
                    <a:prstGeom prst="rect">
                      <a:avLst/>
                    </a:prstGeom>
                  </pic:spPr>
                </pic:pic>
              </a:graphicData>
            </a:graphic>
          </wp:inline>
        </w:drawing>
      </w:r>
      <w:r w:rsidR="00FB1274">
        <w:rPr>
          <w:sz w:val="20"/>
          <w:szCs w:val="20"/>
        </w:rPr>
        <w:br/>
      </w:r>
      <w:r w:rsidRPr="0088626C">
        <w:rPr>
          <w:b/>
          <w:bCs/>
          <w:sz w:val="24"/>
          <w:szCs w:val="24"/>
        </w:rPr>
        <w:t>Fonte: FILHO, Eduardo (2020)</w:t>
      </w:r>
    </w:p>
    <w:p w14:paraId="75FE137E" w14:textId="3690A2B5" w:rsidR="002823A7" w:rsidRPr="00AD0C91" w:rsidRDefault="002823A7" w:rsidP="003A7224">
      <w:pPr>
        <w:keepNext/>
        <w:spacing w:line="276" w:lineRule="auto"/>
        <w:jc w:val="center"/>
        <w:rPr>
          <w:sz w:val="24"/>
          <w:szCs w:val="24"/>
        </w:rPr>
      </w:pPr>
      <w:r>
        <w:rPr>
          <w:sz w:val="24"/>
          <w:szCs w:val="24"/>
        </w:rPr>
        <w:t>Massa inicia</w:t>
      </w:r>
      <w:r w:rsidRPr="00AD0C91">
        <w:rPr>
          <w:sz w:val="24"/>
          <w:szCs w:val="24"/>
        </w:rPr>
        <w:t xml:space="preserve">l: </w:t>
      </w:r>
      <w:r w:rsidR="00F6688B">
        <w:rPr>
          <w:rFonts w:eastAsia="Times New Roman"/>
          <w:color w:val="000000"/>
          <w:sz w:val="24"/>
          <w:szCs w:val="24"/>
        </w:rPr>
        <w:t>101,8386</w:t>
      </w:r>
      <w:r w:rsidRPr="00AD0C91">
        <w:rPr>
          <w:rFonts w:eastAsia="Times New Roman"/>
          <w:color w:val="000000"/>
          <w:sz w:val="24"/>
          <w:szCs w:val="24"/>
        </w:rPr>
        <w:t>g</w:t>
      </w:r>
      <w:r>
        <w:rPr>
          <w:rFonts w:eastAsia="Times New Roman"/>
          <w:color w:val="000000"/>
          <w:sz w:val="24"/>
          <w:szCs w:val="24"/>
        </w:rPr>
        <w:t xml:space="preserve">     </w:t>
      </w:r>
      <w:r w:rsidRPr="00AD0C91">
        <w:rPr>
          <w:sz w:val="24"/>
          <w:szCs w:val="24"/>
        </w:rPr>
        <w:t xml:space="preserve">Massa final: </w:t>
      </w:r>
      <w:r w:rsidRPr="00AD0C91">
        <w:rPr>
          <w:rFonts w:eastAsia="Times New Roman"/>
          <w:color w:val="000000"/>
          <w:sz w:val="24"/>
          <w:szCs w:val="24"/>
        </w:rPr>
        <w:t>101,3083g</w:t>
      </w:r>
    </w:p>
    <w:p w14:paraId="2E4326C7" w14:textId="77777777" w:rsidR="003A7224" w:rsidRDefault="003A7224" w:rsidP="003A7224">
      <w:pPr>
        <w:pStyle w:val="Legenda"/>
        <w:keepNext/>
        <w:spacing w:after="0"/>
        <w:jc w:val="center"/>
        <w:rPr>
          <w:rFonts w:ascii="Arial" w:hAnsi="Arial" w:cs="Arial"/>
          <w:i w:val="0"/>
          <w:color w:val="auto"/>
          <w:sz w:val="20"/>
          <w:szCs w:val="20"/>
        </w:rPr>
      </w:pPr>
    </w:p>
    <w:p w14:paraId="2F3EC9CD" w14:textId="39312AC9" w:rsidR="002823A7" w:rsidRPr="0088626C" w:rsidRDefault="002823A7" w:rsidP="003A7224">
      <w:pPr>
        <w:pStyle w:val="Legenda"/>
        <w:keepNext/>
        <w:spacing w:after="0"/>
        <w:jc w:val="center"/>
        <w:rPr>
          <w:rFonts w:ascii="Arial" w:hAnsi="Arial" w:cs="Arial"/>
          <w:i w:val="0"/>
          <w:color w:val="auto"/>
          <w:sz w:val="20"/>
          <w:szCs w:val="20"/>
        </w:rPr>
      </w:pPr>
      <w:r w:rsidRPr="0088626C">
        <w:rPr>
          <w:rFonts w:ascii="Arial" w:hAnsi="Arial" w:cs="Arial"/>
          <w:i w:val="0"/>
          <w:color w:val="auto"/>
          <w:sz w:val="20"/>
          <w:szCs w:val="20"/>
        </w:rPr>
        <w:t xml:space="preserve">Figura </w:t>
      </w:r>
      <w:r w:rsidR="008A1492" w:rsidRPr="0088626C">
        <w:rPr>
          <w:rFonts w:ascii="Arial" w:hAnsi="Arial" w:cs="Arial"/>
          <w:i w:val="0"/>
          <w:color w:val="auto"/>
          <w:sz w:val="20"/>
          <w:szCs w:val="20"/>
        </w:rPr>
        <w:t>19</w:t>
      </w:r>
      <w:r w:rsidRPr="0088626C">
        <w:rPr>
          <w:rFonts w:ascii="Arial" w:hAnsi="Arial" w:cs="Arial"/>
          <w:i w:val="0"/>
          <w:color w:val="auto"/>
          <w:sz w:val="20"/>
          <w:szCs w:val="20"/>
        </w:rPr>
        <w:fldChar w:fldCharType="begin"/>
      </w:r>
      <w:r w:rsidRPr="0088626C">
        <w:rPr>
          <w:rFonts w:ascii="Arial" w:hAnsi="Arial" w:cs="Arial"/>
          <w:i w:val="0"/>
          <w:color w:val="auto"/>
          <w:sz w:val="20"/>
          <w:szCs w:val="20"/>
        </w:rPr>
        <w:instrText xml:space="preserve"> SEQ Figura \* ARABIC </w:instrText>
      </w:r>
      <w:r w:rsidRPr="0088626C">
        <w:rPr>
          <w:rFonts w:ascii="Arial" w:hAnsi="Arial" w:cs="Arial"/>
          <w:i w:val="0"/>
          <w:color w:val="auto"/>
          <w:sz w:val="20"/>
          <w:szCs w:val="20"/>
        </w:rPr>
        <w:fldChar w:fldCharType="end"/>
      </w:r>
      <w:r w:rsidRPr="0088626C">
        <w:rPr>
          <w:rFonts w:ascii="Arial" w:hAnsi="Arial" w:cs="Arial"/>
          <w:i w:val="0"/>
          <w:color w:val="auto"/>
          <w:sz w:val="20"/>
          <w:szCs w:val="20"/>
        </w:rPr>
        <w:t xml:space="preserve"> - Amostra ácido fosfórico 27%</w:t>
      </w:r>
    </w:p>
    <w:p w14:paraId="16D08F39" w14:textId="6138A408" w:rsidR="002823A7" w:rsidRPr="003A7224" w:rsidRDefault="002823A7" w:rsidP="003A7224">
      <w:pPr>
        <w:jc w:val="center"/>
      </w:pPr>
      <w:r>
        <w:rPr>
          <w:noProof/>
        </w:rPr>
        <w:drawing>
          <wp:inline distT="0" distB="0" distL="0" distR="0" wp14:anchorId="3B8B898F" wp14:editId="06FEF91F">
            <wp:extent cx="3240000" cy="1440000"/>
            <wp:effectExtent l="0" t="0" r="0" b="8255"/>
            <wp:docPr id="59" name="Imagem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240000" cy="1440000"/>
                    </a:xfrm>
                    <a:prstGeom prst="rect">
                      <a:avLst/>
                    </a:prstGeom>
                  </pic:spPr>
                </pic:pic>
              </a:graphicData>
            </a:graphic>
          </wp:inline>
        </w:drawing>
      </w:r>
      <w:r w:rsidR="003A7224">
        <w:br/>
      </w:r>
      <w:r w:rsidRPr="003A7224">
        <w:rPr>
          <w:b/>
          <w:bCs/>
          <w:sz w:val="24"/>
          <w:szCs w:val="24"/>
        </w:rPr>
        <w:t>Fonte: FILHO, Eduardo (2020)</w:t>
      </w:r>
    </w:p>
    <w:p w14:paraId="5A1337B3" w14:textId="22E94B8F" w:rsidR="002823A7" w:rsidRPr="003A7224" w:rsidRDefault="002823A7" w:rsidP="003A7224">
      <w:pPr>
        <w:spacing w:line="276" w:lineRule="auto"/>
        <w:jc w:val="center"/>
        <w:rPr>
          <w:sz w:val="24"/>
          <w:szCs w:val="24"/>
        </w:rPr>
      </w:pPr>
      <w:r w:rsidRPr="003A7224">
        <w:rPr>
          <w:sz w:val="24"/>
          <w:szCs w:val="24"/>
        </w:rPr>
        <w:t>Massa inicial: 98,5116g     Massa final: 97,9033g</w:t>
      </w:r>
    </w:p>
    <w:p w14:paraId="35C4AABF" w14:textId="77777777" w:rsidR="003A7224" w:rsidRPr="00AD0C91" w:rsidRDefault="003A7224" w:rsidP="003A7224">
      <w:pPr>
        <w:keepNext/>
        <w:spacing w:line="276" w:lineRule="auto"/>
        <w:jc w:val="center"/>
        <w:rPr>
          <w:sz w:val="24"/>
          <w:szCs w:val="24"/>
        </w:rPr>
      </w:pPr>
    </w:p>
    <w:p w14:paraId="2E4CBE7F" w14:textId="79F123D0" w:rsidR="002823A7" w:rsidRPr="0088626C" w:rsidRDefault="002823A7" w:rsidP="003A7224">
      <w:pPr>
        <w:pStyle w:val="Legenda"/>
        <w:keepNext/>
        <w:spacing w:after="0"/>
        <w:jc w:val="center"/>
        <w:rPr>
          <w:rFonts w:ascii="Arial" w:hAnsi="Arial" w:cs="Arial"/>
          <w:i w:val="0"/>
          <w:color w:val="auto"/>
          <w:sz w:val="20"/>
          <w:szCs w:val="20"/>
        </w:rPr>
      </w:pPr>
      <w:r w:rsidRPr="0088626C">
        <w:rPr>
          <w:rFonts w:ascii="Arial" w:hAnsi="Arial" w:cs="Arial"/>
          <w:i w:val="0"/>
          <w:color w:val="auto"/>
          <w:sz w:val="20"/>
          <w:szCs w:val="20"/>
        </w:rPr>
        <w:t xml:space="preserve">Figura </w:t>
      </w:r>
      <w:r w:rsidR="008A1492" w:rsidRPr="0088626C">
        <w:rPr>
          <w:rFonts w:ascii="Arial" w:hAnsi="Arial" w:cs="Arial"/>
          <w:i w:val="0"/>
          <w:color w:val="auto"/>
          <w:sz w:val="20"/>
          <w:szCs w:val="20"/>
        </w:rPr>
        <w:t>20</w:t>
      </w:r>
      <w:r w:rsidRPr="0088626C">
        <w:rPr>
          <w:rFonts w:ascii="Arial" w:hAnsi="Arial" w:cs="Arial"/>
          <w:i w:val="0"/>
          <w:color w:val="auto"/>
          <w:sz w:val="20"/>
          <w:szCs w:val="20"/>
        </w:rPr>
        <w:t xml:space="preserve"> - Amostra ácido fosfórico 45%</w:t>
      </w:r>
    </w:p>
    <w:p w14:paraId="5134DA43" w14:textId="77777777" w:rsidR="002823A7" w:rsidRDefault="002823A7" w:rsidP="003A7224">
      <w:pPr>
        <w:spacing w:line="276" w:lineRule="auto"/>
        <w:jc w:val="center"/>
        <w:rPr>
          <w:sz w:val="20"/>
          <w:szCs w:val="20"/>
        </w:rPr>
      </w:pPr>
      <w:r>
        <w:rPr>
          <w:noProof/>
        </w:rPr>
        <w:drawing>
          <wp:inline distT="0" distB="0" distL="0" distR="0" wp14:anchorId="080D7C5F" wp14:editId="05D4A59D">
            <wp:extent cx="3240000" cy="1440000"/>
            <wp:effectExtent l="0" t="0" r="0" b="8255"/>
            <wp:docPr id="62" name="Imagem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240000" cy="1440000"/>
                    </a:xfrm>
                    <a:prstGeom prst="rect">
                      <a:avLst/>
                    </a:prstGeom>
                  </pic:spPr>
                </pic:pic>
              </a:graphicData>
            </a:graphic>
          </wp:inline>
        </w:drawing>
      </w:r>
      <w:r>
        <w:rPr>
          <w:noProof/>
        </w:rPr>
        <w:br/>
      </w:r>
      <w:r w:rsidRPr="0088626C">
        <w:rPr>
          <w:b/>
          <w:bCs/>
          <w:sz w:val="24"/>
          <w:szCs w:val="24"/>
        </w:rPr>
        <w:t>Fonte: FILHO, Eduardo (2020)</w:t>
      </w:r>
    </w:p>
    <w:p w14:paraId="73A62B28" w14:textId="77777777" w:rsidR="002823A7" w:rsidRPr="00AD0C91" w:rsidRDefault="002823A7" w:rsidP="003A7224">
      <w:pPr>
        <w:spacing w:line="276" w:lineRule="auto"/>
        <w:jc w:val="center"/>
        <w:rPr>
          <w:sz w:val="24"/>
          <w:szCs w:val="24"/>
        </w:rPr>
      </w:pPr>
      <w:bookmarkStart w:id="11" w:name="_Hlk52656282"/>
      <w:r w:rsidRPr="00AD0C91">
        <w:rPr>
          <w:sz w:val="24"/>
          <w:szCs w:val="24"/>
        </w:rPr>
        <w:t xml:space="preserve">Massa inicial: </w:t>
      </w:r>
      <w:r w:rsidRPr="00AD0C91">
        <w:rPr>
          <w:rFonts w:eastAsia="Times New Roman"/>
          <w:color w:val="000000"/>
          <w:sz w:val="24"/>
          <w:szCs w:val="24"/>
        </w:rPr>
        <w:t>100,2818g</w:t>
      </w:r>
      <w:r>
        <w:rPr>
          <w:rFonts w:eastAsia="Times New Roman"/>
          <w:color w:val="000000"/>
          <w:sz w:val="24"/>
          <w:szCs w:val="24"/>
        </w:rPr>
        <w:t xml:space="preserve">     </w:t>
      </w:r>
      <w:r w:rsidRPr="00AD0C91">
        <w:rPr>
          <w:sz w:val="24"/>
          <w:szCs w:val="24"/>
        </w:rPr>
        <w:t xml:space="preserve">Massa final: </w:t>
      </w:r>
      <w:r w:rsidRPr="00AD0C91">
        <w:rPr>
          <w:rFonts w:eastAsia="Times New Roman"/>
          <w:color w:val="000000"/>
          <w:sz w:val="24"/>
          <w:szCs w:val="24"/>
        </w:rPr>
        <w:t>99,8061g</w:t>
      </w:r>
    </w:p>
    <w:bookmarkEnd w:id="11"/>
    <w:p w14:paraId="33458496" w14:textId="77777777" w:rsidR="003A7224" w:rsidRDefault="003A7224" w:rsidP="003A7224">
      <w:pPr>
        <w:pStyle w:val="Legenda"/>
        <w:keepNext/>
        <w:spacing w:after="0"/>
        <w:jc w:val="center"/>
        <w:rPr>
          <w:rFonts w:ascii="Arial" w:hAnsi="Arial" w:cs="Arial"/>
          <w:i w:val="0"/>
          <w:color w:val="auto"/>
          <w:sz w:val="20"/>
          <w:szCs w:val="14"/>
        </w:rPr>
      </w:pPr>
    </w:p>
    <w:p w14:paraId="48D2902C" w14:textId="00BB7A0A" w:rsidR="002823A7" w:rsidRPr="0088626C" w:rsidRDefault="002823A7" w:rsidP="003A7224">
      <w:pPr>
        <w:pStyle w:val="Legenda"/>
        <w:keepNext/>
        <w:spacing w:after="0"/>
        <w:jc w:val="center"/>
        <w:rPr>
          <w:rFonts w:ascii="Arial" w:hAnsi="Arial" w:cs="Arial"/>
          <w:i w:val="0"/>
          <w:color w:val="auto"/>
          <w:sz w:val="14"/>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21</w:t>
      </w:r>
      <w:r w:rsidRPr="0088626C">
        <w:rPr>
          <w:rFonts w:ascii="Arial" w:hAnsi="Arial" w:cs="Arial"/>
          <w:i w:val="0"/>
          <w:color w:val="auto"/>
          <w:sz w:val="20"/>
          <w:szCs w:val="14"/>
        </w:rPr>
        <w:t xml:space="preserve"> - Amostra ácido nítrico 53%</w:t>
      </w:r>
    </w:p>
    <w:p w14:paraId="50F1BE87" w14:textId="77777777" w:rsidR="002823A7" w:rsidRDefault="002823A7" w:rsidP="003A7224">
      <w:pPr>
        <w:spacing w:line="276" w:lineRule="auto"/>
        <w:jc w:val="center"/>
        <w:rPr>
          <w:sz w:val="20"/>
          <w:szCs w:val="20"/>
        </w:rPr>
      </w:pPr>
      <w:r>
        <w:rPr>
          <w:noProof/>
        </w:rPr>
        <w:drawing>
          <wp:inline distT="0" distB="0" distL="0" distR="0" wp14:anchorId="3D057CB0" wp14:editId="1C901D3D">
            <wp:extent cx="3240000" cy="1440000"/>
            <wp:effectExtent l="0" t="0" r="0" b="8255"/>
            <wp:docPr id="65" name="Imagem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240000" cy="1440000"/>
                    </a:xfrm>
                    <a:prstGeom prst="rect">
                      <a:avLst/>
                    </a:prstGeom>
                  </pic:spPr>
                </pic:pic>
              </a:graphicData>
            </a:graphic>
          </wp:inline>
        </w:drawing>
      </w:r>
      <w:r>
        <w:rPr>
          <w:sz w:val="24"/>
          <w:szCs w:val="24"/>
        </w:rPr>
        <w:br/>
      </w:r>
      <w:r w:rsidRPr="0088626C">
        <w:rPr>
          <w:b/>
          <w:bCs/>
          <w:sz w:val="24"/>
          <w:szCs w:val="24"/>
        </w:rPr>
        <w:t>Fonte: FILHO, Eduardo (2020)</w:t>
      </w:r>
    </w:p>
    <w:p w14:paraId="65271303" w14:textId="77777777" w:rsidR="002823A7" w:rsidRPr="00AD0C91" w:rsidRDefault="002823A7" w:rsidP="003A7224">
      <w:pPr>
        <w:keepNext/>
        <w:spacing w:line="276" w:lineRule="auto"/>
        <w:jc w:val="center"/>
        <w:rPr>
          <w:sz w:val="24"/>
          <w:szCs w:val="24"/>
        </w:rPr>
      </w:pPr>
      <w:r>
        <w:rPr>
          <w:sz w:val="24"/>
          <w:szCs w:val="24"/>
        </w:rPr>
        <w:t>Massa inicial</w:t>
      </w:r>
      <w:r w:rsidRPr="00AD0C91">
        <w:rPr>
          <w:sz w:val="24"/>
          <w:szCs w:val="24"/>
        </w:rPr>
        <w:t xml:space="preserve">: </w:t>
      </w:r>
      <w:r w:rsidRPr="00AD0C91">
        <w:rPr>
          <w:rFonts w:eastAsia="Times New Roman"/>
          <w:color w:val="000000"/>
          <w:sz w:val="24"/>
          <w:szCs w:val="24"/>
        </w:rPr>
        <w:t>101,2973g</w:t>
      </w:r>
      <w:r>
        <w:rPr>
          <w:rFonts w:eastAsia="Times New Roman"/>
          <w:color w:val="000000"/>
          <w:sz w:val="24"/>
          <w:szCs w:val="24"/>
        </w:rPr>
        <w:t xml:space="preserve">     </w:t>
      </w:r>
      <w:r w:rsidRPr="00AD0C91">
        <w:rPr>
          <w:sz w:val="24"/>
          <w:szCs w:val="24"/>
        </w:rPr>
        <w:t xml:space="preserve">Massa final: </w:t>
      </w:r>
      <w:r w:rsidRPr="00AD0C91">
        <w:rPr>
          <w:rFonts w:eastAsia="Times New Roman"/>
          <w:color w:val="000000"/>
          <w:sz w:val="24"/>
          <w:szCs w:val="24"/>
        </w:rPr>
        <w:t>91,9382g</w:t>
      </w:r>
    </w:p>
    <w:p w14:paraId="21B26D66" w14:textId="77777777" w:rsidR="00054F4E" w:rsidRDefault="00054F4E" w:rsidP="003A7224">
      <w:pPr>
        <w:pStyle w:val="Legenda"/>
        <w:keepNext/>
        <w:spacing w:after="0" w:line="276" w:lineRule="auto"/>
        <w:jc w:val="center"/>
        <w:rPr>
          <w:rFonts w:ascii="Arial" w:hAnsi="Arial" w:cs="Arial"/>
          <w:i w:val="0"/>
          <w:color w:val="FF0000"/>
          <w:sz w:val="24"/>
        </w:rPr>
      </w:pPr>
    </w:p>
    <w:p w14:paraId="27114F5B" w14:textId="43240387" w:rsidR="002823A7" w:rsidRPr="0088626C" w:rsidRDefault="002823A7" w:rsidP="003A7224">
      <w:pPr>
        <w:pStyle w:val="Legenda"/>
        <w:keepNext/>
        <w:spacing w:after="0"/>
        <w:jc w:val="center"/>
        <w:rPr>
          <w:rFonts w:ascii="Arial" w:hAnsi="Arial" w:cs="Arial"/>
          <w:i w:val="0"/>
          <w:color w:val="auto"/>
          <w:sz w:val="20"/>
          <w:szCs w:val="14"/>
        </w:rPr>
      </w:pPr>
      <w:r w:rsidRPr="0088626C">
        <w:rPr>
          <w:rFonts w:ascii="Arial" w:hAnsi="Arial" w:cs="Arial"/>
          <w:i w:val="0"/>
          <w:color w:val="auto"/>
          <w:sz w:val="20"/>
          <w:szCs w:val="14"/>
        </w:rPr>
        <w:t xml:space="preserve">Figura </w:t>
      </w:r>
      <w:r w:rsidR="008A1492" w:rsidRPr="0088626C">
        <w:rPr>
          <w:rFonts w:ascii="Arial" w:hAnsi="Arial" w:cs="Arial"/>
          <w:i w:val="0"/>
          <w:color w:val="auto"/>
          <w:sz w:val="20"/>
          <w:szCs w:val="14"/>
        </w:rPr>
        <w:t>22</w:t>
      </w:r>
      <w:r w:rsidRPr="0088626C">
        <w:rPr>
          <w:rFonts w:ascii="Arial" w:hAnsi="Arial" w:cs="Arial"/>
          <w:i w:val="0"/>
          <w:color w:val="auto"/>
          <w:sz w:val="20"/>
          <w:szCs w:val="14"/>
        </w:rPr>
        <w:t xml:space="preserve"> - Amostra ácido nítrico 61%</w:t>
      </w:r>
    </w:p>
    <w:p w14:paraId="5E1E13CC" w14:textId="072E5C0A" w:rsidR="002823A7" w:rsidRDefault="002823A7" w:rsidP="003A7224">
      <w:pPr>
        <w:spacing w:line="276" w:lineRule="auto"/>
        <w:jc w:val="center"/>
        <w:rPr>
          <w:sz w:val="20"/>
          <w:szCs w:val="20"/>
        </w:rPr>
      </w:pPr>
      <w:r>
        <w:rPr>
          <w:noProof/>
        </w:rPr>
        <w:drawing>
          <wp:inline distT="0" distB="0" distL="0" distR="0" wp14:anchorId="44E2F327" wp14:editId="26772DB4">
            <wp:extent cx="3240000" cy="1440180"/>
            <wp:effectExtent l="0" t="0" r="0" b="7620"/>
            <wp:docPr id="68" name="Imagem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240000" cy="1440180"/>
                    </a:xfrm>
                    <a:prstGeom prst="rect">
                      <a:avLst/>
                    </a:prstGeom>
                  </pic:spPr>
                </pic:pic>
              </a:graphicData>
            </a:graphic>
          </wp:inline>
        </w:drawing>
      </w:r>
      <w:r>
        <w:rPr>
          <w:noProof/>
        </w:rPr>
        <w:br/>
      </w:r>
      <w:r w:rsidRPr="0088626C">
        <w:rPr>
          <w:b/>
          <w:bCs/>
          <w:sz w:val="24"/>
          <w:szCs w:val="24"/>
        </w:rPr>
        <w:t>Fonte: FILHO, Eduardo (2020)</w:t>
      </w:r>
    </w:p>
    <w:p w14:paraId="42EA6CB9" w14:textId="77777777" w:rsidR="002823A7" w:rsidRPr="00315CE7" w:rsidRDefault="002823A7" w:rsidP="003A7224">
      <w:pPr>
        <w:keepNext/>
        <w:spacing w:line="276" w:lineRule="auto"/>
        <w:jc w:val="center"/>
        <w:rPr>
          <w:sz w:val="24"/>
          <w:szCs w:val="24"/>
        </w:rPr>
      </w:pPr>
      <w:r>
        <w:rPr>
          <w:sz w:val="24"/>
          <w:szCs w:val="24"/>
        </w:rPr>
        <w:t>Massa inicial</w:t>
      </w:r>
      <w:r w:rsidRPr="00315CE7">
        <w:rPr>
          <w:sz w:val="24"/>
          <w:szCs w:val="24"/>
        </w:rPr>
        <w:t xml:space="preserve">: </w:t>
      </w:r>
      <w:r w:rsidRPr="00315CE7">
        <w:rPr>
          <w:rFonts w:eastAsia="Times New Roman"/>
          <w:color w:val="000000"/>
          <w:sz w:val="24"/>
          <w:szCs w:val="24"/>
        </w:rPr>
        <w:t>97,5255g</w:t>
      </w:r>
      <w:r>
        <w:rPr>
          <w:rFonts w:eastAsia="Times New Roman"/>
          <w:color w:val="000000"/>
          <w:sz w:val="24"/>
          <w:szCs w:val="24"/>
        </w:rPr>
        <w:t xml:space="preserve">     </w:t>
      </w:r>
      <w:r w:rsidRPr="00315CE7">
        <w:rPr>
          <w:sz w:val="24"/>
          <w:szCs w:val="24"/>
        </w:rPr>
        <w:t xml:space="preserve">Massa final: </w:t>
      </w:r>
      <w:r w:rsidRPr="00315CE7">
        <w:rPr>
          <w:rFonts w:eastAsia="Times New Roman"/>
          <w:color w:val="000000"/>
          <w:sz w:val="24"/>
          <w:szCs w:val="24"/>
        </w:rPr>
        <w:t>50,2068g</w:t>
      </w:r>
    </w:p>
    <w:p w14:paraId="1844FFE4" w14:textId="77777777" w:rsidR="00C62217" w:rsidRDefault="00C62217" w:rsidP="008A1492">
      <w:pPr>
        <w:spacing w:line="276" w:lineRule="auto"/>
        <w:jc w:val="both"/>
        <w:rPr>
          <w:b/>
          <w:color w:val="000000"/>
          <w:sz w:val="24"/>
          <w:szCs w:val="24"/>
          <w:highlight w:val="white"/>
        </w:rPr>
      </w:pPr>
    </w:p>
    <w:p w14:paraId="1844FFE5" w14:textId="24F458D4" w:rsidR="00E07B27" w:rsidRDefault="00ED5EE4" w:rsidP="008A1492">
      <w:pPr>
        <w:spacing w:line="276" w:lineRule="auto"/>
        <w:jc w:val="both"/>
        <w:rPr>
          <w:b/>
          <w:color w:val="000000"/>
          <w:sz w:val="24"/>
          <w:szCs w:val="24"/>
          <w:highlight w:val="white"/>
        </w:rPr>
      </w:pPr>
      <w:r>
        <w:rPr>
          <w:b/>
          <w:color w:val="000000"/>
          <w:sz w:val="24"/>
          <w:szCs w:val="24"/>
          <w:highlight w:val="white"/>
        </w:rPr>
        <w:t>5</w:t>
      </w:r>
      <w:r w:rsidR="00E07B27">
        <w:rPr>
          <w:b/>
          <w:color w:val="000000"/>
          <w:sz w:val="24"/>
          <w:szCs w:val="24"/>
          <w:highlight w:val="white"/>
        </w:rPr>
        <w:t xml:space="preserve"> RESULTADOS E DISCUSSÃO</w:t>
      </w:r>
    </w:p>
    <w:p w14:paraId="6C5F461B" w14:textId="77777777" w:rsidR="00B559C7" w:rsidRDefault="00B559C7" w:rsidP="008A1492">
      <w:pPr>
        <w:pStyle w:val="Legenda"/>
        <w:keepNext/>
        <w:spacing w:line="276" w:lineRule="auto"/>
        <w:ind w:firstLine="567"/>
        <w:jc w:val="both"/>
        <w:rPr>
          <w:rFonts w:ascii="Arial" w:hAnsi="Arial" w:cs="Arial"/>
          <w:sz w:val="24"/>
          <w:szCs w:val="24"/>
        </w:rPr>
      </w:pPr>
      <w:r>
        <w:rPr>
          <w:rFonts w:ascii="Arial" w:hAnsi="Arial" w:cs="Arial"/>
          <w:bCs/>
          <w:i w:val="0"/>
          <w:color w:val="auto"/>
          <w:sz w:val="24"/>
        </w:rPr>
        <w:t>Após a conclusão do experimento químico e a obtenção dos dados, pôde-se realizar uma comparação entre a massa inicial e final das amostras, sendo possível quantificar a quantidade em gramas de material que foi desprendido da peça original, devido a imersão nos ácidos em estudo.</w:t>
      </w:r>
    </w:p>
    <w:p w14:paraId="1E115BF8" w14:textId="6B127E7A" w:rsidR="00B559C7" w:rsidRPr="0088626C" w:rsidRDefault="00B559C7" w:rsidP="0088626C">
      <w:pPr>
        <w:pStyle w:val="Legenda"/>
        <w:keepNext/>
        <w:spacing w:after="0"/>
        <w:ind w:firstLine="567"/>
        <w:jc w:val="center"/>
        <w:rPr>
          <w:rFonts w:ascii="Arial" w:hAnsi="Arial" w:cs="Arial"/>
          <w:bCs/>
          <w:i w:val="0"/>
          <w:iCs w:val="0"/>
          <w:color w:val="auto"/>
          <w:sz w:val="20"/>
          <w:szCs w:val="20"/>
        </w:rPr>
      </w:pPr>
      <w:r w:rsidRPr="0088626C">
        <w:rPr>
          <w:rFonts w:ascii="Arial" w:hAnsi="Arial" w:cs="Arial"/>
          <w:bCs/>
          <w:i w:val="0"/>
          <w:iCs w:val="0"/>
          <w:color w:val="auto"/>
          <w:sz w:val="20"/>
          <w:szCs w:val="20"/>
        </w:rPr>
        <w:t xml:space="preserve">Quadro </w:t>
      </w:r>
      <w:r w:rsidR="008A1492" w:rsidRPr="0088626C">
        <w:rPr>
          <w:rFonts w:ascii="Arial" w:hAnsi="Arial" w:cs="Arial"/>
          <w:bCs/>
          <w:i w:val="0"/>
          <w:iCs w:val="0"/>
          <w:color w:val="auto"/>
          <w:sz w:val="20"/>
          <w:szCs w:val="20"/>
        </w:rPr>
        <w:t>2</w:t>
      </w:r>
      <w:r w:rsidRPr="0088626C">
        <w:rPr>
          <w:rFonts w:ascii="Arial" w:hAnsi="Arial" w:cs="Arial"/>
          <w:bCs/>
          <w:i w:val="0"/>
          <w:iCs w:val="0"/>
          <w:color w:val="auto"/>
          <w:sz w:val="20"/>
          <w:szCs w:val="20"/>
        </w:rPr>
        <w:t xml:space="preserve"> – Resultados do experimento químico.</w:t>
      </w:r>
    </w:p>
    <w:tbl>
      <w:tblPr>
        <w:tblW w:w="7078" w:type="dxa"/>
        <w:jc w:val="center"/>
        <w:tblCellMar>
          <w:left w:w="70" w:type="dxa"/>
          <w:right w:w="70" w:type="dxa"/>
        </w:tblCellMar>
        <w:tblLook w:val="04A0" w:firstRow="1" w:lastRow="0" w:firstColumn="1" w:lastColumn="0" w:noHBand="0" w:noVBand="1"/>
      </w:tblPr>
      <w:tblGrid>
        <w:gridCol w:w="978"/>
        <w:gridCol w:w="1120"/>
        <w:gridCol w:w="1660"/>
        <w:gridCol w:w="1660"/>
        <w:gridCol w:w="1660"/>
      </w:tblGrid>
      <w:tr w:rsidR="00B559C7" w:rsidRPr="00A15FD7" w14:paraId="5B84EA6A" w14:textId="77777777" w:rsidTr="00B559C7">
        <w:trPr>
          <w:trHeight w:val="600"/>
          <w:jc w:val="center"/>
        </w:trPr>
        <w:tc>
          <w:tcPr>
            <w:tcW w:w="978" w:type="dxa"/>
            <w:tcBorders>
              <w:top w:val="single" w:sz="8" w:space="0" w:color="auto"/>
              <w:left w:val="single" w:sz="8" w:space="0" w:color="auto"/>
              <w:bottom w:val="single" w:sz="4" w:space="0" w:color="auto"/>
              <w:right w:val="single" w:sz="4" w:space="0" w:color="auto"/>
            </w:tcBorders>
            <w:shd w:val="clear" w:color="000000" w:fill="757171"/>
            <w:noWrap/>
            <w:vAlign w:val="center"/>
            <w:hideMark/>
          </w:tcPr>
          <w:p w14:paraId="1B01EAC6"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Ácido</w:t>
            </w:r>
          </w:p>
        </w:tc>
        <w:tc>
          <w:tcPr>
            <w:tcW w:w="1120" w:type="dxa"/>
            <w:tcBorders>
              <w:top w:val="single" w:sz="8" w:space="0" w:color="auto"/>
              <w:left w:val="nil"/>
              <w:bottom w:val="single" w:sz="4" w:space="0" w:color="auto"/>
              <w:right w:val="single" w:sz="4" w:space="0" w:color="auto"/>
            </w:tcBorders>
            <w:shd w:val="clear" w:color="000000" w:fill="757171"/>
            <w:noWrap/>
            <w:vAlign w:val="center"/>
            <w:hideMark/>
          </w:tcPr>
          <w:p w14:paraId="339871D1"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w:t>
            </w:r>
          </w:p>
        </w:tc>
        <w:tc>
          <w:tcPr>
            <w:tcW w:w="1660" w:type="dxa"/>
            <w:tcBorders>
              <w:top w:val="single" w:sz="8" w:space="0" w:color="auto"/>
              <w:left w:val="nil"/>
              <w:bottom w:val="single" w:sz="4" w:space="0" w:color="auto"/>
              <w:right w:val="single" w:sz="4" w:space="0" w:color="auto"/>
            </w:tcBorders>
            <w:shd w:val="clear" w:color="000000" w:fill="757171"/>
            <w:vAlign w:val="center"/>
            <w:hideMark/>
          </w:tcPr>
          <w:p w14:paraId="7A532821"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Massa</w:t>
            </w:r>
            <w:r w:rsidRPr="00A15FD7">
              <w:rPr>
                <w:rFonts w:ascii="Calibri" w:eastAsia="Times New Roman" w:hAnsi="Calibri" w:cs="Calibri"/>
                <w:b/>
                <w:bCs/>
                <w:color w:val="FFFFFF"/>
              </w:rPr>
              <w:br/>
            </w:r>
            <w:r w:rsidRPr="00A15FD7">
              <w:rPr>
                <w:rFonts w:ascii="Calibri" w:eastAsia="Times New Roman" w:hAnsi="Calibri" w:cs="Calibri"/>
                <w:b/>
                <w:bCs/>
                <w:color w:val="FFFFFF"/>
                <w:sz w:val="16"/>
                <w:szCs w:val="16"/>
              </w:rPr>
              <w:t>inicial (g)</w:t>
            </w:r>
          </w:p>
        </w:tc>
        <w:tc>
          <w:tcPr>
            <w:tcW w:w="1660" w:type="dxa"/>
            <w:tcBorders>
              <w:top w:val="single" w:sz="8" w:space="0" w:color="auto"/>
              <w:left w:val="nil"/>
              <w:bottom w:val="single" w:sz="4" w:space="0" w:color="auto"/>
              <w:right w:val="single" w:sz="4" w:space="0" w:color="auto"/>
            </w:tcBorders>
            <w:shd w:val="clear" w:color="000000" w:fill="757171"/>
            <w:vAlign w:val="center"/>
            <w:hideMark/>
          </w:tcPr>
          <w:p w14:paraId="63376595" w14:textId="713F435C"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M</w:t>
            </w:r>
            <w:r>
              <w:rPr>
                <w:rFonts w:ascii="Calibri" w:eastAsia="Times New Roman" w:hAnsi="Calibri" w:cs="Calibri"/>
                <w:b/>
                <w:bCs/>
                <w:color w:val="FFFFFF"/>
              </w:rPr>
              <w:t>assa</w:t>
            </w:r>
            <w:r w:rsidRPr="00A15FD7">
              <w:rPr>
                <w:rFonts w:ascii="Calibri" w:eastAsia="Times New Roman" w:hAnsi="Calibri" w:cs="Calibri"/>
                <w:b/>
                <w:bCs/>
                <w:color w:val="FFFFFF"/>
              </w:rPr>
              <w:br/>
            </w:r>
            <w:r w:rsidRPr="00A15FD7">
              <w:rPr>
                <w:rFonts w:ascii="Calibri" w:eastAsia="Times New Roman" w:hAnsi="Calibri" w:cs="Calibri"/>
                <w:b/>
                <w:bCs/>
                <w:color w:val="FFFFFF"/>
                <w:sz w:val="16"/>
                <w:szCs w:val="16"/>
              </w:rPr>
              <w:t>final (g)</w:t>
            </w:r>
          </w:p>
        </w:tc>
        <w:tc>
          <w:tcPr>
            <w:tcW w:w="1660" w:type="dxa"/>
            <w:tcBorders>
              <w:top w:val="single" w:sz="8" w:space="0" w:color="auto"/>
              <w:left w:val="nil"/>
              <w:bottom w:val="single" w:sz="4" w:space="0" w:color="auto"/>
              <w:right w:val="single" w:sz="8" w:space="0" w:color="auto"/>
            </w:tcBorders>
            <w:shd w:val="clear" w:color="000000" w:fill="757171"/>
            <w:vAlign w:val="center"/>
            <w:hideMark/>
          </w:tcPr>
          <w:p w14:paraId="5F40FF09" w14:textId="77777777" w:rsidR="00B559C7" w:rsidRPr="00A15FD7" w:rsidRDefault="00B559C7" w:rsidP="008A1492">
            <w:pPr>
              <w:spacing w:line="276" w:lineRule="auto"/>
              <w:jc w:val="center"/>
              <w:rPr>
                <w:rFonts w:ascii="Calibri" w:eastAsia="Times New Roman" w:hAnsi="Calibri" w:cs="Calibri"/>
                <w:b/>
                <w:bCs/>
                <w:color w:val="FFFFFF"/>
                <w:sz w:val="16"/>
                <w:szCs w:val="16"/>
              </w:rPr>
            </w:pPr>
            <w:r w:rsidRPr="00A15FD7">
              <w:rPr>
                <w:rFonts w:ascii="Calibri" w:eastAsia="Times New Roman" w:hAnsi="Calibri" w:cs="Calibri"/>
                <w:b/>
                <w:bCs/>
                <w:color w:val="FFFFFF"/>
              </w:rPr>
              <w:t>Δ</w:t>
            </w:r>
            <w:r w:rsidRPr="00A15FD7">
              <w:rPr>
                <w:rFonts w:ascii="Calibri" w:eastAsia="Times New Roman" w:hAnsi="Calibri" w:cs="Calibri"/>
                <w:b/>
                <w:bCs/>
                <w:color w:val="FFFFFF"/>
              </w:rPr>
              <w:br/>
            </w:r>
            <w:r w:rsidRPr="00A15FD7">
              <w:rPr>
                <w:rFonts w:ascii="Calibri" w:eastAsia="Times New Roman" w:hAnsi="Calibri" w:cs="Calibri"/>
                <w:b/>
                <w:bCs/>
                <w:color w:val="FFFFFF"/>
                <w:sz w:val="16"/>
                <w:szCs w:val="16"/>
              </w:rPr>
              <w:t>perda (g)</w:t>
            </w:r>
          </w:p>
        </w:tc>
      </w:tr>
      <w:tr w:rsidR="00B559C7" w:rsidRPr="00A15FD7" w14:paraId="61461AD6" w14:textId="77777777" w:rsidTr="00B559C7">
        <w:trPr>
          <w:trHeight w:val="300"/>
          <w:jc w:val="center"/>
        </w:trPr>
        <w:tc>
          <w:tcPr>
            <w:tcW w:w="978" w:type="dxa"/>
            <w:vMerge w:val="restart"/>
            <w:tcBorders>
              <w:top w:val="nil"/>
              <w:left w:val="single" w:sz="8" w:space="0" w:color="auto"/>
              <w:bottom w:val="single" w:sz="4" w:space="0" w:color="auto"/>
              <w:right w:val="single" w:sz="4" w:space="0" w:color="auto"/>
            </w:tcBorders>
            <w:shd w:val="clear" w:color="000000" w:fill="757171"/>
            <w:noWrap/>
            <w:vAlign w:val="center"/>
            <w:hideMark/>
          </w:tcPr>
          <w:p w14:paraId="1521BECD"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Sulfúrico</w:t>
            </w:r>
          </w:p>
        </w:tc>
        <w:tc>
          <w:tcPr>
            <w:tcW w:w="1120" w:type="dxa"/>
            <w:tcBorders>
              <w:top w:val="nil"/>
              <w:left w:val="nil"/>
              <w:bottom w:val="single" w:sz="4" w:space="0" w:color="auto"/>
              <w:right w:val="single" w:sz="4" w:space="0" w:color="auto"/>
            </w:tcBorders>
            <w:shd w:val="clear" w:color="000000" w:fill="F2F2F2"/>
            <w:noWrap/>
            <w:vAlign w:val="center"/>
            <w:hideMark/>
          </w:tcPr>
          <w:p w14:paraId="4AA16D3A"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20%</w:t>
            </w:r>
          </w:p>
        </w:tc>
        <w:tc>
          <w:tcPr>
            <w:tcW w:w="1660" w:type="dxa"/>
            <w:tcBorders>
              <w:top w:val="nil"/>
              <w:left w:val="nil"/>
              <w:bottom w:val="single" w:sz="4" w:space="0" w:color="auto"/>
              <w:right w:val="single" w:sz="4" w:space="0" w:color="auto"/>
            </w:tcBorders>
            <w:shd w:val="clear" w:color="auto" w:fill="auto"/>
            <w:noWrap/>
            <w:vAlign w:val="center"/>
            <w:hideMark/>
          </w:tcPr>
          <w:p w14:paraId="2DE83119"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99,1352</w:t>
            </w:r>
          </w:p>
        </w:tc>
        <w:tc>
          <w:tcPr>
            <w:tcW w:w="1660" w:type="dxa"/>
            <w:tcBorders>
              <w:top w:val="nil"/>
              <w:left w:val="nil"/>
              <w:bottom w:val="single" w:sz="4" w:space="0" w:color="auto"/>
              <w:right w:val="single" w:sz="4" w:space="0" w:color="auto"/>
            </w:tcBorders>
            <w:shd w:val="clear" w:color="auto" w:fill="auto"/>
            <w:noWrap/>
            <w:vAlign w:val="center"/>
            <w:hideMark/>
          </w:tcPr>
          <w:p w14:paraId="3FB05C8E"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98,4316</w:t>
            </w:r>
          </w:p>
        </w:tc>
        <w:tc>
          <w:tcPr>
            <w:tcW w:w="1660" w:type="dxa"/>
            <w:tcBorders>
              <w:top w:val="nil"/>
              <w:left w:val="nil"/>
              <w:bottom w:val="single" w:sz="4" w:space="0" w:color="auto"/>
              <w:right w:val="single" w:sz="8" w:space="0" w:color="auto"/>
            </w:tcBorders>
            <w:shd w:val="clear" w:color="000000" w:fill="D9E1F2"/>
            <w:noWrap/>
            <w:vAlign w:val="center"/>
            <w:hideMark/>
          </w:tcPr>
          <w:p w14:paraId="6BDB9092"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0,7036</w:t>
            </w:r>
          </w:p>
        </w:tc>
      </w:tr>
      <w:tr w:rsidR="00B559C7" w:rsidRPr="00A15FD7" w14:paraId="6FA9C91D" w14:textId="77777777" w:rsidTr="00B559C7">
        <w:trPr>
          <w:trHeight w:val="300"/>
          <w:jc w:val="center"/>
        </w:trPr>
        <w:tc>
          <w:tcPr>
            <w:tcW w:w="978" w:type="dxa"/>
            <w:vMerge/>
            <w:tcBorders>
              <w:top w:val="nil"/>
              <w:left w:val="single" w:sz="8" w:space="0" w:color="auto"/>
              <w:bottom w:val="single" w:sz="4" w:space="0" w:color="auto"/>
              <w:right w:val="single" w:sz="4" w:space="0" w:color="auto"/>
            </w:tcBorders>
            <w:vAlign w:val="center"/>
            <w:hideMark/>
          </w:tcPr>
          <w:p w14:paraId="59806FDD" w14:textId="77777777" w:rsidR="00B559C7" w:rsidRPr="00A15FD7" w:rsidRDefault="00B559C7" w:rsidP="008A1492">
            <w:pPr>
              <w:spacing w:line="276" w:lineRule="auto"/>
              <w:ind w:firstLine="567"/>
              <w:jc w:val="center"/>
              <w:rPr>
                <w:rFonts w:ascii="Calibri" w:eastAsia="Times New Roman" w:hAnsi="Calibri" w:cs="Calibri"/>
                <w:b/>
                <w:bCs/>
                <w:color w:val="FFFFFF"/>
              </w:rPr>
            </w:pPr>
          </w:p>
        </w:tc>
        <w:tc>
          <w:tcPr>
            <w:tcW w:w="1120" w:type="dxa"/>
            <w:tcBorders>
              <w:top w:val="nil"/>
              <w:left w:val="nil"/>
              <w:bottom w:val="single" w:sz="4" w:space="0" w:color="auto"/>
              <w:right w:val="single" w:sz="4" w:space="0" w:color="auto"/>
            </w:tcBorders>
            <w:shd w:val="clear" w:color="000000" w:fill="F2F2F2"/>
            <w:noWrap/>
            <w:vAlign w:val="center"/>
            <w:hideMark/>
          </w:tcPr>
          <w:p w14:paraId="2F504F3F"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60%</w:t>
            </w:r>
          </w:p>
        </w:tc>
        <w:tc>
          <w:tcPr>
            <w:tcW w:w="1660" w:type="dxa"/>
            <w:tcBorders>
              <w:top w:val="nil"/>
              <w:left w:val="nil"/>
              <w:bottom w:val="single" w:sz="4" w:space="0" w:color="auto"/>
              <w:right w:val="single" w:sz="4" w:space="0" w:color="auto"/>
            </w:tcBorders>
            <w:shd w:val="clear" w:color="auto" w:fill="auto"/>
            <w:noWrap/>
            <w:vAlign w:val="center"/>
            <w:hideMark/>
          </w:tcPr>
          <w:p w14:paraId="36FCF52F"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101,5682</w:t>
            </w:r>
          </w:p>
        </w:tc>
        <w:tc>
          <w:tcPr>
            <w:tcW w:w="1660" w:type="dxa"/>
            <w:tcBorders>
              <w:top w:val="nil"/>
              <w:left w:val="nil"/>
              <w:bottom w:val="single" w:sz="4" w:space="0" w:color="auto"/>
              <w:right w:val="single" w:sz="4" w:space="0" w:color="auto"/>
            </w:tcBorders>
            <w:shd w:val="clear" w:color="auto" w:fill="auto"/>
            <w:noWrap/>
            <w:vAlign w:val="center"/>
            <w:hideMark/>
          </w:tcPr>
          <w:p w14:paraId="2156E8FD"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101,2568</w:t>
            </w:r>
          </w:p>
        </w:tc>
        <w:tc>
          <w:tcPr>
            <w:tcW w:w="1660" w:type="dxa"/>
            <w:tcBorders>
              <w:top w:val="nil"/>
              <w:left w:val="nil"/>
              <w:bottom w:val="single" w:sz="4" w:space="0" w:color="auto"/>
              <w:right w:val="single" w:sz="8" w:space="0" w:color="auto"/>
            </w:tcBorders>
            <w:shd w:val="clear" w:color="000000" w:fill="D9E1F2"/>
            <w:noWrap/>
            <w:vAlign w:val="center"/>
            <w:hideMark/>
          </w:tcPr>
          <w:p w14:paraId="1E34EE61"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0,3114</w:t>
            </w:r>
          </w:p>
        </w:tc>
      </w:tr>
      <w:tr w:rsidR="00B559C7" w:rsidRPr="00A15FD7" w14:paraId="6B423DE1" w14:textId="77777777" w:rsidTr="00B559C7">
        <w:trPr>
          <w:trHeight w:val="300"/>
          <w:jc w:val="center"/>
        </w:trPr>
        <w:tc>
          <w:tcPr>
            <w:tcW w:w="978" w:type="dxa"/>
            <w:vMerge/>
            <w:tcBorders>
              <w:top w:val="nil"/>
              <w:left w:val="single" w:sz="8" w:space="0" w:color="auto"/>
              <w:bottom w:val="single" w:sz="4" w:space="0" w:color="auto"/>
              <w:right w:val="single" w:sz="4" w:space="0" w:color="auto"/>
            </w:tcBorders>
            <w:vAlign w:val="center"/>
            <w:hideMark/>
          </w:tcPr>
          <w:p w14:paraId="5F95617B" w14:textId="77777777" w:rsidR="00B559C7" w:rsidRPr="00A15FD7" w:rsidRDefault="00B559C7" w:rsidP="008A1492">
            <w:pPr>
              <w:spacing w:line="276" w:lineRule="auto"/>
              <w:ind w:firstLine="567"/>
              <w:jc w:val="center"/>
              <w:rPr>
                <w:rFonts w:ascii="Calibri" w:eastAsia="Times New Roman" w:hAnsi="Calibri" w:cs="Calibri"/>
                <w:b/>
                <w:bCs/>
                <w:color w:val="FFFFFF"/>
              </w:rPr>
            </w:pPr>
          </w:p>
        </w:tc>
        <w:tc>
          <w:tcPr>
            <w:tcW w:w="1120" w:type="dxa"/>
            <w:tcBorders>
              <w:top w:val="nil"/>
              <w:left w:val="nil"/>
              <w:bottom w:val="single" w:sz="4" w:space="0" w:color="auto"/>
              <w:right w:val="single" w:sz="4" w:space="0" w:color="auto"/>
            </w:tcBorders>
            <w:shd w:val="clear" w:color="000000" w:fill="F2F2F2"/>
            <w:noWrap/>
            <w:vAlign w:val="center"/>
            <w:hideMark/>
          </w:tcPr>
          <w:p w14:paraId="00C9A6F2"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98%</w:t>
            </w:r>
          </w:p>
        </w:tc>
        <w:tc>
          <w:tcPr>
            <w:tcW w:w="1660" w:type="dxa"/>
            <w:tcBorders>
              <w:top w:val="nil"/>
              <w:left w:val="nil"/>
              <w:bottom w:val="single" w:sz="4" w:space="0" w:color="auto"/>
              <w:right w:val="single" w:sz="4" w:space="0" w:color="auto"/>
            </w:tcBorders>
            <w:shd w:val="clear" w:color="auto" w:fill="auto"/>
            <w:noWrap/>
            <w:vAlign w:val="center"/>
            <w:hideMark/>
          </w:tcPr>
          <w:p w14:paraId="53163DAC"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107,1381</w:t>
            </w:r>
          </w:p>
        </w:tc>
        <w:tc>
          <w:tcPr>
            <w:tcW w:w="1660" w:type="dxa"/>
            <w:tcBorders>
              <w:top w:val="nil"/>
              <w:left w:val="nil"/>
              <w:bottom w:val="single" w:sz="4" w:space="0" w:color="auto"/>
              <w:right w:val="single" w:sz="4" w:space="0" w:color="auto"/>
            </w:tcBorders>
            <w:shd w:val="clear" w:color="auto" w:fill="auto"/>
            <w:noWrap/>
            <w:vAlign w:val="center"/>
            <w:hideMark/>
          </w:tcPr>
          <w:p w14:paraId="1748CC53"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106,9874</w:t>
            </w:r>
          </w:p>
        </w:tc>
        <w:tc>
          <w:tcPr>
            <w:tcW w:w="1660" w:type="dxa"/>
            <w:tcBorders>
              <w:top w:val="nil"/>
              <w:left w:val="nil"/>
              <w:bottom w:val="single" w:sz="4" w:space="0" w:color="auto"/>
              <w:right w:val="single" w:sz="8" w:space="0" w:color="auto"/>
            </w:tcBorders>
            <w:shd w:val="clear" w:color="000000" w:fill="D9E1F2"/>
            <w:noWrap/>
            <w:vAlign w:val="center"/>
            <w:hideMark/>
          </w:tcPr>
          <w:p w14:paraId="5ED34D1D"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0,1507</w:t>
            </w:r>
          </w:p>
        </w:tc>
      </w:tr>
      <w:tr w:rsidR="00B559C7" w:rsidRPr="00A15FD7" w14:paraId="390D8224" w14:textId="77777777" w:rsidTr="00B559C7">
        <w:trPr>
          <w:trHeight w:val="300"/>
          <w:jc w:val="center"/>
        </w:trPr>
        <w:tc>
          <w:tcPr>
            <w:tcW w:w="978" w:type="dxa"/>
            <w:vMerge w:val="restart"/>
            <w:tcBorders>
              <w:top w:val="nil"/>
              <w:left w:val="single" w:sz="8" w:space="0" w:color="auto"/>
              <w:bottom w:val="single" w:sz="4" w:space="0" w:color="auto"/>
              <w:right w:val="single" w:sz="4" w:space="0" w:color="auto"/>
            </w:tcBorders>
            <w:shd w:val="clear" w:color="000000" w:fill="757171"/>
            <w:noWrap/>
            <w:vAlign w:val="center"/>
            <w:hideMark/>
          </w:tcPr>
          <w:p w14:paraId="674CD39A"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Fosfórico</w:t>
            </w:r>
          </w:p>
        </w:tc>
        <w:tc>
          <w:tcPr>
            <w:tcW w:w="1120" w:type="dxa"/>
            <w:tcBorders>
              <w:top w:val="nil"/>
              <w:left w:val="nil"/>
              <w:bottom w:val="single" w:sz="4" w:space="0" w:color="auto"/>
              <w:right w:val="single" w:sz="4" w:space="0" w:color="auto"/>
            </w:tcBorders>
            <w:shd w:val="clear" w:color="000000" w:fill="F2F2F2"/>
            <w:noWrap/>
            <w:vAlign w:val="center"/>
            <w:hideMark/>
          </w:tcPr>
          <w:p w14:paraId="095EA652"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w:t>
            </w:r>
          </w:p>
        </w:tc>
        <w:tc>
          <w:tcPr>
            <w:tcW w:w="1660" w:type="dxa"/>
            <w:tcBorders>
              <w:top w:val="nil"/>
              <w:left w:val="nil"/>
              <w:bottom w:val="single" w:sz="4" w:space="0" w:color="auto"/>
              <w:right w:val="single" w:sz="4" w:space="0" w:color="auto"/>
            </w:tcBorders>
            <w:shd w:val="clear" w:color="auto" w:fill="auto"/>
            <w:noWrap/>
            <w:vAlign w:val="center"/>
            <w:hideMark/>
          </w:tcPr>
          <w:p w14:paraId="0F1F566F"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101,8386</w:t>
            </w:r>
          </w:p>
        </w:tc>
        <w:tc>
          <w:tcPr>
            <w:tcW w:w="1660" w:type="dxa"/>
            <w:tcBorders>
              <w:top w:val="nil"/>
              <w:left w:val="nil"/>
              <w:bottom w:val="single" w:sz="4" w:space="0" w:color="auto"/>
              <w:right w:val="single" w:sz="4" w:space="0" w:color="auto"/>
            </w:tcBorders>
            <w:shd w:val="clear" w:color="auto" w:fill="auto"/>
            <w:noWrap/>
            <w:vAlign w:val="center"/>
            <w:hideMark/>
          </w:tcPr>
          <w:p w14:paraId="40438E1B"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101,3083</w:t>
            </w:r>
          </w:p>
        </w:tc>
        <w:tc>
          <w:tcPr>
            <w:tcW w:w="1660" w:type="dxa"/>
            <w:tcBorders>
              <w:top w:val="nil"/>
              <w:left w:val="nil"/>
              <w:bottom w:val="single" w:sz="4" w:space="0" w:color="auto"/>
              <w:right w:val="single" w:sz="8" w:space="0" w:color="auto"/>
            </w:tcBorders>
            <w:shd w:val="clear" w:color="000000" w:fill="D9E1F2"/>
            <w:noWrap/>
            <w:vAlign w:val="center"/>
            <w:hideMark/>
          </w:tcPr>
          <w:p w14:paraId="7AAF7AF8"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0,5303</w:t>
            </w:r>
          </w:p>
        </w:tc>
      </w:tr>
      <w:tr w:rsidR="00B559C7" w:rsidRPr="00A15FD7" w14:paraId="1F5C7A71" w14:textId="77777777" w:rsidTr="00B559C7">
        <w:trPr>
          <w:trHeight w:val="300"/>
          <w:jc w:val="center"/>
        </w:trPr>
        <w:tc>
          <w:tcPr>
            <w:tcW w:w="978" w:type="dxa"/>
            <w:vMerge/>
            <w:tcBorders>
              <w:top w:val="nil"/>
              <w:left w:val="single" w:sz="8" w:space="0" w:color="auto"/>
              <w:bottom w:val="single" w:sz="4" w:space="0" w:color="auto"/>
              <w:right w:val="single" w:sz="4" w:space="0" w:color="auto"/>
            </w:tcBorders>
            <w:vAlign w:val="center"/>
            <w:hideMark/>
          </w:tcPr>
          <w:p w14:paraId="56467745" w14:textId="77777777" w:rsidR="00B559C7" w:rsidRPr="00A15FD7" w:rsidRDefault="00B559C7" w:rsidP="008A1492">
            <w:pPr>
              <w:spacing w:line="276" w:lineRule="auto"/>
              <w:ind w:firstLine="567"/>
              <w:jc w:val="center"/>
              <w:rPr>
                <w:rFonts w:ascii="Calibri" w:eastAsia="Times New Roman" w:hAnsi="Calibri" w:cs="Calibri"/>
                <w:b/>
                <w:bCs/>
                <w:color w:val="FFFFFF"/>
              </w:rPr>
            </w:pPr>
          </w:p>
        </w:tc>
        <w:tc>
          <w:tcPr>
            <w:tcW w:w="1120" w:type="dxa"/>
            <w:tcBorders>
              <w:top w:val="nil"/>
              <w:left w:val="nil"/>
              <w:bottom w:val="single" w:sz="4" w:space="0" w:color="auto"/>
              <w:right w:val="single" w:sz="4" w:space="0" w:color="auto"/>
            </w:tcBorders>
            <w:shd w:val="clear" w:color="000000" w:fill="F2F2F2"/>
            <w:noWrap/>
            <w:vAlign w:val="center"/>
            <w:hideMark/>
          </w:tcPr>
          <w:p w14:paraId="685A63E3"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27%</w:t>
            </w:r>
          </w:p>
        </w:tc>
        <w:tc>
          <w:tcPr>
            <w:tcW w:w="1660" w:type="dxa"/>
            <w:tcBorders>
              <w:top w:val="nil"/>
              <w:left w:val="nil"/>
              <w:bottom w:val="single" w:sz="4" w:space="0" w:color="auto"/>
              <w:right w:val="single" w:sz="4" w:space="0" w:color="auto"/>
            </w:tcBorders>
            <w:shd w:val="clear" w:color="auto" w:fill="auto"/>
            <w:noWrap/>
            <w:vAlign w:val="center"/>
            <w:hideMark/>
          </w:tcPr>
          <w:p w14:paraId="6EB6E2CA"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98,5116</w:t>
            </w:r>
          </w:p>
        </w:tc>
        <w:tc>
          <w:tcPr>
            <w:tcW w:w="1660" w:type="dxa"/>
            <w:tcBorders>
              <w:top w:val="nil"/>
              <w:left w:val="nil"/>
              <w:bottom w:val="single" w:sz="4" w:space="0" w:color="auto"/>
              <w:right w:val="single" w:sz="4" w:space="0" w:color="auto"/>
            </w:tcBorders>
            <w:shd w:val="clear" w:color="auto" w:fill="auto"/>
            <w:noWrap/>
            <w:vAlign w:val="center"/>
            <w:hideMark/>
          </w:tcPr>
          <w:p w14:paraId="79274BBA"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97,9033</w:t>
            </w:r>
          </w:p>
        </w:tc>
        <w:tc>
          <w:tcPr>
            <w:tcW w:w="1660" w:type="dxa"/>
            <w:tcBorders>
              <w:top w:val="nil"/>
              <w:left w:val="nil"/>
              <w:bottom w:val="single" w:sz="4" w:space="0" w:color="auto"/>
              <w:right w:val="single" w:sz="8" w:space="0" w:color="auto"/>
            </w:tcBorders>
            <w:shd w:val="clear" w:color="000000" w:fill="D9E1F2"/>
            <w:noWrap/>
            <w:vAlign w:val="center"/>
            <w:hideMark/>
          </w:tcPr>
          <w:p w14:paraId="73911195"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0,6083</w:t>
            </w:r>
          </w:p>
        </w:tc>
      </w:tr>
      <w:tr w:rsidR="00B559C7" w:rsidRPr="00A15FD7" w14:paraId="5F0AEE3E" w14:textId="77777777" w:rsidTr="00B559C7">
        <w:trPr>
          <w:trHeight w:val="300"/>
          <w:jc w:val="center"/>
        </w:trPr>
        <w:tc>
          <w:tcPr>
            <w:tcW w:w="978" w:type="dxa"/>
            <w:vMerge/>
            <w:tcBorders>
              <w:top w:val="nil"/>
              <w:left w:val="single" w:sz="8" w:space="0" w:color="auto"/>
              <w:bottom w:val="single" w:sz="4" w:space="0" w:color="auto"/>
              <w:right w:val="single" w:sz="4" w:space="0" w:color="auto"/>
            </w:tcBorders>
            <w:vAlign w:val="center"/>
            <w:hideMark/>
          </w:tcPr>
          <w:p w14:paraId="39D1F786" w14:textId="77777777" w:rsidR="00B559C7" w:rsidRPr="00A15FD7" w:rsidRDefault="00B559C7" w:rsidP="008A1492">
            <w:pPr>
              <w:spacing w:line="276" w:lineRule="auto"/>
              <w:ind w:firstLine="567"/>
              <w:jc w:val="center"/>
              <w:rPr>
                <w:rFonts w:ascii="Calibri" w:eastAsia="Times New Roman" w:hAnsi="Calibri" w:cs="Calibri"/>
                <w:b/>
                <w:bCs/>
                <w:color w:val="FFFFFF"/>
              </w:rPr>
            </w:pPr>
          </w:p>
        </w:tc>
        <w:tc>
          <w:tcPr>
            <w:tcW w:w="1120" w:type="dxa"/>
            <w:tcBorders>
              <w:top w:val="nil"/>
              <w:left w:val="nil"/>
              <w:bottom w:val="single" w:sz="4" w:space="0" w:color="auto"/>
              <w:right w:val="single" w:sz="4" w:space="0" w:color="auto"/>
            </w:tcBorders>
            <w:shd w:val="clear" w:color="000000" w:fill="F2F2F2"/>
            <w:noWrap/>
            <w:vAlign w:val="center"/>
            <w:hideMark/>
          </w:tcPr>
          <w:p w14:paraId="4711AB8B"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45%</w:t>
            </w:r>
          </w:p>
        </w:tc>
        <w:tc>
          <w:tcPr>
            <w:tcW w:w="1660" w:type="dxa"/>
            <w:tcBorders>
              <w:top w:val="nil"/>
              <w:left w:val="nil"/>
              <w:bottom w:val="single" w:sz="4" w:space="0" w:color="auto"/>
              <w:right w:val="single" w:sz="4" w:space="0" w:color="auto"/>
            </w:tcBorders>
            <w:shd w:val="clear" w:color="auto" w:fill="auto"/>
            <w:noWrap/>
            <w:vAlign w:val="center"/>
            <w:hideMark/>
          </w:tcPr>
          <w:p w14:paraId="0BEEC180"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100,2818</w:t>
            </w:r>
          </w:p>
        </w:tc>
        <w:tc>
          <w:tcPr>
            <w:tcW w:w="1660" w:type="dxa"/>
            <w:tcBorders>
              <w:top w:val="nil"/>
              <w:left w:val="nil"/>
              <w:bottom w:val="single" w:sz="4" w:space="0" w:color="auto"/>
              <w:right w:val="single" w:sz="4" w:space="0" w:color="auto"/>
            </w:tcBorders>
            <w:shd w:val="clear" w:color="auto" w:fill="auto"/>
            <w:noWrap/>
            <w:vAlign w:val="center"/>
            <w:hideMark/>
          </w:tcPr>
          <w:p w14:paraId="61820259"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99,8061</w:t>
            </w:r>
          </w:p>
        </w:tc>
        <w:tc>
          <w:tcPr>
            <w:tcW w:w="1660" w:type="dxa"/>
            <w:tcBorders>
              <w:top w:val="nil"/>
              <w:left w:val="nil"/>
              <w:bottom w:val="single" w:sz="4" w:space="0" w:color="auto"/>
              <w:right w:val="single" w:sz="8" w:space="0" w:color="auto"/>
            </w:tcBorders>
            <w:shd w:val="clear" w:color="000000" w:fill="D9E1F2"/>
            <w:noWrap/>
            <w:vAlign w:val="center"/>
            <w:hideMark/>
          </w:tcPr>
          <w:p w14:paraId="53A0E8AC"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0,4757</w:t>
            </w:r>
          </w:p>
        </w:tc>
      </w:tr>
      <w:tr w:rsidR="00B559C7" w:rsidRPr="00A15FD7" w14:paraId="1173DE72" w14:textId="77777777" w:rsidTr="00B559C7">
        <w:trPr>
          <w:trHeight w:val="300"/>
          <w:jc w:val="center"/>
        </w:trPr>
        <w:tc>
          <w:tcPr>
            <w:tcW w:w="978" w:type="dxa"/>
            <w:vMerge w:val="restart"/>
            <w:tcBorders>
              <w:top w:val="nil"/>
              <w:left w:val="single" w:sz="8" w:space="0" w:color="auto"/>
              <w:bottom w:val="single" w:sz="8" w:space="0" w:color="000000"/>
              <w:right w:val="single" w:sz="4" w:space="0" w:color="auto"/>
            </w:tcBorders>
            <w:shd w:val="clear" w:color="000000" w:fill="757171"/>
            <w:noWrap/>
            <w:vAlign w:val="center"/>
            <w:hideMark/>
          </w:tcPr>
          <w:p w14:paraId="41629F9C" w14:textId="77777777" w:rsidR="00B559C7" w:rsidRPr="00A15FD7" w:rsidRDefault="00B559C7" w:rsidP="008A1492">
            <w:pPr>
              <w:spacing w:line="276" w:lineRule="auto"/>
              <w:jc w:val="center"/>
              <w:rPr>
                <w:rFonts w:ascii="Calibri" w:eastAsia="Times New Roman" w:hAnsi="Calibri" w:cs="Calibri"/>
                <w:b/>
                <w:bCs/>
                <w:color w:val="FFFFFF"/>
              </w:rPr>
            </w:pPr>
            <w:r w:rsidRPr="00A15FD7">
              <w:rPr>
                <w:rFonts w:ascii="Calibri" w:eastAsia="Times New Roman" w:hAnsi="Calibri" w:cs="Calibri"/>
                <w:b/>
                <w:bCs/>
                <w:color w:val="FFFFFF"/>
              </w:rPr>
              <w:t>Nítrico</w:t>
            </w:r>
          </w:p>
        </w:tc>
        <w:tc>
          <w:tcPr>
            <w:tcW w:w="1120" w:type="dxa"/>
            <w:tcBorders>
              <w:top w:val="nil"/>
              <w:left w:val="nil"/>
              <w:bottom w:val="single" w:sz="4" w:space="0" w:color="auto"/>
              <w:right w:val="single" w:sz="4" w:space="0" w:color="auto"/>
            </w:tcBorders>
            <w:shd w:val="clear" w:color="000000" w:fill="F2F2F2"/>
            <w:noWrap/>
            <w:vAlign w:val="center"/>
            <w:hideMark/>
          </w:tcPr>
          <w:p w14:paraId="7F91EA67"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53%</w:t>
            </w:r>
          </w:p>
        </w:tc>
        <w:tc>
          <w:tcPr>
            <w:tcW w:w="1660" w:type="dxa"/>
            <w:tcBorders>
              <w:top w:val="nil"/>
              <w:left w:val="nil"/>
              <w:bottom w:val="single" w:sz="4" w:space="0" w:color="auto"/>
              <w:right w:val="single" w:sz="4" w:space="0" w:color="auto"/>
            </w:tcBorders>
            <w:shd w:val="clear" w:color="auto" w:fill="auto"/>
            <w:noWrap/>
            <w:vAlign w:val="center"/>
            <w:hideMark/>
          </w:tcPr>
          <w:p w14:paraId="1BDA5D3E"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101,2973</w:t>
            </w:r>
          </w:p>
        </w:tc>
        <w:tc>
          <w:tcPr>
            <w:tcW w:w="1660" w:type="dxa"/>
            <w:tcBorders>
              <w:top w:val="nil"/>
              <w:left w:val="nil"/>
              <w:bottom w:val="single" w:sz="4" w:space="0" w:color="auto"/>
              <w:right w:val="single" w:sz="4" w:space="0" w:color="auto"/>
            </w:tcBorders>
            <w:shd w:val="clear" w:color="auto" w:fill="auto"/>
            <w:noWrap/>
            <w:vAlign w:val="center"/>
            <w:hideMark/>
          </w:tcPr>
          <w:p w14:paraId="2337D5B0"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91,9382</w:t>
            </w:r>
          </w:p>
        </w:tc>
        <w:tc>
          <w:tcPr>
            <w:tcW w:w="1660" w:type="dxa"/>
            <w:tcBorders>
              <w:top w:val="nil"/>
              <w:left w:val="nil"/>
              <w:bottom w:val="single" w:sz="4" w:space="0" w:color="auto"/>
              <w:right w:val="single" w:sz="8" w:space="0" w:color="auto"/>
            </w:tcBorders>
            <w:shd w:val="clear" w:color="000000" w:fill="D9E1F2"/>
            <w:noWrap/>
            <w:vAlign w:val="center"/>
            <w:hideMark/>
          </w:tcPr>
          <w:p w14:paraId="300D8353" w14:textId="77777777" w:rsidR="00B559C7" w:rsidRPr="00A15FD7" w:rsidRDefault="00B559C7" w:rsidP="008A1492">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9,3591</w:t>
            </w:r>
          </w:p>
        </w:tc>
      </w:tr>
      <w:tr w:rsidR="00B559C7" w:rsidRPr="00A15FD7" w14:paraId="7A26DBCC" w14:textId="77777777" w:rsidTr="00B559C7">
        <w:trPr>
          <w:trHeight w:val="315"/>
          <w:jc w:val="center"/>
        </w:trPr>
        <w:tc>
          <w:tcPr>
            <w:tcW w:w="978" w:type="dxa"/>
            <w:vMerge/>
            <w:tcBorders>
              <w:top w:val="nil"/>
              <w:left w:val="single" w:sz="8" w:space="0" w:color="auto"/>
              <w:bottom w:val="single" w:sz="8" w:space="0" w:color="000000"/>
              <w:right w:val="single" w:sz="4" w:space="0" w:color="auto"/>
            </w:tcBorders>
            <w:vAlign w:val="center"/>
            <w:hideMark/>
          </w:tcPr>
          <w:p w14:paraId="25298658" w14:textId="77777777" w:rsidR="00B559C7" w:rsidRPr="00A15FD7" w:rsidRDefault="00B559C7" w:rsidP="008A1492">
            <w:pPr>
              <w:spacing w:line="276" w:lineRule="auto"/>
              <w:ind w:firstLine="567"/>
              <w:jc w:val="center"/>
              <w:rPr>
                <w:rFonts w:ascii="Calibri" w:eastAsia="Times New Roman" w:hAnsi="Calibri" w:cs="Calibri"/>
                <w:b/>
                <w:bCs/>
                <w:color w:val="FFFFFF"/>
              </w:rPr>
            </w:pPr>
          </w:p>
        </w:tc>
        <w:tc>
          <w:tcPr>
            <w:tcW w:w="1120" w:type="dxa"/>
            <w:tcBorders>
              <w:top w:val="nil"/>
              <w:left w:val="nil"/>
              <w:bottom w:val="single" w:sz="8" w:space="0" w:color="auto"/>
              <w:right w:val="single" w:sz="4" w:space="0" w:color="auto"/>
            </w:tcBorders>
            <w:shd w:val="clear" w:color="000000" w:fill="F2F2F2"/>
            <w:noWrap/>
            <w:vAlign w:val="center"/>
            <w:hideMark/>
          </w:tcPr>
          <w:p w14:paraId="4513AA05" w14:textId="77777777" w:rsidR="00B559C7" w:rsidRPr="00A15FD7" w:rsidRDefault="00B559C7" w:rsidP="0088626C">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61%</w:t>
            </w:r>
          </w:p>
        </w:tc>
        <w:tc>
          <w:tcPr>
            <w:tcW w:w="1660" w:type="dxa"/>
            <w:tcBorders>
              <w:top w:val="nil"/>
              <w:left w:val="nil"/>
              <w:bottom w:val="single" w:sz="8" w:space="0" w:color="auto"/>
              <w:right w:val="single" w:sz="4" w:space="0" w:color="auto"/>
            </w:tcBorders>
            <w:shd w:val="clear" w:color="auto" w:fill="auto"/>
            <w:noWrap/>
            <w:vAlign w:val="center"/>
            <w:hideMark/>
          </w:tcPr>
          <w:p w14:paraId="1E6E69AB" w14:textId="77777777" w:rsidR="00B559C7" w:rsidRPr="00A15FD7" w:rsidRDefault="00B559C7" w:rsidP="0088626C">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97,5255</w:t>
            </w:r>
          </w:p>
        </w:tc>
        <w:tc>
          <w:tcPr>
            <w:tcW w:w="1660" w:type="dxa"/>
            <w:tcBorders>
              <w:top w:val="nil"/>
              <w:left w:val="nil"/>
              <w:bottom w:val="single" w:sz="8" w:space="0" w:color="auto"/>
              <w:right w:val="single" w:sz="4" w:space="0" w:color="auto"/>
            </w:tcBorders>
            <w:shd w:val="clear" w:color="auto" w:fill="auto"/>
            <w:noWrap/>
            <w:vAlign w:val="center"/>
            <w:hideMark/>
          </w:tcPr>
          <w:p w14:paraId="0CD89586" w14:textId="77777777" w:rsidR="00B559C7" w:rsidRPr="00A15FD7" w:rsidRDefault="00B559C7" w:rsidP="0088626C">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50,2068</w:t>
            </w:r>
          </w:p>
        </w:tc>
        <w:tc>
          <w:tcPr>
            <w:tcW w:w="1660" w:type="dxa"/>
            <w:tcBorders>
              <w:top w:val="nil"/>
              <w:left w:val="nil"/>
              <w:bottom w:val="single" w:sz="8" w:space="0" w:color="auto"/>
              <w:right w:val="single" w:sz="8" w:space="0" w:color="auto"/>
            </w:tcBorders>
            <w:shd w:val="clear" w:color="000000" w:fill="D9E1F2"/>
            <w:noWrap/>
            <w:vAlign w:val="center"/>
            <w:hideMark/>
          </w:tcPr>
          <w:p w14:paraId="6BECE555" w14:textId="77777777" w:rsidR="00B559C7" w:rsidRPr="00A15FD7" w:rsidRDefault="00B559C7" w:rsidP="0088626C">
            <w:pPr>
              <w:spacing w:line="276" w:lineRule="auto"/>
              <w:jc w:val="center"/>
              <w:rPr>
                <w:rFonts w:ascii="Calibri" w:eastAsia="Times New Roman" w:hAnsi="Calibri" w:cs="Calibri"/>
                <w:color w:val="000000"/>
              </w:rPr>
            </w:pPr>
            <w:r w:rsidRPr="00A15FD7">
              <w:rPr>
                <w:rFonts w:ascii="Calibri" w:eastAsia="Times New Roman" w:hAnsi="Calibri" w:cs="Calibri"/>
                <w:color w:val="000000"/>
              </w:rPr>
              <w:t>47,3187</w:t>
            </w:r>
          </w:p>
        </w:tc>
      </w:tr>
    </w:tbl>
    <w:p w14:paraId="3FCB0CEE" w14:textId="77777777" w:rsidR="00B559C7" w:rsidRPr="0088626C" w:rsidRDefault="00B559C7" w:rsidP="008A1492">
      <w:pPr>
        <w:spacing w:line="276" w:lineRule="auto"/>
        <w:ind w:firstLine="567"/>
        <w:jc w:val="center"/>
        <w:rPr>
          <w:b/>
          <w:bCs/>
          <w:sz w:val="20"/>
          <w:szCs w:val="20"/>
        </w:rPr>
      </w:pPr>
      <w:r w:rsidRPr="0088626C">
        <w:rPr>
          <w:b/>
          <w:bCs/>
          <w:sz w:val="24"/>
          <w:szCs w:val="24"/>
        </w:rPr>
        <w:t>Fonte: FILHO, Eduardo (2020)</w:t>
      </w:r>
    </w:p>
    <w:p w14:paraId="694C950C" w14:textId="1C78BD1D" w:rsidR="00B559C7" w:rsidRDefault="00B559C7" w:rsidP="008A1492">
      <w:pPr>
        <w:spacing w:line="276" w:lineRule="auto"/>
        <w:ind w:firstLine="567"/>
        <w:jc w:val="both"/>
        <w:rPr>
          <w:sz w:val="24"/>
          <w:szCs w:val="24"/>
        </w:rPr>
      </w:pPr>
      <w:r>
        <w:rPr>
          <w:sz w:val="24"/>
          <w:szCs w:val="24"/>
        </w:rPr>
        <w:t xml:space="preserve">Através dos resultados obtidos no experimento, pôde-se verificar que para os ácidos sulfúrico e fosfórico, o granito obteve uma boa resistência ao ácido, não </w:t>
      </w:r>
      <w:r>
        <w:rPr>
          <w:sz w:val="24"/>
          <w:szCs w:val="24"/>
        </w:rPr>
        <w:lastRenderedPageBreak/>
        <w:t xml:space="preserve">havendo segregação perceptível da amostra nos recipientes e mostrando baixa perda de massa para </w:t>
      </w:r>
      <w:r w:rsidR="00D67CAD">
        <w:rPr>
          <w:sz w:val="24"/>
          <w:szCs w:val="24"/>
        </w:rPr>
        <w:t>todas as concentrações</w:t>
      </w:r>
      <w:r>
        <w:rPr>
          <w:sz w:val="24"/>
          <w:szCs w:val="24"/>
        </w:rPr>
        <w:t xml:space="preserve"> (&lt;1g).</w:t>
      </w:r>
    </w:p>
    <w:p w14:paraId="39FEEC97" w14:textId="702E9EFD" w:rsidR="00B559C7" w:rsidRPr="004D449E" w:rsidRDefault="00B559C7" w:rsidP="008A1492">
      <w:pPr>
        <w:spacing w:line="276" w:lineRule="auto"/>
        <w:ind w:firstLine="567"/>
        <w:jc w:val="both"/>
        <w:rPr>
          <w:sz w:val="24"/>
          <w:szCs w:val="24"/>
        </w:rPr>
      </w:pPr>
      <w:r>
        <w:rPr>
          <w:sz w:val="24"/>
          <w:szCs w:val="24"/>
        </w:rPr>
        <w:t xml:space="preserve">Entretanto, para o ácido nítrico, o granito não resistiu à reação química, sua forma inicial se alterou, devido a desagregação do material e mostrou grande perda de massa em </w:t>
      </w:r>
      <w:r w:rsidR="00D67CAD">
        <w:rPr>
          <w:sz w:val="24"/>
          <w:szCs w:val="24"/>
        </w:rPr>
        <w:t>ambas as concentrações</w:t>
      </w:r>
      <w:r>
        <w:rPr>
          <w:sz w:val="24"/>
          <w:szCs w:val="24"/>
        </w:rPr>
        <w:t xml:space="preserve"> (53% e 61%). </w:t>
      </w:r>
    </w:p>
    <w:p w14:paraId="1844FFE6" w14:textId="77777777" w:rsidR="00E07B27" w:rsidRDefault="00E07B27" w:rsidP="008A1492">
      <w:pPr>
        <w:spacing w:line="276" w:lineRule="auto"/>
        <w:ind w:firstLine="567"/>
        <w:jc w:val="both"/>
        <w:rPr>
          <w:b/>
          <w:color w:val="000000"/>
          <w:sz w:val="24"/>
          <w:szCs w:val="24"/>
          <w:highlight w:val="white"/>
        </w:rPr>
      </w:pPr>
    </w:p>
    <w:p w14:paraId="1844FFE7" w14:textId="47963477" w:rsidR="00E07B27" w:rsidRDefault="00ED5EE4" w:rsidP="008A1492">
      <w:pPr>
        <w:spacing w:line="276" w:lineRule="auto"/>
        <w:jc w:val="both"/>
        <w:rPr>
          <w:b/>
          <w:color w:val="000000"/>
          <w:sz w:val="24"/>
          <w:szCs w:val="24"/>
          <w:highlight w:val="white"/>
        </w:rPr>
      </w:pPr>
      <w:r>
        <w:rPr>
          <w:b/>
          <w:color w:val="000000"/>
          <w:sz w:val="24"/>
          <w:szCs w:val="24"/>
          <w:highlight w:val="white"/>
        </w:rPr>
        <w:t>6</w:t>
      </w:r>
      <w:r w:rsidR="00E07B27">
        <w:rPr>
          <w:b/>
          <w:color w:val="000000"/>
          <w:sz w:val="24"/>
          <w:szCs w:val="24"/>
          <w:highlight w:val="white"/>
        </w:rPr>
        <w:t xml:space="preserve"> CONSIDERAÇÕES FINAIS</w:t>
      </w:r>
    </w:p>
    <w:p w14:paraId="79531BF7" w14:textId="6D78D23B" w:rsidR="00976100" w:rsidRDefault="008D04B9" w:rsidP="00976100">
      <w:pPr>
        <w:spacing w:line="276" w:lineRule="auto"/>
        <w:ind w:firstLine="567"/>
        <w:jc w:val="both"/>
        <w:rPr>
          <w:bCs/>
          <w:color w:val="000000"/>
          <w:sz w:val="24"/>
          <w:szCs w:val="24"/>
        </w:rPr>
      </w:pPr>
      <w:r>
        <w:rPr>
          <w:bCs/>
          <w:color w:val="000000"/>
          <w:sz w:val="24"/>
          <w:szCs w:val="24"/>
          <w:highlight w:val="white"/>
        </w:rPr>
        <w:t xml:space="preserve">Esta pesquisa se propôs, como objetivo geral, </w:t>
      </w:r>
      <w:r w:rsidR="00976100">
        <w:rPr>
          <w:bCs/>
          <w:color w:val="000000"/>
          <w:sz w:val="24"/>
          <w:szCs w:val="24"/>
          <w:highlight w:val="white"/>
        </w:rPr>
        <w:t xml:space="preserve">apresentar uma solução tecnológica para revestimento de diques de contenção, através de resultados do experimento de desprendimento de massa, devido a imersão em ácidos sulfúrico, fosfórico e nítrico. </w:t>
      </w:r>
    </w:p>
    <w:p w14:paraId="14199C1C" w14:textId="77777777" w:rsidR="00976100" w:rsidRDefault="00976100" w:rsidP="00976100">
      <w:pPr>
        <w:spacing w:line="276" w:lineRule="auto"/>
        <w:ind w:firstLine="567"/>
        <w:jc w:val="both"/>
        <w:rPr>
          <w:bCs/>
          <w:color w:val="000000"/>
          <w:sz w:val="24"/>
          <w:szCs w:val="24"/>
        </w:rPr>
      </w:pPr>
      <w:r>
        <w:rPr>
          <w:bCs/>
          <w:color w:val="000000"/>
          <w:sz w:val="24"/>
          <w:szCs w:val="24"/>
        </w:rPr>
        <w:t xml:space="preserve">Para os testes de resistência química das amostras que foram submetidas a imersão nos ácidos sulfúrico e fosfórico, os resultados foram positivos, não havendo perda de massa considerável. </w:t>
      </w:r>
    </w:p>
    <w:p w14:paraId="4F2612E0" w14:textId="084E54BB" w:rsidR="00976100" w:rsidRDefault="00976100" w:rsidP="00976100">
      <w:pPr>
        <w:spacing w:line="276" w:lineRule="auto"/>
        <w:ind w:firstLine="567"/>
        <w:jc w:val="both"/>
        <w:rPr>
          <w:bCs/>
          <w:color w:val="000000"/>
          <w:sz w:val="24"/>
          <w:szCs w:val="24"/>
        </w:rPr>
      </w:pPr>
      <w:r>
        <w:rPr>
          <w:bCs/>
          <w:color w:val="000000"/>
          <w:sz w:val="24"/>
          <w:szCs w:val="24"/>
        </w:rPr>
        <w:t>Para o teste de resistência química das amostras que foram submetidas a imersão no ácido nítrico, os resultados foram negativos, havendo grande perda de massa</w:t>
      </w:r>
      <w:r w:rsidR="00117038">
        <w:rPr>
          <w:bCs/>
          <w:color w:val="000000"/>
          <w:sz w:val="24"/>
          <w:szCs w:val="24"/>
        </w:rPr>
        <w:t xml:space="preserve">, não sendo possível a implementação do granito em projetos de diques de contenção para o ácido estudado. </w:t>
      </w:r>
      <w:r>
        <w:rPr>
          <w:bCs/>
          <w:color w:val="000000"/>
          <w:sz w:val="24"/>
          <w:szCs w:val="24"/>
        </w:rPr>
        <w:t xml:space="preserve"> </w:t>
      </w:r>
    </w:p>
    <w:p w14:paraId="1844FFE8" w14:textId="77777777" w:rsidR="00E07B27" w:rsidRDefault="00E07B27" w:rsidP="008A1492">
      <w:pPr>
        <w:spacing w:line="276" w:lineRule="auto"/>
        <w:jc w:val="both"/>
        <w:rPr>
          <w:b/>
          <w:color w:val="000000"/>
          <w:sz w:val="24"/>
          <w:szCs w:val="24"/>
          <w:highlight w:val="white"/>
        </w:rPr>
      </w:pPr>
    </w:p>
    <w:p w14:paraId="1844FFE9" w14:textId="77777777" w:rsidR="00C62217" w:rsidRPr="00163500" w:rsidRDefault="00903F81" w:rsidP="008A1492">
      <w:pPr>
        <w:spacing w:line="276" w:lineRule="auto"/>
        <w:jc w:val="both"/>
        <w:rPr>
          <w:b/>
          <w:sz w:val="24"/>
          <w:szCs w:val="24"/>
          <w:highlight w:val="white"/>
        </w:rPr>
      </w:pPr>
      <w:r w:rsidRPr="00163500">
        <w:rPr>
          <w:b/>
          <w:sz w:val="24"/>
          <w:szCs w:val="24"/>
          <w:highlight w:val="white"/>
        </w:rPr>
        <w:t>REFERÊNCIAS</w:t>
      </w:r>
    </w:p>
    <w:p w14:paraId="157BF836" w14:textId="77777777" w:rsidR="008D04B9" w:rsidRPr="004D449E" w:rsidRDefault="008D04B9" w:rsidP="00117038">
      <w:pPr>
        <w:spacing w:line="276" w:lineRule="auto"/>
        <w:ind w:firstLine="567"/>
        <w:jc w:val="both"/>
        <w:rPr>
          <w:sz w:val="24"/>
          <w:szCs w:val="24"/>
        </w:rPr>
      </w:pPr>
      <w:r w:rsidRPr="004D449E">
        <w:rPr>
          <w:sz w:val="24"/>
          <w:szCs w:val="24"/>
        </w:rPr>
        <w:t xml:space="preserve">NOGAMI, Lizandra. </w:t>
      </w:r>
      <w:r w:rsidRPr="00CE56B7">
        <w:rPr>
          <w:b/>
          <w:bCs/>
          <w:sz w:val="24"/>
          <w:szCs w:val="24"/>
        </w:rPr>
        <w:t>Investigação da influência das características petrográficas e da rugosidade de placas de "granitos e mármore" fixadas com argamassas</w:t>
      </w:r>
      <w:r w:rsidRPr="004D449E">
        <w:rPr>
          <w:sz w:val="24"/>
          <w:szCs w:val="24"/>
        </w:rPr>
        <w:t>. 2013. 117f. Tese (Doutorado em ciências) – Universidade de São Paulo, São Carlos, 2013.</w:t>
      </w:r>
    </w:p>
    <w:p w14:paraId="4FEDDDB3" w14:textId="77777777" w:rsidR="008D04B9" w:rsidRPr="004D449E" w:rsidRDefault="008D04B9" w:rsidP="00117038">
      <w:pPr>
        <w:spacing w:line="276" w:lineRule="auto"/>
        <w:ind w:firstLine="567"/>
        <w:jc w:val="both"/>
        <w:rPr>
          <w:sz w:val="24"/>
          <w:szCs w:val="24"/>
        </w:rPr>
      </w:pPr>
      <w:r w:rsidRPr="004D449E">
        <w:rPr>
          <w:sz w:val="24"/>
          <w:szCs w:val="24"/>
        </w:rPr>
        <w:t xml:space="preserve">COMPANHIA AMBIENTAL DO ESTADO DE SÃO PAULO. CETESB. </w:t>
      </w:r>
      <w:r w:rsidRPr="00CE56B7">
        <w:rPr>
          <w:b/>
          <w:bCs/>
          <w:sz w:val="24"/>
          <w:szCs w:val="24"/>
        </w:rPr>
        <w:t>Licenciamento</w:t>
      </w:r>
      <w:r>
        <w:rPr>
          <w:b/>
          <w:bCs/>
          <w:sz w:val="24"/>
          <w:szCs w:val="24"/>
        </w:rPr>
        <w:t xml:space="preserve"> </w:t>
      </w:r>
      <w:r w:rsidRPr="00CE56B7">
        <w:rPr>
          <w:b/>
          <w:bCs/>
          <w:sz w:val="24"/>
          <w:szCs w:val="24"/>
        </w:rPr>
        <w:t xml:space="preserve">Ácido Sulfúrico. </w:t>
      </w:r>
      <w:r w:rsidRPr="004D449E">
        <w:rPr>
          <w:sz w:val="24"/>
          <w:szCs w:val="24"/>
        </w:rPr>
        <w:t>Disponível em: &lt;https://www.cetesb.sp.gov.br/labo</w:t>
      </w:r>
      <w:r>
        <w:rPr>
          <w:sz w:val="24"/>
          <w:szCs w:val="24"/>
        </w:rPr>
        <w:t xml:space="preserve"> </w:t>
      </w:r>
      <w:r w:rsidRPr="004D449E">
        <w:rPr>
          <w:sz w:val="24"/>
          <w:szCs w:val="24"/>
        </w:rPr>
        <w:t>ratorios/wp-</w:t>
      </w:r>
      <w:r w:rsidRPr="00A96AE5">
        <w:rPr>
          <w:sz w:val="24"/>
          <w:szCs w:val="24"/>
        </w:rPr>
        <w:t xml:space="preserve"> </w:t>
      </w:r>
      <w:r w:rsidRPr="004D449E">
        <w:rPr>
          <w:sz w:val="24"/>
          <w:szCs w:val="24"/>
        </w:rPr>
        <w:t>content/uploads/sites/24/2013/11/aci</w:t>
      </w:r>
      <w:r>
        <w:rPr>
          <w:sz w:val="24"/>
          <w:szCs w:val="24"/>
        </w:rPr>
        <w:t xml:space="preserve"> </w:t>
      </w:r>
      <w:r w:rsidRPr="004D449E">
        <w:rPr>
          <w:sz w:val="24"/>
          <w:szCs w:val="24"/>
        </w:rPr>
        <w:t>do-sulfurico.pdf &gt;. Acesso em: 11, abril de 2020.</w:t>
      </w:r>
    </w:p>
    <w:p w14:paraId="735EEAB3" w14:textId="77777777" w:rsidR="008D04B9" w:rsidRPr="004D449E" w:rsidRDefault="008D04B9" w:rsidP="00117038">
      <w:pPr>
        <w:spacing w:line="276" w:lineRule="auto"/>
        <w:ind w:firstLine="567"/>
        <w:jc w:val="both"/>
        <w:rPr>
          <w:sz w:val="24"/>
          <w:szCs w:val="24"/>
        </w:rPr>
      </w:pPr>
      <w:r w:rsidRPr="004D449E">
        <w:rPr>
          <w:sz w:val="24"/>
          <w:szCs w:val="24"/>
        </w:rPr>
        <w:t xml:space="preserve">SINDIROCHAS. </w:t>
      </w:r>
      <w:r w:rsidRPr="00CE56B7">
        <w:rPr>
          <w:b/>
          <w:bCs/>
          <w:sz w:val="24"/>
          <w:szCs w:val="24"/>
        </w:rPr>
        <w:t>Rochas ornamentais: manual de caracterização, aplicação, uso e manutenção das principais rochas comerciais no Espírito Santo</w:t>
      </w:r>
      <w:r w:rsidRPr="004D449E">
        <w:rPr>
          <w:sz w:val="24"/>
          <w:szCs w:val="24"/>
        </w:rPr>
        <w:t>. 1. Cachoeiro de Itapemirim: Instituto Euvaldo Lodi – IEL-ES, 2013. 244p.</w:t>
      </w:r>
    </w:p>
    <w:p w14:paraId="1B5ECA98" w14:textId="77777777" w:rsidR="008D04B9" w:rsidRPr="004D449E" w:rsidRDefault="008D04B9" w:rsidP="00117038">
      <w:pPr>
        <w:spacing w:line="276" w:lineRule="auto"/>
        <w:ind w:firstLine="567"/>
        <w:jc w:val="both"/>
        <w:rPr>
          <w:sz w:val="24"/>
          <w:szCs w:val="24"/>
        </w:rPr>
      </w:pPr>
      <w:r w:rsidRPr="004D449E">
        <w:rPr>
          <w:sz w:val="24"/>
          <w:szCs w:val="24"/>
        </w:rPr>
        <w:t xml:space="preserve">ENVIT. </w:t>
      </w:r>
      <w:r w:rsidRPr="00CE56B7">
        <w:rPr>
          <w:b/>
          <w:bCs/>
          <w:sz w:val="24"/>
          <w:szCs w:val="24"/>
        </w:rPr>
        <w:t>A importância dos diques de contenção</w:t>
      </w:r>
      <w:r w:rsidRPr="004D449E">
        <w:rPr>
          <w:sz w:val="24"/>
          <w:szCs w:val="24"/>
        </w:rPr>
        <w:t>. Disponível em: &lt;https://envit.com.br/a-importancia-dos-diques-de-contencao/&gt;. Acesso em: 11, abril de 2020.</w:t>
      </w:r>
    </w:p>
    <w:p w14:paraId="1E8EDC8C" w14:textId="77777777" w:rsidR="008D04B9" w:rsidRPr="004D449E" w:rsidRDefault="008D04B9" w:rsidP="00117038">
      <w:pPr>
        <w:spacing w:line="276" w:lineRule="auto"/>
        <w:ind w:firstLine="567"/>
        <w:jc w:val="both"/>
        <w:rPr>
          <w:sz w:val="24"/>
          <w:szCs w:val="24"/>
        </w:rPr>
      </w:pPr>
      <w:r>
        <w:rPr>
          <w:sz w:val="24"/>
          <w:szCs w:val="24"/>
        </w:rPr>
        <w:t>RODRIGUES</w:t>
      </w:r>
      <w:r w:rsidRPr="004D449E">
        <w:rPr>
          <w:sz w:val="24"/>
          <w:szCs w:val="24"/>
        </w:rPr>
        <w:t xml:space="preserve">, </w:t>
      </w:r>
      <w:r>
        <w:rPr>
          <w:sz w:val="24"/>
          <w:szCs w:val="24"/>
        </w:rPr>
        <w:t>Sebastião</w:t>
      </w:r>
      <w:r w:rsidRPr="004D449E">
        <w:rPr>
          <w:sz w:val="24"/>
          <w:szCs w:val="24"/>
        </w:rPr>
        <w:t xml:space="preserve">. </w:t>
      </w:r>
      <w:r w:rsidRPr="00632C9E">
        <w:rPr>
          <w:b/>
          <w:bCs/>
          <w:sz w:val="24"/>
          <w:szCs w:val="24"/>
        </w:rPr>
        <w:t>Avaliação de diferentes misturas de extratantes comerciais aplicadas à purificação de ácido fosfórico industrial</w:t>
      </w:r>
      <w:r w:rsidRPr="004D449E">
        <w:rPr>
          <w:sz w:val="24"/>
          <w:szCs w:val="24"/>
        </w:rPr>
        <w:t xml:space="preserve">. </w:t>
      </w:r>
      <w:r>
        <w:rPr>
          <w:sz w:val="24"/>
          <w:szCs w:val="24"/>
        </w:rPr>
        <w:t>2011</w:t>
      </w:r>
      <w:r w:rsidRPr="004D449E">
        <w:rPr>
          <w:sz w:val="24"/>
          <w:szCs w:val="24"/>
        </w:rPr>
        <w:t xml:space="preserve">. </w:t>
      </w:r>
      <w:r>
        <w:rPr>
          <w:sz w:val="24"/>
          <w:szCs w:val="24"/>
        </w:rPr>
        <w:t>81f</w:t>
      </w:r>
      <w:r w:rsidRPr="004D449E">
        <w:rPr>
          <w:sz w:val="24"/>
          <w:szCs w:val="24"/>
        </w:rPr>
        <w:t xml:space="preserve">. </w:t>
      </w:r>
      <w:r>
        <w:rPr>
          <w:sz w:val="24"/>
          <w:szCs w:val="24"/>
        </w:rPr>
        <w:t>Dissertação de Mestrado</w:t>
      </w:r>
      <w:r w:rsidRPr="004D449E">
        <w:rPr>
          <w:sz w:val="24"/>
          <w:szCs w:val="24"/>
        </w:rPr>
        <w:t xml:space="preserve"> (</w:t>
      </w:r>
      <w:r>
        <w:rPr>
          <w:sz w:val="24"/>
          <w:szCs w:val="24"/>
        </w:rPr>
        <w:t>Pós-Graduação em Engenharia Metalúrgica e de Minas</w:t>
      </w:r>
      <w:r w:rsidRPr="004D449E">
        <w:rPr>
          <w:sz w:val="24"/>
          <w:szCs w:val="24"/>
        </w:rPr>
        <w:t xml:space="preserve">) – Universidade </w:t>
      </w:r>
      <w:r>
        <w:rPr>
          <w:sz w:val="24"/>
          <w:szCs w:val="24"/>
        </w:rPr>
        <w:t>federal de Minas Gerais, Minas Gerais,</w:t>
      </w:r>
      <w:r w:rsidRPr="004D449E">
        <w:rPr>
          <w:sz w:val="24"/>
          <w:szCs w:val="24"/>
        </w:rPr>
        <w:t xml:space="preserve"> </w:t>
      </w:r>
      <w:r>
        <w:rPr>
          <w:sz w:val="24"/>
          <w:szCs w:val="24"/>
        </w:rPr>
        <w:t>2011</w:t>
      </w:r>
      <w:r w:rsidRPr="004D449E">
        <w:rPr>
          <w:sz w:val="24"/>
          <w:szCs w:val="24"/>
        </w:rPr>
        <w:t>.</w:t>
      </w:r>
    </w:p>
    <w:p w14:paraId="69AFAA98" w14:textId="77777777" w:rsidR="008D04B9" w:rsidRPr="004D449E" w:rsidRDefault="008D04B9" w:rsidP="00117038">
      <w:pPr>
        <w:spacing w:line="276" w:lineRule="auto"/>
        <w:ind w:firstLine="567"/>
        <w:jc w:val="both"/>
        <w:rPr>
          <w:sz w:val="24"/>
          <w:szCs w:val="24"/>
        </w:rPr>
      </w:pPr>
      <w:r w:rsidRPr="004D449E">
        <w:rPr>
          <w:sz w:val="24"/>
          <w:szCs w:val="24"/>
        </w:rPr>
        <w:t xml:space="preserve">DIAS, Victor Pina; FERNANDES, Eduardo. </w:t>
      </w:r>
      <w:r w:rsidRPr="00632C9E">
        <w:rPr>
          <w:b/>
          <w:bCs/>
          <w:sz w:val="24"/>
          <w:szCs w:val="24"/>
        </w:rPr>
        <w:t>Fertilizantes: uma visão global sintética</w:t>
      </w:r>
      <w:r w:rsidRPr="004D449E">
        <w:rPr>
          <w:sz w:val="24"/>
          <w:szCs w:val="24"/>
        </w:rPr>
        <w:t>. BNDES Setorial, n. 24, p. 97-138, set. 2006.</w:t>
      </w:r>
    </w:p>
    <w:p w14:paraId="13306ADA" w14:textId="77777777" w:rsidR="008D04B9" w:rsidRPr="00614E96" w:rsidRDefault="008D04B9" w:rsidP="00117038">
      <w:pPr>
        <w:spacing w:line="276" w:lineRule="auto"/>
        <w:ind w:firstLine="567"/>
        <w:jc w:val="both"/>
        <w:rPr>
          <w:sz w:val="24"/>
          <w:szCs w:val="24"/>
        </w:rPr>
      </w:pPr>
      <w:r w:rsidRPr="00614E96">
        <w:rPr>
          <w:sz w:val="24"/>
          <w:szCs w:val="24"/>
        </w:rPr>
        <w:t xml:space="preserve">Brasil. Decreto n. 86.955 de 18 de fevereiro de 1982. Regulamenta a Lei nº 6.894, de 16 de dezembro de 1980, alterada pela Lei nº 6.934, de 13 de julho de 1981, </w:t>
      </w:r>
      <w:r w:rsidRPr="00614E96">
        <w:rPr>
          <w:sz w:val="24"/>
          <w:szCs w:val="24"/>
        </w:rPr>
        <w:lastRenderedPageBreak/>
        <w:t xml:space="preserve">que dispõe sobre a </w:t>
      </w:r>
      <w:r w:rsidRPr="00632C9E">
        <w:rPr>
          <w:b/>
          <w:bCs/>
          <w:sz w:val="24"/>
          <w:szCs w:val="24"/>
        </w:rPr>
        <w:t>Inspeção e a Fiscalização da Produção e do Comércio de Fertilizantes, Corretivos, Inoculantes, Estimulantes ou Biofertilizantes Destinados à Agricultura</w:t>
      </w:r>
      <w:r w:rsidRPr="00614E96">
        <w:rPr>
          <w:sz w:val="24"/>
          <w:szCs w:val="24"/>
        </w:rPr>
        <w:t>, e pelo Decreto-Lei nº 1.899, de 21 de dezembro de 1981, que Institui Taxas Relativas às Atividades do Ministério da Agricultura.</w:t>
      </w:r>
    </w:p>
    <w:p w14:paraId="437FFAAC" w14:textId="77777777" w:rsidR="008D04B9" w:rsidRPr="00614E96" w:rsidRDefault="008D04B9" w:rsidP="00117038">
      <w:pPr>
        <w:spacing w:line="276" w:lineRule="auto"/>
        <w:ind w:firstLine="567"/>
        <w:jc w:val="both"/>
        <w:rPr>
          <w:sz w:val="24"/>
          <w:szCs w:val="24"/>
        </w:rPr>
      </w:pPr>
      <w:r w:rsidRPr="00614E96">
        <w:rPr>
          <w:sz w:val="24"/>
          <w:szCs w:val="24"/>
        </w:rPr>
        <w:t xml:space="preserve">Estudo de geografia. </w:t>
      </w:r>
      <w:r w:rsidRPr="00357E97">
        <w:rPr>
          <w:b/>
          <w:bCs/>
          <w:sz w:val="24"/>
          <w:szCs w:val="24"/>
        </w:rPr>
        <w:t>Noções de geomorfologia</w:t>
      </w:r>
      <w:r w:rsidRPr="00614E96">
        <w:rPr>
          <w:sz w:val="24"/>
          <w:szCs w:val="24"/>
        </w:rPr>
        <w:t>. Disponível em: &lt;https://estudodegeografia.blogspot.com/2011/09/nocoes-de-geomorfologia.html&gt;. Acesso em: 03, maio de 2020.</w:t>
      </w:r>
    </w:p>
    <w:p w14:paraId="1FC06B48" w14:textId="77777777" w:rsidR="008D04B9" w:rsidRPr="00614E96" w:rsidRDefault="008D04B9" w:rsidP="00117038">
      <w:pPr>
        <w:spacing w:line="276" w:lineRule="auto"/>
        <w:ind w:firstLine="567"/>
        <w:jc w:val="both"/>
        <w:rPr>
          <w:sz w:val="24"/>
          <w:szCs w:val="24"/>
        </w:rPr>
      </w:pPr>
      <w:r w:rsidRPr="00614E96">
        <w:rPr>
          <w:sz w:val="24"/>
          <w:szCs w:val="24"/>
        </w:rPr>
        <w:t xml:space="preserve">Carlos Franquinho. </w:t>
      </w:r>
      <w:r w:rsidRPr="00357E97">
        <w:rPr>
          <w:b/>
          <w:bCs/>
          <w:sz w:val="24"/>
          <w:szCs w:val="24"/>
        </w:rPr>
        <w:t>Granito formação, constituição e formação</w:t>
      </w:r>
      <w:r w:rsidRPr="00614E96">
        <w:rPr>
          <w:sz w:val="24"/>
          <w:szCs w:val="24"/>
        </w:rPr>
        <w:t>. Disponível em: &lt; https://carlos.franquinho.info/2008/01/granito-formacao-constituicao-transformacao/&gt;. Acesso em: 03, maio de 2020.</w:t>
      </w:r>
    </w:p>
    <w:p w14:paraId="33E077FB" w14:textId="77777777" w:rsidR="008D04B9" w:rsidRPr="00614E96" w:rsidRDefault="008D04B9" w:rsidP="00117038">
      <w:pPr>
        <w:spacing w:line="276" w:lineRule="auto"/>
        <w:ind w:firstLine="567"/>
        <w:jc w:val="both"/>
        <w:rPr>
          <w:sz w:val="24"/>
          <w:szCs w:val="24"/>
        </w:rPr>
      </w:pPr>
      <w:r w:rsidRPr="00614E96">
        <w:rPr>
          <w:sz w:val="24"/>
          <w:szCs w:val="24"/>
        </w:rPr>
        <w:t xml:space="preserve">Arqhys. </w:t>
      </w:r>
      <w:r w:rsidRPr="00357E97">
        <w:rPr>
          <w:b/>
          <w:bCs/>
          <w:sz w:val="24"/>
          <w:szCs w:val="24"/>
        </w:rPr>
        <w:t>Materiais pétreos</w:t>
      </w:r>
      <w:r w:rsidRPr="00614E96">
        <w:rPr>
          <w:sz w:val="24"/>
          <w:szCs w:val="24"/>
        </w:rPr>
        <w:t>. Disponível em: &lt;https://www.arqhys.com/arti</w:t>
      </w:r>
      <w:r>
        <w:rPr>
          <w:sz w:val="24"/>
          <w:szCs w:val="24"/>
        </w:rPr>
        <w:t xml:space="preserve"> </w:t>
      </w:r>
      <w:r w:rsidRPr="00614E96">
        <w:rPr>
          <w:sz w:val="24"/>
          <w:szCs w:val="24"/>
        </w:rPr>
        <w:t>culos/petreos-materiales.html#Rocas_metamorficas&gt;. Acesso em: 03, maio de 2020.</w:t>
      </w:r>
    </w:p>
    <w:p w14:paraId="4567B552" w14:textId="77777777" w:rsidR="008D04B9" w:rsidRPr="00614E96" w:rsidRDefault="008D04B9" w:rsidP="00117038">
      <w:pPr>
        <w:spacing w:line="276" w:lineRule="auto"/>
        <w:ind w:firstLine="567"/>
        <w:jc w:val="both"/>
        <w:rPr>
          <w:sz w:val="24"/>
          <w:szCs w:val="24"/>
        </w:rPr>
      </w:pPr>
      <w:r w:rsidRPr="00614E96">
        <w:rPr>
          <w:sz w:val="24"/>
          <w:szCs w:val="24"/>
        </w:rPr>
        <w:t xml:space="preserve">Fibersals. </w:t>
      </w:r>
      <w:r w:rsidRPr="00357E97">
        <w:rPr>
          <w:b/>
          <w:bCs/>
          <w:sz w:val="24"/>
          <w:szCs w:val="24"/>
        </w:rPr>
        <w:t>Revestimentos em bacias de contenção de produtos químicos</w:t>
      </w:r>
      <w:r w:rsidRPr="00614E96">
        <w:rPr>
          <w:sz w:val="24"/>
          <w:szCs w:val="24"/>
        </w:rPr>
        <w:t>. Disponível em: &lt;https://fibersals.com.br/blog/revestimento-em-bacia-de-contencao-de-produtos-quimicos-como-fazer/&gt;. Acesso em: 03, maio de 2020.</w:t>
      </w:r>
    </w:p>
    <w:p w14:paraId="36A3DC29" w14:textId="77777777" w:rsidR="008D04B9" w:rsidRDefault="008D04B9" w:rsidP="00117038">
      <w:pPr>
        <w:spacing w:line="276" w:lineRule="auto"/>
        <w:ind w:firstLine="567"/>
        <w:jc w:val="both"/>
        <w:rPr>
          <w:sz w:val="24"/>
          <w:szCs w:val="24"/>
        </w:rPr>
      </w:pPr>
      <w:r w:rsidRPr="00614E96">
        <w:rPr>
          <w:sz w:val="24"/>
          <w:szCs w:val="24"/>
        </w:rPr>
        <w:t xml:space="preserve">Ambflex. </w:t>
      </w:r>
      <w:r w:rsidRPr="00357E97">
        <w:rPr>
          <w:b/>
          <w:bCs/>
          <w:sz w:val="24"/>
          <w:szCs w:val="24"/>
        </w:rPr>
        <w:t>Volume das bacias de contenção</w:t>
      </w:r>
      <w:r w:rsidRPr="00614E96">
        <w:rPr>
          <w:sz w:val="24"/>
          <w:szCs w:val="24"/>
        </w:rPr>
        <w:t>. Disponível em: &lt;https://www.ambflex.com.br/2018/07/30/volume-das-bacias-de-contencao/&gt;. Acesso em: 03, maio de 2020.</w:t>
      </w:r>
    </w:p>
    <w:p w14:paraId="4741F4C6" w14:textId="77777777" w:rsidR="008D04B9" w:rsidRPr="00614E96" w:rsidRDefault="008D04B9" w:rsidP="00117038">
      <w:pPr>
        <w:spacing w:line="276" w:lineRule="auto"/>
        <w:ind w:firstLine="567"/>
        <w:jc w:val="both"/>
        <w:rPr>
          <w:sz w:val="24"/>
          <w:szCs w:val="24"/>
        </w:rPr>
      </w:pPr>
      <w:r>
        <w:rPr>
          <w:sz w:val="24"/>
          <w:szCs w:val="24"/>
        </w:rPr>
        <w:t>Blogspot</w:t>
      </w:r>
      <w:r w:rsidRPr="00614E96">
        <w:rPr>
          <w:sz w:val="24"/>
          <w:szCs w:val="24"/>
        </w:rPr>
        <w:t xml:space="preserve">. </w:t>
      </w:r>
      <w:r w:rsidRPr="00357E97">
        <w:rPr>
          <w:b/>
          <w:bCs/>
          <w:sz w:val="24"/>
          <w:szCs w:val="24"/>
        </w:rPr>
        <w:t>Ácido nítrico</w:t>
      </w:r>
      <w:r w:rsidRPr="00614E96">
        <w:rPr>
          <w:sz w:val="24"/>
          <w:szCs w:val="24"/>
        </w:rPr>
        <w:t>. Disponível em:</w:t>
      </w:r>
      <w:r>
        <w:rPr>
          <w:sz w:val="24"/>
          <w:szCs w:val="24"/>
        </w:rPr>
        <w:t xml:space="preserve"> &lt;</w:t>
      </w:r>
      <w:r w:rsidRPr="00614E96">
        <w:rPr>
          <w:sz w:val="24"/>
          <w:szCs w:val="24"/>
        </w:rPr>
        <w:t>https://professoralucianekawa.</w:t>
      </w:r>
      <w:r>
        <w:rPr>
          <w:sz w:val="24"/>
          <w:szCs w:val="24"/>
        </w:rPr>
        <w:t xml:space="preserve"> </w:t>
      </w:r>
      <w:r w:rsidRPr="00614E96">
        <w:rPr>
          <w:sz w:val="24"/>
          <w:szCs w:val="24"/>
        </w:rPr>
        <w:t xml:space="preserve">blogspot.com/2013/10/acido-nitrico-hno3.html&gt;. Acesso em: </w:t>
      </w:r>
      <w:r>
        <w:rPr>
          <w:sz w:val="24"/>
          <w:szCs w:val="24"/>
        </w:rPr>
        <w:t>16</w:t>
      </w:r>
      <w:r w:rsidRPr="00614E96">
        <w:rPr>
          <w:sz w:val="24"/>
          <w:szCs w:val="24"/>
        </w:rPr>
        <w:t>, maio de 2020.</w:t>
      </w:r>
    </w:p>
    <w:p w14:paraId="48582EA4" w14:textId="77777777" w:rsidR="008D04B9" w:rsidRPr="00614E96" w:rsidRDefault="008D04B9" w:rsidP="00117038">
      <w:pPr>
        <w:spacing w:line="276" w:lineRule="auto"/>
        <w:ind w:firstLine="567"/>
        <w:jc w:val="both"/>
        <w:rPr>
          <w:sz w:val="24"/>
          <w:szCs w:val="24"/>
        </w:rPr>
      </w:pPr>
      <w:r>
        <w:rPr>
          <w:sz w:val="24"/>
          <w:szCs w:val="24"/>
        </w:rPr>
        <w:t>Mundo educação</w:t>
      </w:r>
      <w:r w:rsidRPr="00614E96">
        <w:rPr>
          <w:sz w:val="24"/>
          <w:szCs w:val="24"/>
        </w:rPr>
        <w:t>.</w:t>
      </w:r>
      <w:r>
        <w:rPr>
          <w:sz w:val="24"/>
          <w:szCs w:val="24"/>
        </w:rPr>
        <w:t xml:space="preserve"> </w:t>
      </w:r>
      <w:r w:rsidRPr="00357E97">
        <w:rPr>
          <w:b/>
          <w:bCs/>
          <w:sz w:val="24"/>
          <w:szCs w:val="24"/>
        </w:rPr>
        <w:t>Ácido sulfúrico</w:t>
      </w:r>
      <w:r w:rsidRPr="00614E96">
        <w:rPr>
          <w:sz w:val="24"/>
          <w:szCs w:val="24"/>
        </w:rPr>
        <w:t>. Disponível em:</w:t>
      </w:r>
      <w:r>
        <w:rPr>
          <w:sz w:val="24"/>
          <w:szCs w:val="24"/>
        </w:rPr>
        <w:t xml:space="preserve"> &lt;</w:t>
      </w:r>
      <w:r w:rsidRPr="00603236">
        <w:rPr>
          <w:sz w:val="24"/>
          <w:szCs w:val="24"/>
        </w:rPr>
        <w:t>https://mundoeduca</w:t>
      </w:r>
      <w:r>
        <w:rPr>
          <w:sz w:val="24"/>
          <w:szCs w:val="24"/>
        </w:rPr>
        <w:t xml:space="preserve"> </w:t>
      </w:r>
      <w:r w:rsidRPr="00603236">
        <w:rPr>
          <w:sz w:val="24"/>
          <w:szCs w:val="24"/>
        </w:rPr>
        <w:t>cao.uol.com.br/quimica/acido-sulfurico.htm</w:t>
      </w:r>
      <w:r w:rsidRPr="00614E96">
        <w:rPr>
          <w:sz w:val="24"/>
          <w:szCs w:val="24"/>
        </w:rPr>
        <w:t xml:space="preserve">&gt;. Acesso em: </w:t>
      </w:r>
      <w:r>
        <w:rPr>
          <w:sz w:val="24"/>
          <w:szCs w:val="24"/>
        </w:rPr>
        <w:t>16</w:t>
      </w:r>
      <w:r w:rsidRPr="00614E96">
        <w:rPr>
          <w:sz w:val="24"/>
          <w:szCs w:val="24"/>
        </w:rPr>
        <w:t>, maio de 2020.</w:t>
      </w:r>
    </w:p>
    <w:p w14:paraId="7A0213D4" w14:textId="77777777" w:rsidR="008D04B9" w:rsidRPr="00614E96" w:rsidRDefault="008D04B9" w:rsidP="00117038">
      <w:pPr>
        <w:spacing w:line="276" w:lineRule="auto"/>
        <w:ind w:firstLine="567"/>
        <w:jc w:val="both"/>
        <w:rPr>
          <w:sz w:val="24"/>
          <w:szCs w:val="24"/>
        </w:rPr>
      </w:pPr>
      <w:r>
        <w:rPr>
          <w:sz w:val="24"/>
          <w:szCs w:val="24"/>
        </w:rPr>
        <w:t>Blogspot</w:t>
      </w:r>
      <w:r w:rsidRPr="00614E96">
        <w:rPr>
          <w:sz w:val="24"/>
          <w:szCs w:val="24"/>
        </w:rPr>
        <w:t xml:space="preserve">. </w:t>
      </w:r>
      <w:r w:rsidRPr="00357E97">
        <w:rPr>
          <w:b/>
          <w:bCs/>
          <w:sz w:val="24"/>
          <w:szCs w:val="24"/>
        </w:rPr>
        <w:t>Fabricação de ácido sulfúrico</w:t>
      </w:r>
      <w:r w:rsidRPr="00614E96">
        <w:rPr>
          <w:sz w:val="24"/>
          <w:szCs w:val="24"/>
        </w:rPr>
        <w:t>. Disponível em:</w:t>
      </w:r>
      <w:r>
        <w:rPr>
          <w:sz w:val="24"/>
          <w:szCs w:val="24"/>
        </w:rPr>
        <w:t xml:space="preserve"> &lt;</w:t>
      </w:r>
      <w:r w:rsidRPr="002F6955">
        <w:rPr>
          <w:sz w:val="24"/>
          <w:szCs w:val="24"/>
        </w:rPr>
        <w:t>https://engenharianossadecadadia.blogspot.com/2014/05/fabricacao-de-acido-sulfurico-pelo.html</w:t>
      </w:r>
      <w:r w:rsidRPr="00614E96">
        <w:rPr>
          <w:sz w:val="24"/>
          <w:szCs w:val="24"/>
        </w:rPr>
        <w:t xml:space="preserve">&gt;. Acesso em: </w:t>
      </w:r>
      <w:r>
        <w:rPr>
          <w:sz w:val="24"/>
          <w:szCs w:val="24"/>
        </w:rPr>
        <w:t>16</w:t>
      </w:r>
      <w:r w:rsidRPr="00614E96">
        <w:rPr>
          <w:sz w:val="24"/>
          <w:szCs w:val="24"/>
        </w:rPr>
        <w:t>, maio de 2020.</w:t>
      </w:r>
    </w:p>
    <w:p w14:paraId="3CBFAC71" w14:textId="77777777" w:rsidR="008D04B9" w:rsidRPr="00614E96" w:rsidRDefault="008D04B9" w:rsidP="00117038">
      <w:pPr>
        <w:spacing w:line="276" w:lineRule="auto"/>
        <w:ind w:firstLine="567"/>
        <w:jc w:val="both"/>
        <w:rPr>
          <w:sz w:val="24"/>
          <w:szCs w:val="24"/>
        </w:rPr>
      </w:pPr>
      <w:r>
        <w:rPr>
          <w:sz w:val="24"/>
          <w:szCs w:val="24"/>
        </w:rPr>
        <w:t xml:space="preserve">Manual da química. </w:t>
      </w:r>
      <w:r w:rsidRPr="00357E97">
        <w:rPr>
          <w:b/>
          <w:bCs/>
          <w:sz w:val="24"/>
          <w:szCs w:val="24"/>
        </w:rPr>
        <w:t>Ácido sulfúrico</w:t>
      </w:r>
      <w:r w:rsidRPr="00614E96">
        <w:rPr>
          <w:sz w:val="24"/>
          <w:szCs w:val="24"/>
        </w:rPr>
        <w:t>. Disponível em:</w:t>
      </w:r>
      <w:r>
        <w:rPr>
          <w:sz w:val="24"/>
          <w:szCs w:val="24"/>
        </w:rPr>
        <w:t xml:space="preserve"> &lt;</w:t>
      </w:r>
      <w:r w:rsidRPr="00357E97">
        <w:rPr>
          <w:sz w:val="24"/>
          <w:szCs w:val="24"/>
        </w:rPr>
        <w:t>https://www.man</w:t>
      </w:r>
      <w:r>
        <w:rPr>
          <w:sz w:val="24"/>
          <w:szCs w:val="24"/>
        </w:rPr>
        <w:t>u</w:t>
      </w:r>
      <w:r w:rsidRPr="00357E97">
        <w:rPr>
          <w:sz w:val="24"/>
          <w:szCs w:val="24"/>
        </w:rPr>
        <w:t>al</w:t>
      </w:r>
      <w:r>
        <w:rPr>
          <w:sz w:val="24"/>
          <w:szCs w:val="24"/>
        </w:rPr>
        <w:t xml:space="preserve"> </w:t>
      </w:r>
      <w:r w:rsidRPr="00357E97">
        <w:rPr>
          <w:sz w:val="24"/>
          <w:szCs w:val="24"/>
        </w:rPr>
        <w:t>daquimica.com/curiosidades-quimica/acido-sulfurico.htm</w:t>
      </w:r>
      <w:r w:rsidRPr="00614E96">
        <w:rPr>
          <w:sz w:val="24"/>
          <w:szCs w:val="24"/>
        </w:rPr>
        <w:t xml:space="preserve">&gt;. Acesso em: </w:t>
      </w:r>
      <w:r>
        <w:rPr>
          <w:sz w:val="24"/>
          <w:szCs w:val="24"/>
        </w:rPr>
        <w:t>16</w:t>
      </w:r>
      <w:r w:rsidRPr="00614E96">
        <w:rPr>
          <w:sz w:val="24"/>
          <w:szCs w:val="24"/>
        </w:rPr>
        <w:t>, maio de 2020.</w:t>
      </w:r>
    </w:p>
    <w:p w14:paraId="204751C8" w14:textId="77777777" w:rsidR="008D04B9" w:rsidRPr="00614E96" w:rsidRDefault="008D04B9" w:rsidP="00117038">
      <w:pPr>
        <w:spacing w:line="276" w:lineRule="auto"/>
        <w:ind w:firstLine="567"/>
        <w:jc w:val="both"/>
        <w:rPr>
          <w:sz w:val="24"/>
          <w:szCs w:val="24"/>
        </w:rPr>
      </w:pPr>
      <w:r>
        <w:rPr>
          <w:sz w:val="24"/>
          <w:szCs w:val="24"/>
        </w:rPr>
        <w:t xml:space="preserve">Info escola. </w:t>
      </w:r>
      <w:r w:rsidRPr="00357E97">
        <w:rPr>
          <w:b/>
          <w:bCs/>
          <w:sz w:val="24"/>
          <w:szCs w:val="24"/>
        </w:rPr>
        <w:t>Ácido fosfórico</w:t>
      </w:r>
      <w:r>
        <w:rPr>
          <w:sz w:val="24"/>
          <w:szCs w:val="24"/>
        </w:rPr>
        <w:t xml:space="preserve">. </w:t>
      </w:r>
      <w:r w:rsidRPr="00614E96">
        <w:rPr>
          <w:sz w:val="24"/>
          <w:szCs w:val="24"/>
        </w:rPr>
        <w:t>Disponível em:</w:t>
      </w:r>
      <w:r>
        <w:rPr>
          <w:sz w:val="24"/>
          <w:szCs w:val="24"/>
        </w:rPr>
        <w:t xml:space="preserve"> &lt;</w:t>
      </w:r>
      <w:r w:rsidRPr="00C4111F">
        <w:rPr>
          <w:sz w:val="24"/>
          <w:szCs w:val="24"/>
        </w:rPr>
        <w:t xml:space="preserve"> </w:t>
      </w:r>
      <w:r w:rsidRPr="008271D8">
        <w:rPr>
          <w:sz w:val="24"/>
          <w:szCs w:val="24"/>
        </w:rPr>
        <w:t>https://www.infoescola</w:t>
      </w:r>
      <w:r>
        <w:rPr>
          <w:sz w:val="24"/>
          <w:szCs w:val="24"/>
        </w:rPr>
        <w:t xml:space="preserve"> .</w:t>
      </w:r>
      <w:r w:rsidRPr="00614E96">
        <w:rPr>
          <w:sz w:val="24"/>
          <w:szCs w:val="24"/>
        </w:rPr>
        <w:t xml:space="preserve">com/quimica/acido-fosforico/&gt;. Acesso em: </w:t>
      </w:r>
      <w:r>
        <w:rPr>
          <w:sz w:val="24"/>
          <w:szCs w:val="24"/>
        </w:rPr>
        <w:t>16</w:t>
      </w:r>
      <w:r w:rsidRPr="00614E96">
        <w:rPr>
          <w:sz w:val="24"/>
          <w:szCs w:val="24"/>
        </w:rPr>
        <w:t>, maio de 2020.</w:t>
      </w:r>
    </w:p>
    <w:p w14:paraId="6B191A41" w14:textId="77777777" w:rsidR="008D04B9" w:rsidRDefault="008D04B9" w:rsidP="00117038">
      <w:pPr>
        <w:spacing w:line="276" w:lineRule="auto"/>
        <w:ind w:firstLine="567"/>
        <w:jc w:val="both"/>
        <w:rPr>
          <w:sz w:val="24"/>
          <w:szCs w:val="24"/>
        </w:rPr>
      </w:pPr>
      <w:r>
        <w:rPr>
          <w:sz w:val="24"/>
          <w:szCs w:val="24"/>
        </w:rPr>
        <w:t>Mundo educação</w:t>
      </w:r>
      <w:r w:rsidRPr="00614E96">
        <w:rPr>
          <w:sz w:val="24"/>
          <w:szCs w:val="24"/>
        </w:rPr>
        <w:t>.</w:t>
      </w:r>
      <w:r>
        <w:rPr>
          <w:sz w:val="24"/>
          <w:szCs w:val="24"/>
        </w:rPr>
        <w:t xml:space="preserve"> </w:t>
      </w:r>
      <w:r w:rsidRPr="00357E97">
        <w:rPr>
          <w:b/>
          <w:bCs/>
          <w:sz w:val="24"/>
          <w:szCs w:val="24"/>
        </w:rPr>
        <w:t>Ácido fosfórico</w:t>
      </w:r>
      <w:r w:rsidRPr="00614E96">
        <w:rPr>
          <w:sz w:val="24"/>
          <w:szCs w:val="24"/>
        </w:rPr>
        <w:t>.</w:t>
      </w:r>
      <w:r>
        <w:rPr>
          <w:sz w:val="24"/>
          <w:szCs w:val="24"/>
        </w:rPr>
        <w:t xml:space="preserve"> </w:t>
      </w:r>
      <w:r w:rsidRPr="00614E96">
        <w:rPr>
          <w:sz w:val="24"/>
          <w:szCs w:val="24"/>
        </w:rPr>
        <w:t>Disponível em:</w:t>
      </w:r>
      <w:r>
        <w:rPr>
          <w:sz w:val="24"/>
          <w:szCs w:val="24"/>
        </w:rPr>
        <w:t xml:space="preserve"> &lt;</w:t>
      </w:r>
      <w:r w:rsidRPr="00357E97">
        <w:rPr>
          <w:sz w:val="24"/>
          <w:szCs w:val="24"/>
        </w:rPr>
        <w:t>https://mundo</w:t>
      </w:r>
      <w:r>
        <w:rPr>
          <w:sz w:val="24"/>
          <w:szCs w:val="24"/>
        </w:rPr>
        <w:t xml:space="preserve"> </w:t>
      </w:r>
      <w:r w:rsidRPr="00357E97">
        <w:rPr>
          <w:sz w:val="24"/>
          <w:szCs w:val="24"/>
        </w:rPr>
        <w:t>educacao.uol.com.br/quimica/acido-fosforico.htm</w:t>
      </w:r>
      <w:r w:rsidRPr="00614E96">
        <w:rPr>
          <w:sz w:val="24"/>
          <w:szCs w:val="24"/>
        </w:rPr>
        <w:t xml:space="preserve">&gt;. Acesso em: </w:t>
      </w:r>
      <w:r>
        <w:rPr>
          <w:sz w:val="24"/>
          <w:szCs w:val="24"/>
        </w:rPr>
        <w:t>16</w:t>
      </w:r>
      <w:r w:rsidRPr="00614E96">
        <w:rPr>
          <w:sz w:val="24"/>
          <w:szCs w:val="24"/>
        </w:rPr>
        <w:t>, maio de 2020.</w:t>
      </w:r>
    </w:p>
    <w:p w14:paraId="3D111D16" w14:textId="77777777" w:rsidR="008D04B9" w:rsidRPr="00614E96" w:rsidRDefault="008D04B9" w:rsidP="00117038">
      <w:pPr>
        <w:spacing w:line="276" w:lineRule="auto"/>
        <w:ind w:firstLine="567"/>
        <w:jc w:val="both"/>
        <w:rPr>
          <w:sz w:val="24"/>
          <w:szCs w:val="24"/>
        </w:rPr>
      </w:pPr>
      <w:r>
        <w:rPr>
          <w:sz w:val="24"/>
          <w:szCs w:val="24"/>
        </w:rPr>
        <w:t xml:space="preserve">Marmoraria pedra da esquina. </w:t>
      </w:r>
      <w:r w:rsidRPr="00357E97">
        <w:rPr>
          <w:b/>
          <w:bCs/>
          <w:sz w:val="24"/>
          <w:szCs w:val="24"/>
        </w:rPr>
        <w:t>História das rochas ornamentais</w:t>
      </w:r>
      <w:r>
        <w:rPr>
          <w:sz w:val="24"/>
          <w:szCs w:val="24"/>
        </w:rPr>
        <w:t>.</w:t>
      </w:r>
      <w:r w:rsidRPr="00614E96">
        <w:rPr>
          <w:sz w:val="24"/>
          <w:szCs w:val="24"/>
        </w:rPr>
        <w:t xml:space="preserve"> </w:t>
      </w:r>
      <w:r>
        <w:rPr>
          <w:sz w:val="24"/>
          <w:szCs w:val="24"/>
        </w:rPr>
        <w:br/>
      </w:r>
      <w:r w:rsidRPr="00614E96">
        <w:rPr>
          <w:sz w:val="24"/>
          <w:szCs w:val="24"/>
        </w:rPr>
        <w:t>Disponível em:</w:t>
      </w:r>
      <w:r>
        <w:rPr>
          <w:sz w:val="24"/>
          <w:szCs w:val="24"/>
        </w:rPr>
        <w:t xml:space="preserve"> &lt;</w:t>
      </w:r>
      <w:r w:rsidRPr="00C4111F">
        <w:rPr>
          <w:sz w:val="24"/>
          <w:szCs w:val="24"/>
        </w:rPr>
        <w:t xml:space="preserve"> </w:t>
      </w:r>
      <w:r w:rsidRPr="008271D8">
        <w:rPr>
          <w:sz w:val="24"/>
          <w:szCs w:val="24"/>
        </w:rPr>
        <w:t>http://pedradeesquina.com.br/dicas/historia/</w:t>
      </w:r>
      <w:r w:rsidRPr="00614E96">
        <w:rPr>
          <w:sz w:val="24"/>
          <w:szCs w:val="24"/>
        </w:rPr>
        <w:t>&gt;.</w:t>
      </w:r>
      <w:r>
        <w:rPr>
          <w:sz w:val="24"/>
          <w:szCs w:val="24"/>
        </w:rPr>
        <w:t xml:space="preserve"> </w:t>
      </w:r>
      <w:r w:rsidRPr="00614E96">
        <w:rPr>
          <w:sz w:val="24"/>
          <w:szCs w:val="24"/>
        </w:rPr>
        <w:t xml:space="preserve">Acesso em: </w:t>
      </w:r>
      <w:r>
        <w:rPr>
          <w:sz w:val="24"/>
          <w:szCs w:val="24"/>
        </w:rPr>
        <w:t>16</w:t>
      </w:r>
      <w:r w:rsidRPr="00614E96">
        <w:rPr>
          <w:sz w:val="24"/>
          <w:szCs w:val="24"/>
        </w:rPr>
        <w:t>, maio de 2020.</w:t>
      </w:r>
    </w:p>
    <w:p w14:paraId="13121FF3" w14:textId="77777777" w:rsidR="008D04B9" w:rsidRDefault="008D04B9" w:rsidP="00117038">
      <w:pPr>
        <w:spacing w:line="276" w:lineRule="auto"/>
        <w:ind w:firstLine="567"/>
        <w:rPr>
          <w:sz w:val="24"/>
          <w:szCs w:val="24"/>
        </w:rPr>
      </w:pPr>
      <w:r>
        <w:rPr>
          <w:sz w:val="24"/>
          <w:szCs w:val="24"/>
        </w:rPr>
        <w:t>FARMACIA UFMG.</w:t>
      </w:r>
      <w:r w:rsidRPr="00F35893">
        <w:rPr>
          <w:b/>
          <w:bCs/>
          <w:sz w:val="24"/>
          <w:szCs w:val="24"/>
        </w:rPr>
        <w:t xml:space="preserve"> </w:t>
      </w:r>
      <w:r>
        <w:rPr>
          <w:b/>
          <w:bCs/>
          <w:sz w:val="24"/>
          <w:szCs w:val="24"/>
        </w:rPr>
        <w:t>FISPQ á</w:t>
      </w:r>
      <w:r w:rsidRPr="00F35893">
        <w:rPr>
          <w:b/>
          <w:bCs/>
          <w:sz w:val="24"/>
          <w:szCs w:val="24"/>
        </w:rPr>
        <w:t>cido nítrico 53%</w:t>
      </w:r>
      <w:r>
        <w:rPr>
          <w:sz w:val="24"/>
          <w:szCs w:val="24"/>
        </w:rPr>
        <w:t>.</w:t>
      </w:r>
      <w:r w:rsidRPr="00614E96">
        <w:rPr>
          <w:sz w:val="24"/>
          <w:szCs w:val="24"/>
        </w:rPr>
        <w:t xml:space="preserve"> Disponível em:</w:t>
      </w:r>
      <w:r>
        <w:rPr>
          <w:sz w:val="24"/>
          <w:szCs w:val="24"/>
        </w:rPr>
        <w:t xml:space="preserve"> &lt;</w:t>
      </w:r>
      <w:r w:rsidRPr="00F35893">
        <w:rPr>
          <w:sz w:val="24"/>
          <w:szCs w:val="24"/>
        </w:rPr>
        <w:t xml:space="preserve"> </w:t>
      </w:r>
      <w:r w:rsidRPr="00BF64CC">
        <w:rPr>
          <w:sz w:val="24"/>
          <w:szCs w:val="24"/>
        </w:rPr>
        <w:t>https:/</w:t>
      </w:r>
      <w:r>
        <w:rPr>
          <w:sz w:val="24"/>
          <w:szCs w:val="24"/>
        </w:rPr>
        <w:t xml:space="preserve">/ </w:t>
      </w:r>
      <w:r w:rsidRPr="00BF64CC">
        <w:rPr>
          <w:sz w:val="24"/>
          <w:szCs w:val="24"/>
        </w:rPr>
        <w:t>www.farmacia.ufmg.br/wp-content/uploads/2018/10/FISPQ-Ácido-nitrico-5.pdf</w:t>
      </w:r>
      <w:r w:rsidRPr="00614E96">
        <w:rPr>
          <w:sz w:val="24"/>
          <w:szCs w:val="24"/>
        </w:rPr>
        <w:t>&gt;.</w:t>
      </w:r>
      <w:r>
        <w:rPr>
          <w:sz w:val="24"/>
          <w:szCs w:val="24"/>
        </w:rPr>
        <w:t xml:space="preserve"> </w:t>
      </w:r>
      <w:r w:rsidRPr="00614E96">
        <w:rPr>
          <w:sz w:val="24"/>
          <w:szCs w:val="24"/>
        </w:rPr>
        <w:t xml:space="preserve">Acesso em: </w:t>
      </w:r>
      <w:r>
        <w:rPr>
          <w:sz w:val="24"/>
          <w:szCs w:val="24"/>
        </w:rPr>
        <w:t>16</w:t>
      </w:r>
      <w:r w:rsidRPr="00614E96">
        <w:rPr>
          <w:sz w:val="24"/>
          <w:szCs w:val="24"/>
        </w:rPr>
        <w:t>, maio de 2020.</w:t>
      </w:r>
    </w:p>
    <w:p w14:paraId="396079EE" w14:textId="77777777" w:rsidR="008D04B9" w:rsidRPr="00614E96" w:rsidRDefault="008D04B9" w:rsidP="00117038">
      <w:pPr>
        <w:spacing w:line="276" w:lineRule="auto"/>
        <w:ind w:firstLine="567"/>
        <w:rPr>
          <w:sz w:val="24"/>
          <w:szCs w:val="24"/>
        </w:rPr>
      </w:pPr>
      <w:r>
        <w:rPr>
          <w:sz w:val="24"/>
          <w:szCs w:val="24"/>
        </w:rPr>
        <w:t>SOLUÇÃO QUÍMICA GRU.</w:t>
      </w:r>
      <w:r w:rsidRPr="00F35893">
        <w:rPr>
          <w:b/>
          <w:bCs/>
          <w:sz w:val="24"/>
          <w:szCs w:val="24"/>
        </w:rPr>
        <w:t xml:space="preserve"> </w:t>
      </w:r>
      <w:r>
        <w:rPr>
          <w:b/>
          <w:bCs/>
          <w:sz w:val="24"/>
          <w:szCs w:val="24"/>
        </w:rPr>
        <w:t>FISPQ á</w:t>
      </w:r>
      <w:r w:rsidRPr="00F35893">
        <w:rPr>
          <w:b/>
          <w:bCs/>
          <w:sz w:val="24"/>
          <w:szCs w:val="24"/>
        </w:rPr>
        <w:t>cido nítrico</w:t>
      </w:r>
      <w:r w:rsidRPr="00F35893">
        <w:rPr>
          <w:sz w:val="24"/>
          <w:szCs w:val="24"/>
        </w:rPr>
        <w:t>.</w:t>
      </w:r>
      <w:r w:rsidRPr="00614E96">
        <w:rPr>
          <w:sz w:val="24"/>
          <w:szCs w:val="24"/>
        </w:rPr>
        <w:t xml:space="preserve"> Disponível em:</w:t>
      </w:r>
      <w:r>
        <w:rPr>
          <w:sz w:val="24"/>
          <w:szCs w:val="24"/>
        </w:rPr>
        <w:t xml:space="preserve"> &lt;</w:t>
      </w:r>
      <w:r w:rsidRPr="00F35893">
        <w:t xml:space="preserve"> </w:t>
      </w:r>
      <w:r w:rsidRPr="00F35893">
        <w:rPr>
          <w:sz w:val="24"/>
          <w:szCs w:val="24"/>
        </w:rPr>
        <w:t>http://</w:t>
      </w:r>
      <w:r>
        <w:rPr>
          <w:sz w:val="24"/>
          <w:szCs w:val="24"/>
        </w:rPr>
        <w:t xml:space="preserve"> </w:t>
      </w:r>
      <w:r w:rsidRPr="00F35893">
        <w:rPr>
          <w:sz w:val="24"/>
          <w:szCs w:val="24"/>
        </w:rPr>
        <w:t>solucaoquimicagru.com.br/fispqs/acido_nitrico.pdf</w:t>
      </w:r>
      <w:r w:rsidRPr="00614E96">
        <w:rPr>
          <w:sz w:val="24"/>
          <w:szCs w:val="24"/>
        </w:rPr>
        <w:t>&gt;.</w:t>
      </w:r>
      <w:r>
        <w:rPr>
          <w:sz w:val="24"/>
          <w:szCs w:val="24"/>
        </w:rPr>
        <w:t xml:space="preserve"> </w:t>
      </w:r>
      <w:r w:rsidRPr="00614E96">
        <w:rPr>
          <w:sz w:val="24"/>
          <w:szCs w:val="24"/>
        </w:rPr>
        <w:t xml:space="preserve">Acesso em: </w:t>
      </w:r>
      <w:r>
        <w:rPr>
          <w:sz w:val="24"/>
          <w:szCs w:val="24"/>
        </w:rPr>
        <w:t>16</w:t>
      </w:r>
      <w:r w:rsidRPr="00614E96">
        <w:rPr>
          <w:sz w:val="24"/>
          <w:szCs w:val="24"/>
        </w:rPr>
        <w:t>, maio de 2020.</w:t>
      </w:r>
    </w:p>
    <w:p w14:paraId="45327255" w14:textId="77777777" w:rsidR="008D04B9" w:rsidRPr="00614E96" w:rsidRDefault="008D04B9" w:rsidP="00117038">
      <w:pPr>
        <w:spacing w:line="276" w:lineRule="auto"/>
        <w:ind w:firstLine="567"/>
        <w:rPr>
          <w:sz w:val="24"/>
          <w:szCs w:val="24"/>
        </w:rPr>
      </w:pPr>
    </w:p>
    <w:p w14:paraId="593D0880" w14:textId="77777777" w:rsidR="008D04B9" w:rsidRPr="002E3F23" w:rsidRDefault="008D04B9" w:rsidP="00117038">
      <w:pPr>
        <w:spacing w:line="276" w:lineRule="auto"/>
        <w:ind w:firstLine="567"/>
        <w:jc w:val="both"/>
        <w:rPr>
          <w:sz w:val="24"/>
          <w:szCs w:val="24"/>
          <w:highlight w:val="white"/>
        </w:rPr>
      </w:pPr>
    </w:p>
    <w:sectPr w:rsidR="008D04B9" w:rsidRPr="002E3F23" w:rsidSect="00E07B27">
      <w:headerReference w:type="default" r:id="rId33"/>
      <w:footerReference w:type="default" r:id="rId34"/>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438E42" w14:textId="77777777" w:rsidR="00693688" w:rsidRDefault="00693688" w:rsidP="00C62217">
      <w:r>
        <w:separator/>
      </w:r>
    </w:p>
  </w:endnote>
  <w:endnote w:type="continuationSeparator" w:id="0">
    <w:p w14:paraId="081236F2" w14:textId="77777777" w:rsidR="00693688" w:rsidRDefault="00693688"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0752976"/>
      <w:docPartObj>
        <w:docPartGallery w:val="Page Numbers (Bottom of Page)"/>
        <w:docPartUnique/>
      </w:docPartObj>
    </w:sdtPr>
    <w:sdtEndPr/>
    <w:sdtContent>
      <w:p w14:paraId="1844FFF3" w14:textId="454CE80C" w:rsidR="00693688" w:rsidRDefault="00693688">
        <w:pPr>
          <w:pStyle w:val="Rodap"/>
          <w:jc w:val="right"/>
        </w:pPr>
        <w:r>
          <w:fldChar w:fldCharType="begin"/>
        </w:r>
        <w:r>
          <w:instrText xml:space="preserve"> PAGE   \* MERGEFORMAT </w:instrText>
        </w:r>
        <w:r>
          <w:fldChar w:fldCharType="separate"/>
        </w:r>
        <w:r>
          <w:rPr>
            <w:noProof/>
          </w:rPr>
          <w:t>1</w:t>
        </w:r>
        <w:r>
          <w:rPr>
            <w:noProof/>
          </w:rPr>
          <w:fldChar w:fldCharType="end"/>
        </w:r>
      </w:p>
    </w:sdtContent>
  </w:sdt>
  <w:p w14:paraId="1844FFF4" w14:textId="77777777" w:rsidR="00693688" w:rsidRDefault="00693688">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BE14FF" w14:textId="77777777" w:rsidR="00693688" w:rsidRDefault="00693688" w:rsidP="00C62217">
      <w:r>
        <w:separator/>
      </w:r>
    </w:p>
  </w:footnote>
  <w:footnote w:type="continuationSeparator" w:id="0">
    <w:p w14:paraId="614D892F" w14:textId="77777777" w:rsidR="00693688" w:rsidRDefault="00693688" w:rsidP="00C622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CD9DA0" w14:textId="4084BAA0" w:rsidR="00693688" w:rsidRDefault="00693688">
    <w:pPr>
      <w:pStyle w:val="Cabealho"/>
    </w:pPr>
    <w:r>
      <w:rPr>
        <w:noProof/>
      </w:rPr>
      <w:drawing>
        <wp:anchor distT="0" distB="0" distL="114300" distR="114300" simplePos="0" relativeHeight="251659264" behindDoc="0" locked="1" layoutInCell="1" allowOverlap="1" wp14:anchorId="3EF85E9F" wp14:editId="2E6065D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CFC16D3"/>
    <w:multiLevelType w:val="multilevel"/>
    <w:tmpl w:val="5890FDB6"/>
    <w:lvl w:ilvl="0">
      <w:start w:val="1"/>
      <w:numFmt w:val="bullet"/>
      <w:lvlText w:val=""/>
      <w:lvlJc w:val="left"/>
      <w:pPr>
        <w:tabs>
          <w:tab w:val="num" w:pos="1068"/>
        </w:tabs>
        <w:ind w:left="1068" w:hanging="360"/>
      </w:pPr>
      <w:rPr>
        <w:rFonts w:ascii="Wingdings" w:hAnsi="Wingdings" w:hint="default"/>
        <w:sz w:val="20"/>
      </w:rPr>
    </w:lvl>
    <w:lvl w:ilvl="1">
      <w:start w:val="1"/>
      <w:numFmt w:val="decimal"/>
      <w:lvlText w:val="%2."/>
      <w:lvlJc w:val="left"/>
      <w:pPr>
        <w:ind w:left="1788" w:hanging="360"/>
      </w:pPr>
      <w:rPr>
        <w:rFonts w:hint="default"/>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4A1842DC"/>
    <w:multiLevelType w:val="hybridMultilevel"/>
    <w:tmpl w:val="786EB92C"/>
    <w:lvl w:ilvl="0" w:tplc="04160005">
      <w:start w:val="1"/>
      <w:numFmt w:val="bullet"/>
      <w:lvlText w:val=""/>
      <w:lvlJc w:val="left"/>
      <w:pPr>
        <w:ind w:left="1494" w:hanging="360"/>
      </w:pPr>
      <w:rPr>
        <w:rFonts w:ascii="Wingdings" w:hAnsi="Wingdings" w:hint="default"/>
      </w:rPr>
    </w:lvl>
    <w:lvl w:ilvl="1" w:tplc="04160003" w:tentative="1">
      <w:start w:val="1"/>
      <w:numFmt w:val="bullet"/>
      <w:lvlText w:val="o"/>
      <w:lvlJc w:val="left"/>
      <w:pPr>
        <w:ind w:left="2214" w:hanging="360"/>
      </w:pPr>
      <w:rPr>
        <w:rFonts w:ascii="Courier New" w:hAnsi="Courier New" w:cs="Courier New" w:hint="default"/>
      </w:rPr>
    </w:lvl>
    <w:lvl w:ilvl="2" w:tplc="04160005" w:tentative="1">
      <w:start w:val="1"/>
      <w:numFmt w:val="bullet"/>
      <w:lvlText w:val=""/>
      <w:lvlJc w:val="left"/>
      <w:pPr>
        <w:ind w:left="2934" w:hanging="360"/>
      </w:pPr>
      <w:rPr>
        <w:rFonts w:ascii="Wingdings" w:hAnsi="Wingdings" w:hint="default"/>
      </w:rPr>
    </w:lvl>
    <w:lvl w:ilvl="3" w:tplc="04160001" w:tentative="1">
      <w:start w:val="1"/>
      <w:numFmt w:val="bullet"/>
      <w:lvlText w:val=""/>
      <w:lvlJc w:val="left"/>
      <w:pPr>
        <w:ind w:left="3654" w:hanging="360"/>
      </w:pPr>
      <w:rPr>
        <w:rFonts w:ascii="Symbol" w:hAnsi="Symbol" w:hint="default"/>
      </w:rPr>
    </w:lvl>
    <w:lvl w:ilvl="4" w:tplc="04160003" w:tentative="1">
      <w:start w:val="1"/>
      <w:numFmt w:val="bullet"/>
      <w:lvlText w:val="o"/>
      <w:lvlJc w:val="left"/>
      <w:pPr>
        <w:ind w:left="4374" w:hanging="360"/>
      </w:pPr>
      <w:rPr>
        <w:rFonts w:ascii="Courier New" w:hAnsi="Courier New" w:cs="Courier New" w:hint="default"/>
      </w:rPr>
    </w:lvl>
    <w:lvl w:ilvl="5" w:tplc="04160005" w:tentative="1">
      <w:start w:val="1"/>
      <w:numFmt w:val="bullet"/>
      <w:lvlText w:val=""/>
      <w:lvlJc w:val="left"/>
      <w:pPr>
        <w:ind w:left="5094" w:hanging="360"/>
      </w:pPr>
      <w:rPr>
        <w:rFonts w:ascii="Wingdings" w:hAnsi="Wingdings" w:hint="default"/>
      </w:rPr>
    </w:lvl>
    <w:lvl w:ilvl="6" w:tplc="04160001" w:tentative="1">
      <w:start w:val="1"/>
      <w:numFmt w:val="bullet"/>
      <w:lvlText w:val=""/>
      <w:lvlJc w:val="left"/>
      <w:pPr>
        <w:ind w:left="5814" w:hanging="360"/>
      </w:pPr>
      <w:rPr>
        <w:rFonts w:ascii="Symbol" w:hAnsi="Symbol" w:hint="default"/>
      </w:rPr>
    </w:lvl>
    <w:lvl w:ilvl="7" w:tplc="04160003" w:tentative="1">
      <w:start w:val="1"/>
      <w:numFmt w:val="bullet"/>
      <w:lvlText w:val="o"/>
      <w:lvlJc w:val="left"/>
      <w:pPr>
        <w:ind w:left="6534" w:hanging="360"/>
      </w:pPr>
      <w:rPr>
        <w:rFonts w:ascii="Courier New" w:hAnsi="Courier New" w:cs="Courier New" w:hint="default"/>
      </w:rPr>
    </w:lvl>
    <w:lvl w:ilvl="8" w:tplc="04160005" w:tentative="1">
      <w:start w:val="1"/>
      <w:numFmt w:val="bullet"/>
      <w:lvlText w:val=""/>
      <w:lvlJc w:val="left"/>
      <w:pPr>
        <w:ind w:left="7254" w:hanging="360"/>
      </w:pPr>
      <w:rPr>
        <w:rFonts w:ascii="Wingdings" w:hAnsi="Wingdings" w:hint="default"/>
      </w:rPr>
    </w:lvl>
  </w:abstractNum>
  <w:abstractNum w:abstractNumId="2" w15:restartNumberingAfterBreak="0">
    <w:nsid w:val="6AA21020"/>
    <w:multiLevelType w:val="hybridMultilevel"/>
    <w:tmpl w:val="88AEE1A4"/>
    <w:lvl w:ilvl="0" w:tplc="04160001">
      <w:start w:val="1"/>
      <w:numFmt w:val="bullet"/>
      <w:lvlText w:val=""/>
      <w:lvlJc w:val="left"/>
      <w:pPr>
        <w:ind w:left="1854" w:hanging="360"/>
      </w:pPr>
      <w:rPr>
        <w:rFonts w:ascii="Symbol" w:hAnsi="Symbol" w:hint="default"/>
      </w:rPr>
    </w:lvl>
    <w:lvl w:ilvl="1" w:tplc="04160003" w:tentative="1">
      <w:start w:val="1"/>
      <w:numFmt w:val="bullet"/>
      <w:lvlText w:val="o"/>
      <w:lvlJc w:val="left"/>
      <w:pPr>
        <w:ind w:left="2574" w:hanging="360"/>
      </w:pPr>
      <w:rPr>
        <w:rFonts w:ascii="Courier New" w:hAnsi="Courier New" w:cs="Courier New" w:hint="default"/>
      </w:rPr>
    </w:lvl>
    <w:lvl w:ilvl="2" w:tplc="04160005" w:tentative="1">
      <w:start w:val="1"/>
      <w:numFmt w:val="bullet"/>
      <w:lvlText w:val=""/>
      <w:lvlJc w:val="left"/>
      <w:pPr>
        <w:ind w:left="3294" w:hanging="360"/>
      </w:pPr>
      <w:rPr>
        <w:rFonts w:ascii="Wingdings" w:hAnsi="Wingdings" w:hint="default"/>
      </w:rPr>
    </w:lvl>
    <w:lvl w:ilvl="3" w:tplc="04160001" w:tentative="1">
      <w:start w:val="1"/>
      <w:numFmt w:val="bullet"/>
      <w:lvlText w:val=""/>
      <w:lvlJc w:val="left"/>
      <w:pPr>
        <w:ind w:left="4014" w:hanging="360"/>
      </w:pPr>
      <w:rPr>
        <w:rFonts w:ascii="Symbol" w:hAnsi="Symbol" w:hint="default"/>
      </w:rPr>
    </w:lvl>
    <w:lvl w:ilvl="4" w:tplc="04160003" w:tentative="1">
      <w:start w:val="1"/>
      <w:numFmt w:val="bullet"/>
      <w:lvlText w:val="o"/>
      <w:lvlJc w:val="left"/>
      <w:pPr>
        <w:ind w:left="4734" w:hanging="360"/>
      </w:pPr>
      <w:rPr>
        <w:rFonts w:ascii="Courier New" w:hAnsi="Courier New" w:cs="Courier New" w:hint="default"/>
      </w:rPr>
    </w:lvl>
    <w:lvl w:ilvl="5" w:tplc="04160005" w:tentative="1">
      <w:start w:val="1"/>
      <w:numFmt w:val="bullet"/>
      <w:lvlText w:val=""/>
      <w:lvlJc w:val="left"/>
      <w:pPr>
        <w:ind w:left="5454" w:hanging="360"/>
      </w:pPr>
      <w:rPr>
        <w:rFonts w:ascii="Wingdings" w:hAnsi="Wingdings" w:hint="default"/>
      </w:rPr>
    </w:lvl>
    <w:lvl w:ilvl="6" w:tplc="04160001" w:tentative="1">
      <w:start w:val="1"/>
      <w:numFmt w:val="bullet"/>
      <w:lvlText w:val=""/>
      <w:lvlJc w:val="left"/>
      <w:pPr>
        <w:ind w:left="6174" w:hanging="360"/>
      </w:pPr>
      <w:rPr>
        <w:rFonts w:ascii="Symbol" w:hAnsi="Symbol" w:hint="default"/>
      </w:rPr>
    </w:lvl>
    <w:lvl w:ilvl="7" w:tplc="04160003" w:tentative="1">
      <w:start w:val="1"/>
      <w:numFmt w:val="bullet"/>
      <w:lvlText w:val="o"/>
      <w:lvlJc w:val="left"/>
      <w:pPr>
        <w:ind w:left="6894" w:hanging="360"/>
      </w:pPr>
      <w:rPr>
        <w:rFonts w:ascii="Courier New" w:hAnsi="Courier New" w:cs="Courier New" w:hint="default"/>
      </w:rPr>
    </w:lvl>
    <w:lvl w:ilvl="8" w:tplc="04160005" w:tentative="1">
      <w:start w:val="1"/>
      <w:numFmt w:val="bullet"/>
      <w:lvlText w:val=""/>
      <w:lvlJc w:val="left"/>
      <w:pPr>
        <w:ind w:left="7614"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2217"/>
    <w:rsid w:val="00011071"/>
    <w:rsid w:val="00013F1B"/>
    <w:rsid w:val="00041200"/>
    <w:rsid w:val="00054F4E"/>
    <w:rsid w:val="000A3AD2"/>
    <w:rsid w:val="000D747C"/>
    <w:rsid w:val="000F742A"/>
    <w:rsid w:val="00117038"/>
    <w:rsid w:val="001477A2"/>
    <w:rsid w:val="00163500"/>
    <w:rsid w:val="001B02A7"/>
    <w:rsid w:val="001C186F"/>
    <w:rsid w:val="00254C47"/>
    <w:rsid w:val="00277A85"/>
    <w:rsid w:val="002823A7"/>
    <w:rsid w:val="00283B07"/>
    <w:rsid w:val="00296A9C"/>
    <w:rsid w:val="002C71D3"/>
    <w:rsid w:val="002E0D11"/>
    <w:rsid w:val="002E3F23"/>
    <w:rsid w:val="002F30D2"/>
    <w:rsid w:val="00353C30"/>
    <w:rsid w:val="003A7224"/>
    <w:rsid w:val="004027CC"/>
    <w:rsid w:val="00420FD4"/>
    <w:rsid w:val="0043211C"/>
    <w:rsid w:val="00444A44"/>
    <w:rsid w:val="0046719B"/>
    <w:rsid w:val="004706C8"/>
    <w:rsid w:val="004822C2"/>
    <w:rsid w:val="0050212D"/>
    <w:rsid w:val="00532B55"/>
    <w:rsid w:val="00590457"/>
    <w:rsid w:val="005A11C1"/>
    <w:rsid w:val="00606582"/>
    <w:rsid w:val="00647509"/>
    <w:rsid w:val="006746F9"/>
    <w:rsid w:val="00693688"/>
    <w:rsid w:val="006A7366"/>
    <w:rsid w:val="006B6423"/>
    <w:rsid w:val="007942B3"/>
    <w:rsid w:val="007A2DAD"/>
    <w:rsid w:val="007D138E"/>
    <w:rsid w:val="007E7565"/>
    <w:rsid w:val="00820221"/>
    <w:rsid w:val="00820AB6"/>
    <w:rsid w:val="0088626C"/>
    <w:rsid w:val="008A1492"/>
    <w:rsid w:val="008B1B1E"/>
    <w:rsid w:val="008D04B9"/>
    <w:rsid w:val="008E63AC"/>
    <w:rsid w:val="00903F81"/>
    <w:rsid w:val="00920D92"/>
    <w:rsid w:val="009703FD"/>
    <w:rsid w:val="00976100"/>
    <w:rsid w:val="009A0BDA"/>
    <w:rsid w:val="009F079C"/>
    <w:rsid w:val="00A12976"/>
    <w:rsid w:val="00A26BF1"/>
    <w:rsid w:val="00A31983"/>
    <w:rsid w:val="00A47BC2"/>
    <w:rsid w:val="00A76465"/>
    <w:rsid w:val="00B05F12"/>
    <w:rsid w:val="00B207EE"/>
    <w:rsid w:val="00B559C7"/>
    <w:rsid w:val="00BA5439"/>
    <w:rsid w:val="00C30A5B"/>
    <w:rsid w:val="00C5060F"/>
    <w:rsid w:val="00C62217"/>
    <w:rsid w:val="00C76E0B"/>
    <w:rsid w:val="00C9367F"/>
    <w:rsid w:val="00CA298D"/>
    <w:rsid w:val="00CE3D6A"/>
    <w:rsid w:val="00D30600"/>
    <w:rsid w:val="00D3644A"/>
    <w:rsid w:val="00D67CAD"/>
    <w:rsid w:val="00DC36A4"/>
    <w:rsid w:val="00E07B27"/>
    <w:rsid w:val="00E2339E"/>
    <w:rsid w:val="00E46B80"/>
    <w:rsid w:val="00ED5EE4"/>
    <w:rsid w:val="00F01590"/>
    <w:rsid w:val="00F10457"/>
    <w:rsid w:val="00F143E4"/>
    <w:rsid w:val="00F46012"/>
    <w:rsid w:val="00F6688B"/>
    <w:rsid w:val="00F84B15"/>
    <w:rsid w:val="00FB1274"/>
    <w:rsid w:val="00FE0E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44FFBA"/>
  <w15:docId w15:val="{A70AB599-E031-4D06-BBFD-BF4FABF08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paragraph" w:styleId="Legenda">
    <w:name w:val="caption"/>
    <w:basedOn w:val="Normal"/>
    <w:next w:val="Normal"/>
    <w:uiPriority w:val="35"/>
    <w:unhideWhenUsed/>
    <w:qFormat/>
    <w:rsid w:val="002823A7"/>
    <w:pPr>
      <w:widowControl/>
      <w:spacing w:after="200"/>
    </w:pPr>
    <w:rPr>
      <w:rFonts w:asciiTheme="minorHAnsi" w:eastAsiaTheme="minorHAnsi" w:hAnsiTheme="minorHAnsi" w:cstheme="minorBidi"/>
      <w:i/>
      <w:iCs/>
      <w:color w:val="1F497D" w:themeColor="text2"/>
      <w:sz w:val="18"/>
      <w:szCs w:val="18"/>
      <w:lang w:eastAsia="en-US"/>
    </w:rPr>
  </w:style>
  <w:style w:type="table" w:styleId="TabeladeLista6Colorida">
    <w:name w:val="List Table 6 Colorful"/>
    <w:basedOn w:val="Tabelanormal"/>
    <w:uiPriority w:val="51"/>
    <w:rsid w:val="00B559C7"/>
    <w:pPr>
      <w:widowControl/>
    </w:pPr>
    <w:rPr>
      <w:rFonts w:asciiTheme="minorHAnsi" w:eastAsiaTheme="minorHAnsi" w:hAnsiTheme="minorHAnsi" w:cstheme="minorBidi"/>
      <w:color w:val="000000" w:themeColor="text1"/>
      <w:lang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r-formataoHTML">
    <w:name w:val="HTML Preformatted"/>
    <w:basedOn w:val="Normal"/>
    <w:link w:val="Pr-formataoHTMLChar"/>
    <w:uiPriority w:val="99"/>
    <w:semiHidden/>
    <w:unhideWhenUsed/>
    <w:rsid w:val="00C5060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C5060F"/>
    <w:rPr>
      <w:rFonts w:ascii="Courier New" w:eastAsia="Times New Roman" w:hAnsi="Courier New" w:cs="Courier New"/>
      <w:sz w:val="20"/>
      <w:szCs w:val="20"/>
    </w:rPr>
  </w:style>
  <w:style w:type="character" w:styleId="MenoPendente">
    <w:name w:val="Unresolved Mention"/>
    <w:basedOn w:val="Fontepargpadro"/>
    <w:uiPriority w:val="99"/>
    <w:semiHidden/>
    <w:unhideWhenUsed/>
    <w:rsid w:val="00A319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581523271">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979384086">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116218367">
      <w:bodyDiv w:val="1"/>
      <w:marLeft w:val="0"/>
      <w:marRight w:val="0"/>
      <w:marTop w:val="0"/>
      <w:marBottom w:val="0"/>
      <w:divBdr>
        <w:top w:val="none" w:sz="0" w:space="0" w:color="auto"/>
        <w:left w:val="none" w:sz="0" w:space="0" w:color="auto"/>
        <w:bottom w:val="none" w:sz="0" w:space="0" w:color="auto"/>
        <w:right w:val="none" w:sz="0" w:space="0" w:color="auto"/>
      </w:divBdr>
    </w:div>
    <w:div w:id="1490629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oter" Target="footer1.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microsoft.com/office/2007/relationships/hdphoto" Target="media/hdphoto1.wdp"/><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ntTable" Target="fontTable.xml"/><Relationship Id="rId8" Type="http://schemas.openxmlformats.org/officeDocument/2006/relationships/hyperlink" Target="https://youtu.be/QMBCfz4Gig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55355D-DA15-4864-ACE6-FE9EEE0BF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967</TotalTime>
  <Pages>18</Pages>
  <Words>5164</Words>
  <Characters>27890</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Eduardo Siqueira</cp:lastModifiedBy>
  <cp:revision>14</cp:revision>
  <dcterms:created xsi:type="dcterms:W3CDTF">2020-09-28T23:51:00Z</dcterms:created>
  <dcterms:modified xsi:type="dcterms:W3CDTF">2020-10-04T08:17:00Z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