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2FDD2C" w14:textId="77777777" w:rsidR="00EB5979" w:rsidRDefault="00EB5979" w:rsidP="00EB5979">
      <w:pPr>
        <w:pStyle w:val="Ttulo1"/>
        <w:spacing w:before="54" w:line="276" w:lineRule="auto"/>
        <w:ind w:left="0"/>
      </w:pPr>
      <w:r>
        <w:t>XVII SIMPÓSIO INTERNACIONAL DE CIÊNCIAS INTEGRADAS</w:t>
      </w:r>
    </w:p>
    <w:p w14:paraId="68449AAD" w14:textId="77777777" w:rsidR="00EB5979" w:rsidRDefault="00EB5979" w:rsidP="00EB5979">
      <w:pPr>
        <w:pStyle w:val="Ttulo1"/>
        <w:spacing w:before="54" w:line="276" w:lineRule="auto"/>
        <w:ind w:left="0"/>
      </w:pPr>
      <w:r>
        <w:t>DA UNAERP - CAMPUS GUARUJÁ</w:t>
      </w:r>
    </w:p>
    <w:p w14:paraId="2AEED9CE" w14:textId="77777777" w:rsidR="00EB5979" w:rsidRDefault="00EB5979" w:rsidP="00EB5979">
      <w:pPr>
        <w:pBdr>
          <w:top w:val="nil"/>
          <w:left w:val="nil"/>
          <w:bottom w:val="nil"/>
          <w:right w:val="nil"/>
          <w:between w:val="nil"/>
        </w:pBdr>
        <w:spacing w:line="360" w:lineRule="auto"/>
        <w:jc w:val="center"/>
        <w:rPr>
          <w:b/>
          <w:color w:val="000000"/>
          <w:sz w:val="24"/>
          <w:szCs w:val="24"/>
        </w:rPr>
      </w:pPr>
    </w:p>
    <w:p w14:paraId="28269073" w14:textId="48CDB452" w:rsidR="00EB5979" w:rsidRPr="00FA342C" w:rsidRDefault="00EB5979" w:rsidP="00EB5979">
      <w:pPr>
        <w:spacing w:line="276" w:lineRule="auto"/>
        <w:jc w:val="center"/>
        <w:rPr>
          <w:b/>
          <w:sz w:val="24"/>
          <w:szCs w:val="24"/>
        </w:rPr>
      </w:pPr>
      <w:r w:rsidRPr="00EB5979">
        <w:rPr>
          <w:b/>
          <w:sz w:val="24"/>
          <w:szCs w:val="24"/>
        </w:rPr>
        <w:t>Aplicação de PRFV em Ambientes Industriais com Alto Índice de Agressividade Corrosiva</w:t>
      </w:r>
    </w:p>
    <w:p w14:paraId="6A8052BB" w14:textId="77777777" w:rsidR="00EB5979" w:rsidRDefault="00EB5979" w:rsidP="00EB5979">
      <w:pPr>
        <w:spacing w:line="360" w:lineRule="auto"/>
        <w:jc w:val="center"/>
        <w:rPr>
          <w:b/>
          <w:sz w:val="20"/>
          <w:szCs w:val="20"/>
        </w:rPr>
      </w:pPr>
    </w:p>
    <w:p w14:paraId="57F2D0A9" w14:textId="77777777" w:rsidR="00EB5979" w:rsidRDefault="00EB5979" w:rsidP="00EB5979">
      <w:pPr>
        <w:spacing w:line="360" w:lineRule="auto"/>
        <w:jc w:val="center"/>
        <w:rPr>
          <w:b/>
          <w:sz w:val="20"/>
          <w:szCs w:val="20"/>
        </w:rPr>
      </w:pPr>
    </w:p>
    <w:p w14:paraId="193BBF7C" w14:textId="455E03A2" w:rsidR="00EB5979" w:rsidRPr="00E07B27" w:rsidRDefault="00EB5979" w:rsidP="00EB5979">
      <w:pPr>
        <w:spacing w:line="360" w:lineRule="auto"/>
        <w:jc w:val="center"/>
        <w:rPr>
          <w:b/>
          <w:sz w:val="20"/>
          <w:szCs w:val="20"/>
        </w:rPr>
      </w:pPr>
      <w:r>
        <w:rPr>
          <w:b/>
          <w:sz w:val="20"/>
          <w:szCs w:val="20"/>
        </w:rPr>
        <w:t>Bruno Pascotto Russo</w:t>
      </w:r>
      <w:r w:rsidRPr="00E07B27">
        <w:rPr>
          <w:b/>
          <w:sz w:val="20"/>
          <w:szCs w:val="20"/>
        </w:rPr>
        <w:t xml:space="preserve">¹; </w:t>
      </w:r>
      <w:r>
        <w:rPr>
          <w:b/>
          <w:sz w:val="20"/>
          <w:szCs w:val="20"/>
        </w:rPr>
        <w:t>Marcelo Tavares Saitta</w:t>
      </w:r>
      <w:r w:rsidRPr="00E07B27">
        <w:rPr>
          <w:b/>
          <w:sz w:val="20"/>
          <w:szCs w:val="20"/>
        </w:rPr>
        <w:t xml:space="preserve">²; </w:t>
      </w:r>
      <w:r>
        <w:rPr>
          <w:b/>
          <w:sz w:val="20"/>
          <w:szCs w:val="20"/>
        </w:rPr>
        <w:t>Ranieri Pereira Rodrigues</w:t>
      </w:r>
      <w:r w:rsidRPr="00E07B27">
        <w:rPr>
          <w:b/>
          <w:sz w:val="20"/>
          <w:szCs w:val="20"/>
        </w:rPr>
        <w:t>³</w:t>
      </w:r>
      <w:r>
        <w:rPr>
          <w:b/>
          <w:sz w:val="20"/>
          <w:szCs w:val="20"/>
        </w:rPr>
        <w:t xml:space="preserve">; </w:t>
      </w:r>
      <w:r>
        <w:rPr>
          <w:b/>
          <w:sz w:val="20"/>
          <w:szCs w:val="20"/>
        </w:rPr>
        <w:br/>
        <w:t>Reinaldo Garcia Filho</w:t>
      </w:r>
      <w:r w:rsidRPr="001B7D3D">
        <w:rPr>
          <w:b/>
          <w:sz w:val="20"/>
          <w:szCs w:val="20"/>
          <w:vertAlign w:val="superscript"/>
        </w:rPr>
        <w:t>4</w:t>
      </w:r>
      <w:r>
        <w:rPr>
          <w:b/>
          <w:sz w:val="20"/>
          <w:szCs w:val="20"/>
        </w:rPr>
        <w:t>; Weslley da Silva Cavalcante Frota</w:t>
      </w:r>
      <w:r w:rsidRPr="001B7D3D">
        <w:rPr>
          <w:b/>
          <w:sz w:val="20"/>
          <w:szCs w:val="20"/>
          <w:vertAlign w:val="superscript"/>
        </w:rPr>
        <w:t>5</w:t>
      </w:r>
      <w:r>
        <w:rPr>
          <w:b/>
          <w:sz w:val="20"/>
          <w:szCs w:val="20"/>
        </w:rPr>
        <w:t xml:space="preserve">; </w:t>
      </w:r>
      <w:r w:rsidRPr="004756C9">
        <w:rPr>
          <w:b/>
          <w:sz w:val="20"/>
          <w:szCs w:val="20"/>
        </w:rPr>
        <w:t>Willy Ank de Morais</w:t>
      </w:r>
      <w:r>
        <w:rPr>
          <w:b/>
          <w:sz w:val="20"/>
          <w:szCs w:val="20"/>
          <w:vertAlign w:val="superscript"/>
        </w:rPr>
        <w:t>6</w:t>
      </w:r>
    </w:p>
    <w:p w14:paraId="242DB497" w14:textId="77777777" w:rsidR="00EB5979" w:rsidRDefault="00EB5979" w:rsidP="00EB5979">
      <w:pPr>
        <w:rPr>
          <w:sz w:val="20"/>
          <w:szCs w:val="20"/>
        </w:rPr>
      </w:pPr>
    </w:p>
    <w:p w14:paraId="0875D5B5" w14:textId="4B388B39" w:rsidR="00EB5979" w:rsidRPr="00CF5024" w:rsidRDefault="00EB5979" w:rsidP="00EB5979">
      <w:pPr>
        <w:rPr>
          <w:sz w:val="20"/>
          <w:szCs w:val="20"/>
        </w:rPr>
      </w:pPr>
      <w:r>
        <w:rPr>
          <w:sz w:val="20"/>
          <w:szCs w:val="20"/>
          <w:vertAlign w:val="superscript"/>
        </w:rPr>
        <w:t>1</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Discente. pascottobruno@gmail.com</w:t>
      </w:r>
    </w:p>
    <w:p w14:paraId="2B9433DB" w14:textId="77777777" w:rsidR="00EB5979" w:rsidRDefault="00EB5979" w:rsidP="00EB5979">
      <w:pPr>
        <w:rPr>
          <w:sz w:val="20"/>
          <w:szCs w:val="20"/>
        </w:rPr>
      </w:pPr>
      <w:r w:rsidRPr="00414AD5">
        <w:rPr>
          <w:sz w:val="20"/>
          <w:szCs w:val="20"/>
          <w:vertAlign w:val="superscript"/>
        </w:rPr>
        <w:t>2</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 xml:space="preserve">Discente. </w:t>
      </w:r>
    </w:p>
    <w:p w14:paraId="6F962DC0" w14:textId="36881113" w:rsidR="00EB5979" w:rsidRPr="00CF5024" w:rsidRDefault="00EB5979" w:rsidP="00EB5979">
      <w:pPr>
        <w:rPr>
          <w:sz w:val="20"/>
          <w:szCs w:val="20"/>
        </w:rPr>
      </w:pPr>
      <w:r>
        <w:rPr>
          <w:sz w:val="20"/>
          <w:szCs w:val="20"/>
        </w:rPr>
        <w:t>marcelotsaitta@gmail.com</w:t>
      </w:r>
    </w:p>
    <w:p w14:paraId="6F660CBE" w14:textId="6DD36D26" w:rsidR="00EB5979" w:rsidRDefault="00EB5979" w:rsidP="00EB5979">
      <w:pPr>
        <w:rPr>
          <w:sz w:val="20"/>
          <w:szCs w:val="20"/>
        </w:rPr>
      </w:pPr>
      <w:r w:rsidRPr="00414AD5">
        <w:rPr>
          <w:sz w:val="20"/>
          <w:szCs w:val="20"/>
          <w:vertAlign w:val="superscript"/>
        </w:rPr>
        <w:t>3</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Discente. ranieri.pereira.rodrigues@gmail.com</w:t>
      </w:r>
    </w:p>
    <w:p w14:paraId="34099E67" w14:textId="436F08CE" w:rsidR="00EB5979" w:rsidRDefault="00EB5979" w:rsidP="00EB5979">
      <w:pPr>
        <w:rPr>
          <w:sz w:val="20"/>
          <w:szCs w:val="20"/>
        </w:rPr>
      </w:pPr>
      <w:r>
        <w:rPr>
          <w:sz w:val="20"/>
          <w:szCs w:val="20"/>
          <w:vertAlign w:val="superscript"/>
        </w:rPr>
        <w:t>4</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Discente. reinaldo.2.garcia@hotmail.com</w:t>
      </w:r>
    </w:p>
    <w:p w14:paraId="700E9721" w14:textId="11F81669" w:rsidR="00EB5979" w:rsidRDefault="00EB5979" w:rsidP="00EB5979">
      <w:pPr>
        <w:rPr>
          <w:sz w:val="20"/>
          <w:szCs w:val="20"/>
        </w:rPr>
      </w:pPr>
      <w:r>
        <w:rPr>
          <w:sz w:val="20"/>
          <w:szCs w:val="20"/>
          <w:vertAlign w:val="superscript"/>
        </w:rPr>
        <w:t>5</w:t>
      </w:r>
      <w:r w:rsidRPr="00CF5024">
        <w:rPr>
          <w:sz w:val="20"/>
          <w:szCs w:val="20"/>
        </w:rPr>
        <w:t xml:space="preserve"> Universidade </w:t>
      </w:r>
      <w:r>
        <w:rPr>
          <w:sz w:val="20"/>
          <w:szCs w:val="20"/>
        </w:rPr>
        <w:t>Santa Cecilia</w:t>
      </w:r>
      <w:r w:rsidRPr="00CF5024">
        <w:rPr>
          <w:sz w:val="20"/>
          <w:szCs w:val="20"/>
        </w:rPr>
        <w:t xml:space="preserve"> (U</w:t>
      </w:r>
      <w:r>
        <w:rPr>
          <w:sz w:val="20"/>
          <w:szCs w:val="20"/>
        </w:rPr>
        <w:t>NISANTA</w:t>
      </w:r>
      <w:r w:rsidRPr="00CF5024">
        <w:rPr>
          <w:sz w:val="20"/>
          <w:szCs w:val="20"/>
        </w:rPr>
        <w:t>).</w:t>
      </w:r>
      <w:r>
        <w:rPr>
          <w:sz w:val="20"/>
          <w:szCs w:val="20"/>
        </w:rPr>
        <w:t xml:space="preserve"> Santos</w:t>
      </w:r>
      <w:r w:rsidRPr="00CF5024">
        <w:rPr>
          <w:sz w:val="20"/>
          <w:szCs w:val="20"/>
        </w:rPr>
        <w:t xml:space="preserve">, São Paulo, Brasil. </w:t>
      </w:r>
      <w:r>
        <w:rPr>
          <w:sz w:val="20"/>
          <w:szCs w:val="20"/>
        </w:rPr>
        <w:t>Discente. weslley_s.cavalcante@hotmail.com</w:t>
      </w:r>
    </w:p>
    <w:p w14:paraId="3903C7BD" w14:textId="77777777" w:rsidR="00EB5979" w:rsidRDefault="00EB5979" w:rsidP="00EB5979">
      <w:pPr>
        <w:rPr>
          <w:sz w:val="20"/>
          <w:szCs w:val="20"/>
        </w:rPr>
      </w:pPr>
      <w:r>
        <w:rPr>
          <w:sz w:val="20"/>
          <w:szCs w:val="20"/>
          <w:vertAlign w:val="superscript"/>
        </w:rPr>
        <w:t>6</w:t>
      </w:r>
      <w:r>
        <w:rPr>
          <w:sz w:val="20"/>
          <w:szCs w:val="20"/>
        </w:rPr>
        <w:t xml:space="preserve"> </w:t>
      </w:r>
      <w:r w:rsidRPr="00B12533">
        <w:rPr>
          <w:sz w:val="20"/>
          <w:szCs w:val="20"/>
        </w:rPr>
        <w:t>Universidade de Ribeirão Preto (UNAERP). Guarujá, São Paulo, Brasil. Pesquisador e docente</w:t>
      </w:r>
      <w:r>
        <w:rPr>
          <w:sz w:val="20"/>
          <w:szCs w:val="20"/>
        </w:rPr>
        <w:t xml:space="preserve">. </w:t>
      </w:r>
    </w:p>
    <w:p w14:paraId="61127B18" w14:textId="77777777" w:rsidR="00EB5979" w:rsidRDefault="00EB5979" w:rsidP="00EB5979">
      <w:pPr>
        <w:rPr>
          <w:sz w:val="20"/>
          <w:szCs w:val="20"/>
        </w:rPr>
      </w:pPr>
      <w:r w:rsidRPr="00723F38">
        <w:rPr>
          <w:sz w:val="20"/>
          <w:szCs w:val="20"/>
        </w:rPr>
        <w:t>willyank@unisanta.br</w:t>
      </w:r>
    </w:p>
    <w:p w14:paraId="1D0934F7" w14:textId="77777777" w:rsidR="00EB5979" w:rsidRDefault="00EB5979" w:rsidP="00EB5979">
      <w:pPr>
        <w:rPr>
          <w:sz w:val="20"/>
          <w:szCs w:val="20"/>
        </w:rPr>
      </w:pPr>
    </w:p>
    <w:p w14:paraId="0541BB21" w14:textId="77777777" w:rsidR="00EB5979" w:rsidRDefault="00EB5979" w:rsidP="00EB5979">
      <w:pPr>
        <w:jc w:val="center"/>
        <w:rPr>
          <w:b/>
          <w:sz w:val="20"/>
          <w:szCs w:val="20"/>
        </w:rPr>
      </w:pPr>
      <w:r w:rsidRPr="00FE5FEB">
        <w:rPr>
          <w:b/>
          <w:sz w:val="20"/>
          <w:szCs w:val="20"/>
        </w:rPr>
        <w:t>Este simpósio tem o apoio da Fundação Fernando Eduardo Lee</w:t>
      </w:r>
    </w:p>
    <w:p w14:paraId="45B49AD5" w14:textId="77777777" w:rsidR="00EB5979" w:rsidRPr="00611C28" w:rsidRDefault="00EB5979" w:rsidP="00EB5979">
      <w:pPr>
        <w:jc w:val="center"/>
        <w:rPr>
          <w:b/>
          <w:sz w:val="20"/>
          <w:szCs w:val="20"/>
        </w:rPr>
      </w:pPr>
    </w:p>
    <w:p w14:paraId="3CA4BFE9" w14:textId="77777777" w:rsidR="00EB5979" w:rsidRPr="00611C28" w:rsidRDefault="00EB5979" w:rsidP="00EB5979">
      <w:pPr>
        <w:jc w:val="center"/>
        <w:rPr>
          <w:b/>
          <w:sz w:val="20"/>
          <w:szCs w:val="20"/>
        </w:rPr>
      </w:pPr>
    </w:p>
    <w:p w14:paraId="17632204" w14:textId="30F4891A" w:rsidR="00EB5979" w:rsidRPr="00611C28" w:rsidRDefault="00EB5979" w:rsidP="00EB5979">
      <w:pPr>
        <w:jc w:val="both"/>
        <w:rPr>
          <w:b/>
          <w:sz w:val="20"/>
          <w:szCs w:val="20"/>
          <w:shd w:val="clear" w:color="auto" w:fill="FFFFFF"/>
        </w:rPr>
      </w:pPr>
      <w:r w:rsidRPr="00611C28">
        <w:rPr>
          <w:b/>
          <w:sz w:val="20"/>
          <w:szCs w:val="20"/>
        </w:rPr>
        <w:t>Engenharia de Produção: Engenharia do Produto</w:t>
      </w:r>
      <w:r w:rsidR="0087716D">
        <w:rPr>
          <w:b/>
          <w:sz w:val="20"/>
          <w:szCs w:val="20"/>
        </w:rPr>
        <w:t>.</w:t>
      </w:r>
    </w:p>
    <w:p w14:paraId="511CBB29" w14:textId="77777777" w:rsidR="00EB5979" w:rsidRPr="00611C28" w:rsidRDefault="00EB5979" w:rsidP="00EB5979">
      <w:pPr>
        <w:jc w:val="both"/>
        <w:rPr>
          <w:b/>
          <w:sz w:val="20"/>
          <w:szCs w:val="20"/>
        </w:rPr>
      </w:pPr>
    </w:p>
    <w:p w14:paraId="5644E737" w14:textId="77777777" w:rsidR="00EB5979" w:rsidRPr="00611C28" w:rsidRDefault="00EB5979" w:rsidP="00EB5979">
      <w:pPr>
        <w:jc w:val="both"/>
        <w:rPr>
          <w:b/>
          <w:sz w:val="20"/>
          <w:szCs w:val="20"/>
        </w:rPr>
      </w:pPr>
      <w:r w:rsidRPr="00611C28">
        <w:rPr>
          <w:b/>
          <w:sz w:val="20"/>
          <w:szCs w:val="20"/>
        </w:rPr>
        <w:t xml:space="preserve">Formato: artigo </w:t>
      </w:r>
    </w:p>
    <w:p w14:paraId="2C670239" w14:textId="77777777" w:rsidR="00EB5979" w:rsidRPr="00611C28" w:rsidRDefault="00EB5979" w:rsidP="00EB5979">
      <w:pPr>
        <w:jc w:val="both"/>
        <w:rPr>
          <w:b/>
          <w:sz w:val="20"/>
          <w:szCs w:val="20"/>
        </w:rPr>
      </w:pPr>
    </w:p>
    <w:p w14:paraId="06CD0500" w14:textId="77777777" w:rsidR="00EB5979" w:rsidRPr="00611C28" w:rsidRDefault="00EB5979" w:rsidP="00EB5979">
      <w:pPr>
        <w:jc w:val="both"/>
        <w:rPr>
          <w:b/>
          <w:sz w:val="20"/>
          <w:szCs w:val="20"/>
        </w:rPr>
      </w:pPr>
      <w:r w:rsidRPr="00611C28">
        <w:rPr>
          <w:b/>
          <w:sz w:val="20"/>
          <w:szCs w:val="20"/>
        </w:rPr>
        <w:t xml:space="preserve">Apresentação: oral (apresentação em slides por meio do </w:t>
      </w:r>
      <w:r w:rsidRPr="0087716D">
        <w:rPr>
          <w:b/>
          <w:i/>
          <w:sz w:val="20"/>
          <w:szCs w:val="20"/>
        </w:rPr>
        <w:t>Google Meet</w:t>
      </w:r>
      <w:r w:rsidRPr="00611C28">
        <w:rPr>
          <w:b/>
          <w:sz w:val="20"/>
          <w:szCs w:val="20"/>
        </w:rPr>
        <w:t>)</w:t>
      </w:r>
    </w:p>
    <w:p w14:paraId="02457EA3" w14:textId="77777777" w:rsidR="00EB5979" w:rsidRPr="00611C28" w:rsidRDefault="00EB5979" w:rsidP="00EB5979">
      <w:pPr>
        <w:jc w:val="both"/>
        <w:rPr>
          <w:b/>
          <w:sz w:val="20"/>
          <w:szCs w:val="20"/>
        </w:rPr>
      </w:pPr>
    </w:p>
    <w:p w14:paraId="3F17D814" w14:textId="77777777" w:rsidR="00EB5979" w:rsidRDefault="00EB5979" w:rsidP="00EB5979">
      <w:pPr>
        <w:jc w:val="both"/>
        <w:rPr>
          <w:b/>
          <w:sz w:val="24"/>
          <w:szCs w:val="24"/>
        </w:rPr>
      </w:pPr>
      <w:r>
        <w:rPr>
          <w:b/>
          <w:sz w:val="24"/>
          <w:szCs w:val="24"/>
        </w:rPr>
        <w:t>RESUMO</w:t>
      </w:r>
    </w:p>
    <w:p w14:paraId="65A7ADD0" w14:textId="77777777" w:rsidR="00687F49" w:rsidRPr="00687F49" w:rsidRDefault="00687F49" w:rsidP="0087716D">
      <w:pPr>
        <w:widowControl/>
        <w:jc w:val="both"/>
        <w:rPr>
          <w:rFonts w:eastAsia="Calibri"/>
          <w:sz w:val="24"/>
          <w:szCs w:val="24"/>
          <w:lang w:eastAsia="en-US"/>
        </w:rPr>
      </w:pPr>
      <w:r w:rsidRPr="00687F49">
        <w:rPr>
          <w:rFonts w:eastAsia="Calibri"/>
          <w:sz w:val="24"/>
          <w:szCs w:val="24"/>
          <w:lang w:eastAsia="en-US"/>
        </w:rPr>
        <w:t xml:space="preserve">Há décadas o aço tem sido utilizado, abrangentemente, em estruturas de ambientes industriais. Porém, com o avanço tecnológico e com o descobrimento de novos materiais, foram desenvolvidas novas soluções para minimizar custos de manutenção e prolongar a vida útil destas estruturas. Dentre os materiais utilizados neste contexto, estão os compósitos de matriz polimérica reforçados com fibras de vidro, que apresenta características mecânicas similares aos aços estruturais aliada a uma melhor resistência a corrosão em ambientes industriais. Tais características tornam estes compósitos, também conhecidos como plástico (ou polímero) reforçado com fibras de vidro (PRFV), aptos a substituir o aço tanto em estruturas quanto em tubulações, sem prejuízo ao desempenho mecânico do projeto. A grande atratividade dos produtos de PRFV é sua maior vida útil, oriunda de uma menor degradabilidade corrosiva e também pelo fator financeiro, pois um componente ou estrutura em PRFV já vem pré-montada e pintada, sem necessidade de mão de obra de soldagem e pintura ‘in loco’, que muitas vezes seria exposta a ambientes agressivos e de grande periculosidade. Assim sendo, o objetivo deste trabalho é estudar a viabilização na utilização do PRFV em ambientes industriais em lugar ao aço, mostrando as </w:t>
      </w:r>
      <w:r w:rsidRPr="00687F49">
        <w:rPr>
          <w:rFonts w:eastAsia="Calibri"/>
          <w:sz w:val="24"/>
          <w:szCs w:val="24"/>
          <w:lang w:eastAsia="en-US"/>
        </w:rPr>
        <w:lastRenderedPageBreak/>
        <w:t>características desta substituição de forma integrada, com destaque às condições técnicas, econômicas e de segurança envolvidas.</w:t>
      </w:r>
    </w:p>
    <w:p w14:paraId="447114AE" w14:textId="77777777" w:rsidR="0087716D" w:rsidRPr="00E60791" w:rsidRDefault="0087716D" w:rsidP="0087716D">
      <w:pPr>
        <w:jc w:val="both"/>
        <w:rPr>
          <w:sz w:val="24"/>
          <w:szCs w:val="24"/>
        </w:rPr>
      </w:pPr>
    </w:p>
    <w:p w14:paraId="65A7ADD2" w14:textId="77777777" w:rsidR="00E07B27" w:rsidRPr="00E60791" w:rsidRDefault="00E07B27" w:rsidP="0087716D">
      <w:pPr>
        <w:jc w:val="both"/>
        <w:rPr>
          <w:sz w:val="24"/>
          <w:szCs w:val="24"/>
        </w:rPr>
      </w:pPr>
      <w:r w:rsidRPr="00F307AD">
        <w:rPr>
          <w:b/>
          <w:sz w:val="24"/>
          <w:szCs w:val="24"/>
        </w:rPr>
        <w:t>Palavras-chave:</w:t>
      </w:r>
      <w:r w:rsidR="00687F49">
        <w:rPr>
          <w:b/>
          <w:sz w:val="24"/>
          <w:szCs w:val="24"/>
        </w:rPr>
        <w:t xml:space="preserve"> </w:t>
      </w:r>
      <w:r w:rsidR="00687F49">
        <w:rPr>
          <w:sz w:val="24"/>
          <w:szCs w:val="24"/>
        </w:rPr>
        <w:t>PRFV; Seleção de materiais; Ambiente corrosivo.</w:t>
      </w:r>
    </w:p>
    <w:p w14:paraId="65A7ADD3" w14:textId="77777777" w:rsidR="00E07B27" w:rsidRDefault="00E07B27" w:rsidP="0087716D">
      <w:pPr>
        <w:jc w:val="both"/>
        <w:rPr>
          <w:b/>
          <w:sz w:val="24"/>
          <w:szCs w:val="24"/>
        </w:rPr>
      </w:pPr>
    </w:p>
    <w:p w14:paraId="65A7ADD4" w14:textId="77777777" w:rsidR="00E07B27" w:rsidRPr="00AB4FC1" w:rsidRDefault="00E07B27" w:rsidP="00E07B27">
      <w:pPr>
        <w:jc w:val="both"/>
        <w:rPr>
          <w:b/>
          <w:sz w:val="24"/>
          <w:szCs w:val="24"/>
          <w:lang w:val="en-US"/>
        </w:rPr>
      </w:pPr>
      <w:r w:rsidRPr="00AB4FC1">
        <w:rPr>
          <w:b/>
          <w:sz w:val="24"/>
          <w:szCs w:val="24"/>
          <w:lang w:val="en-US"/>
        </w:rPr>
        <w:t>ABSTRACT</w:t>
      </w:r>
    </w:p>
    <w:p w14:paraId="65A7ADD5" w14:textId="61204D2F" w:rsidR="00F53986" w:rsidRPr="00AB4FC1" w:rsidRDefault="00F53986" w:rsidP="0087716D">
      <w:pPr>
        <w:jc w:val="both"/>
        <w:rPr>
          <w:rFonts w:eastAsia="Calibri"/>
          <w:sz w:val="24"/>
          <w:szCs w:val="24"/>
          <w:lang w:val="en-US" w:eastAsia="en-US"/>
        </w:rPr>
      </w:pPr>
      <w:r w:rsidRPr="00AB4FC1">
        <w:rPr>
          <w:rFonts w:eastAsia="Calibri"/>
          <w:sz w:val="24"/>
          <w:szCs w:val="24"/>
          <w:lang w:val="en-US" w:eastAsia="en-US"/>
        </w:rPr>
        <w:t xml:space="preserve">Steel has been used extensively in industrial environments for decades. </w:t>
      </w:r>
      <w:proofErr w:type="gramStart"/>
      <w:r w:rsidRPr="00AB4FC1">
        <w:rPr>
          <w:rFonts w:eastAsia="Calibri"/>
          <w:sz w:val="24"/>
          <w:szCs w:val="24"/>
          <w:lang w:val="en-US" w:eastAsia="en-US"/>
        </w:rPr>
        <w:t>However</w:t>
      </w:r>
      <w:proofErr w:type="gramEnd"/>
      <w:r w:rsidRPr="00AB4FC1">
        <w:rPr>
          <w:rFonts w:eastAsia="Calibri"/>
          <w:sz w:val="24"/>
          <w:szCs w:val="24"/>
          <w:lang w:val="en-US" w:eastAsia="en-US"/>
        </w:rPr>
        <w:t xml:space="preserve"> with the advance of technology and the discovery of new materials, new solutions have been developed to minimize maintenance and extend the useful life of these structures. Among the materials used in this context, there are polymeric matrix composites reinforced with glass fibers, which have mechanical characteristics similar to the existing steels combined with a better resistance to corrosion in industrial environments. Such characteristics make these compounds, also known as plastic (or polymer) reinforced with glass fibers (GFRP) which is able to replace steel in structures and pipes, without harming the mechanical performance of the project. The great attractiveness of FRP products is their longer useful life when comparing with steel, resulting from less corrosive degradability </w:t>
      </w:r>
      <w:r w:rsidR="0087716D" w:rsidRPr="00AB4FC1">
        <w:rPr>
          <w:rFonts w:eastAsia="Calibri"/>
          <w:sz w:val="24"/>
          <w:szCs w:val="24"/>
          <w:lang w:val="en-US" w:eastAsia="en-US"/>
        </w:rPr>
        <w:t>and</w:t>
      </w:r>
      <w:r w:rsidRPr="00AB4FC1">
        <w:rPr>
          <w:rFonts w:eastAsia="Calibri"/>
          <w:sz w:val="24"/>
          <w:szCs w:val="24"/>
          <w:lang w:val="en-US" w:eastAsia="en-US"/>
        </w:rPr>
        <w:t xml:space="preserve"> due to the financial factor, since a FRP component or structure comes pre-assembled and painted, without the need for welding and painting labor in the working place, which would often be exposed to aggressive and highly dangerous environments. Therefore, the objective of this work is to study the </w:t>
      </w:r>
      <w:r w:rsidR="0087716D" w:rsidRPr="0087716D">
        <w:rPr>
          <w:rFonts w:eastAsia="Calibri"/>
          <w:sz w:val="24"/>
          <w:szCs w:val="24"/>
          <w:lang w:val="en-US" w:eastAsia="en-US"/>
        </w:rPr>
        <w:t>make feasible</w:t>
      </w:r>
      <w:r w:rsidR="0087716D">
        <w:rPr>
          <w:rFonts w:eastAsia="Calibri"/>
          <w:sz w:val="24"/>
          <w:szCs w:val="24"/>
          <w:lang w:val="en-US" w:eastAsia="en-US"/>
        </w:rPr>
        <w:t xml:space="preserve"> the </w:t>
      </w:r>
      <w:r w:rsidRPr="00AB4FC1">
        <w:rPr>
          <w:rFonts w:eastAsia="Calibri"/>
          <w:sz w:val="24"/>
          <w:szCs w:val="24"/>
          <w:lang w:val="en-US" w:eastAsia="en-US"/>
        </w:rPr>
        <w:t>us</w:t>
      </w:r>
      <w:r w:rsidR="0087716D">
        <w:rPr>
          <w:rFonts w:eastAsia="Calibri"/>
          <w:sz w:val="24"/>
          <w:szCs w:val="24"/>
          <w:lang w:val="en-US" w:eastAsia="en-US"/>
        </w:rPr>
        <w:t xml:space="preserve">e of </w:t>
      </w:r>
      <w:r w:rsidRPr="00AB4FC1">
        <w:rPr>
          <w:rFonts w:eastAsia="Calibri"/>
          <w:sz w:val="24"/>
          <w:szCs w:val="24"/>
          <w:lang w:val="en-US" w:eastAsia="en-US"/>
        </w:rPr>
        <w:t>GFRP in industrial environments instead of steel, showing the characteristics of this substitution in an integrated manner, with emphasis on the technical conditions, protection and safety involved.</w:t>
      </w:r>
    </w:p>
    <w:p w14:paraId="65A7ADD6" w14:textId="77777777" w:rsidR="00F53986" w:rsidRPr="00AB4FC1" w:rsidRDefault="00F53986" w:rsidP="00F53986">
      <w:pPr>
        <w:ind w:firstLine="709"/>
        <w:jc w:val="both"/>
        <w:rPr>
          <w:sz w:val="24"/>
          <w:szCs w:val="24"/>
          <w:lang w:val="en-US"/>
        </w:rPr>
      </w:pPr>
    </w:p>
    <w:p w14:paraId="65A7ADD7" w14:textId="77777777" w:rsidR="00F53986" w:rsidRPr="00AB4FC1" w:rsidRDefault="00F53986" w:rsidP="00F53986">
      <w:pPr>
        <w:jc w:val="both"/>
        <w:rPr>
          <w:sz w:val="24"/>
          <w:szCs w:val="24"/>
          <w:lang w:val="en-US"/>
        </w:rPr>
      </w:pPr>
      <w:r w:rsidRPr="00AB4FC1">
        <w:rPr>
          <w:b/>
          <w:sz w:val="24"/>
          <w:szCs w:val="24"/>
          <w:lang w:val="en-US"/>
        </w:rPr>
        <w:t>Key-words:</w:t>
      </w:r>
      <w:r w:rsidRPr="00AB4FC1">
        <w:rPr>
          <w:sz w:val="24"/>
          <w:szCs w:val="24"/>
          <w:lang w:val="en-US"/>
        </w:rPr>
        <w:t xml:space="preserve"> </w:t>
      </w:r>
      <w:r w:rsidR="009F5477" w:rsidRPr="00AB4FC1">
        <w:rPr>
          <w:sz w:val="24"/>
          <w:szCs w:val="24"/>
          <w:lang w:val="en-US"/>
        </w:rPr>
        <w:t>GFRP</w:t>
      </w:r>
      <w:r w:rsidRPr="00AB4FC1">
        <w:rPr>
          <w:sz w:val="24"/>
          <w:szCs w:val="24"/>
          <w:lang w:val="en-US"/>
        </w:rPr>
        <w:t xml:space="preserve">, </w:t>
      </w:r>
      <w:r w:rsidR="00F0786F" w:rsidRPr="00AB4FC1">
        <w:rPr>
          <w:sz w:val="24"/>
          <w:szCs w:val="24"/>
          <w:lang w:val="en-US"/>
        </w:rPr>
        <w:t>selection of materials</w:t>
      </w:r>
      <w:r w:rsidRPr="00AB4FC1">
        <w:rPr>
          <w:sz w:val="24"/>
          <w:szCs w:val="24"/>
          <w:lang w:val="en-US"/>
        </w:rPr>
        <w:t xml:space="preserve">, </w:t>
      </w:r>
      <w:r w:rsidR="00A9363B" w:rsidRPr="00AB4FC1">
        <w:rPr>
          <w:sz w:val="24"/>
          <w:szCs w:val="24"/>
          <w:lang w:val="en-US"/>
        </w:rPr>
        <w:t>corrosive environment</w:t>
      </w:r>
      <w:r w:rsidRPr="00AB4FC1">
        <w:rPr>
          <w:sz w:val="24"/>
          <w:szCs w:val="24"/>
          <w:lang w:val="en-US"/>
        </w:rPr>
        <w:t>.</w:t>
      </w:r>
    </w:p>
    <w:p w14:paraId="65A7ADD8" w14:textId="77777777" w:rsidR="00C62217" w:rsidRDefault="00C62217" w:rsidP="00F53986">
      <w:pPr>
        <w:jc w:val="both"/>
        <w:rPr>
          <w:sz w:val="24"/>
          <w:szCs w:val="24"/>
          <w:lang w:val="en-US"/>
        </w:rPr>
      </w:pPr>
    </w:p>
    <w:p w14:paraId="2F3DEA47" w14:textId="77777777" w:rsidR="0087716D" w:rsidRPr="00AB4FC1" w:rsidRDefault="0087716D" w:rsidP="00F53986">
      <w:pPr>
        <w:jc w:val="both"/>
        <w:rPr>
          <w:sz w:val="24"/>
          <w:szCs w:val="24"/>
          <w:lang w:val="en-US"/>
        </w:rPr>
      </w:pPr>
    </w:p>
    <w:p w14:paraId="65A7ADD9" w14:textId="6B1E1D0A" w:rsidR="00E07B27" w:rsidRPr="000046CA" w:rsidRDefault="00E07B27" w:rsidP="00433A53">
      <w:pPr>
        <w:pStyle w:val="PargrafodaLista"/>
        <w:numPr>
          <w:ilvl w:val="0"/>
          <w:numId w:val="10"/>
        </w:numPr>
        <w:spacing w:line="360" w:lineRule="auto"/>
        <w:jc w:val="both"/>
        <w:rPr>
          <w:b/>
          <w:sz w:val="24"/>
          <w:szCs w:val="24"/>
        </w:rPr>
      </w:pPr>
      <w:r w:rsidRPr="000046CA">
        <w:rPr>
          <w:b/>
          <w:sz w:val="24"/>
          <w:szCs w:val="24"/>
        </w:rPr>
        <w:t>INTRODUÇÃO</w:t>
      </w:r>
    </w:p>
    <w:p w14:paraId="65A7ADDB" w14:textId="5135CB8F" w:rsidR="002137D8" w:rsidRPr="002137D8" w:rsidRDefault="002137D8" w:rsidP="0087716D">
      <w:pPr>
        <w:spacing w:line="276" w:lineRule="auto"/>
        <w:ind w:firstLine="567"/>
        <w:jc w:val="both"/>
        <w:rPr>
          <w:sz w:val="24"/>
          <w:szCs w:val="28"/>
        </w:rPr>
      </w:pPr>
      <w:r w:rsidRPr="002137D8">
        <w:rPr>
          <w:sz w:val="24"/>
          <w:szCs w:val="28"/>
        </w:rPr>
        <w:t>Os metais são materiais de engenharia muito versáteis, além de ser resistentes e fortes (CHAWLA, 2012). São atraentes como materiais de matriz em um compósito. Possuindo uma tensão a fratura da matriz maior que a dos materiais comuns de fibra (ROESLER et a</w:t>
      </w:r>
      <w:r w:rsidR="0087716D">
        <w:rPr>
          <w:sz w:val="24"/>
          <w:szCs w:val="28"/>
        </w:rPr>
        <w:t>l., 2007).</w:t>
      </w:r>
    </w:p>
    <w:p w14:paraId="65A7ADDC" w14:textId="77777777" w:rsidR="002137D8" w:rsidRPr="002137D8" w:rsidRDefault="002137D8" w:rsidP="0087716D">
      <w:pPr>
        <w:spacing w:line="276" w:lineRule="auto"/>
        <w:ind w:firstLine="567"/>
        <w:jc w:val="both"/>
        <w:rPr>
          <w:sz w:val="24"/>
          <w:szCs w:val="28"/>
        </w:rPr>
      </w:pPr>
      <w:r w:rsidRPr="002137D8">
        <w:rPr>
          <w:sz w:val="24"/>
          <w:szCs w:val="28"/>
        </w:rPr>
        <w:t>Tais materiais podem ser utilizados em altas temperaturas de serviço do que os metais comuns; além disso, o reforço pode melhorar a rigidez específica, resistência específica, resistência à abrasão, resistência à fluência, condutividade térmica e estabilidade dimensional (CALLISTER e RETHWISCH, 2015). Pelo fato de ser necessário o processamento em altas temperaturas, isso, se torna uma das desvantagens do CMM (ROESLER et al., 2007).</w:t>
      </w:r>
    </w:p>
    <w:p w14:paraId="65A7ADDD" w14:textId="2E1C5268" w:rsidR="0087716D" w:rsidRDefault="002137D8" w:rsidP="0087716D">
      <w:pPr>
        <w:spacing w:line="276" w:lineRule="auto"/>
        <w:ind w:firstLine="567"/>
        <w:jc w:val="both"/>
        <w:rPr>
          <w:sz w:val="24"/>
          <w:szCs w:val="28"/>
        </w:rPr>
      </w:pPr>
      <w:r w:rsidRPr="002137D8">
        <w:rPr>
          <w:sz w:val="24"/>
          <w:szCs w:val="28"/>
        </w:rPr>
        <w:t>Uma aplicação exclusiva CMM está no uso do fio supercondutor de um reator de fusão, com composto intermetálico Nb</w:t>
      </w:r>
      <w:r w:rsidRPr="002137D8">
        <w:rPr>
          <w:sz w:val="24"/>
          <w:szCs w:val="28"/>
          <w:vertAlign w:val="subscript"/>
        </w:rPr>
        <w:t>3</w:t>
      </w:r>
      <w:r w:rsidRPr="002137D8">
        <w:rPr>
          <w:sz w:val="24"/>
          <w:szCs w:val="28"/>
        </w:rPr>
        <w:t>Sn que possui propriedades supercondutoras, entretanto é quebradiço. Para produzir o fio Nb</w:t>
      </w:r>
      <w:r w:rsidRPr="002137D8">
        <w:rPr>
          <w:sz w:val="24"/>
          <w:szCs w:val="28"/>
          <w:vertAlign w:val="subscript"/>
        </w:rPr>
        <w:t>3</w:t>
      </w:r>
      <w:r w:rsidRPr="002137D8">
        <w:rPr>
          <w:sz w:val="24"/>
          <w:szCs w:val="28"/>
        </w:rPr>
        <w:t xml:space="preserve">Sn usa-se o fio de nióbio puro com cobre envolta dele, assim formando um fio com os dois compósitos, </w:t>
      </w:r>
      <w:r w:rsidRPr="000E0C6B">
        <w:rPr>
          <w:sz w:val="24"/>
          <w:szCs w:val="28"/>
        </w:rPr>
        <w:t xml:space="preserve">mostrado </w:t>
      </w:r>
      <w:r w:rsidRPr="000E0C6B">
        <w:rPr>
          <w:color w:val="000000" w:themeColor="text1"/>
          <w:sz w:val="24"/>
          <w:szCs w:val="28"/>
        </w:rPr>
        <w:t xml:space="preserve">na Figura </w:t>
      </w:r>
      <w:r w:rsidR="000E0C6B" w:rsidRPr="000E0C6B">
        <w:rPr>
          <w:color w:val="000000" w:themeColor="text1"/>
          <w:sz w:val="24"/>
          <w:szCs w:val="28"/>
        </w:rPr>
        <w:t>1</w:t>
      </w:r>
      <w:r w:rsidRPr="00B657A0">
        <w:rPr>
          <w:color w:val="000000" w:themeColor="text1"/>
          <w:sz w:val="24"/>
          <w:szCs w:val="28"/>
        </w:rPr>
        <w:t xml:space="preserve"> </w:t>
      </w:r>
      <w:r w:rsidRPr="002137D8">
        <w:rPr>
          <w:sz w:val="24"/>
          <w:szCs w:val="28"/>
        </w:rPr>
        <w:t>(ASKELAND et al., 2010).</w:t>
      </w:r>
    </w:p>
    <w:p w14:paraId="0F9236A0" w14:textId="77777777" w:rsidR="0087716D" w:rsidRDefault="0087716D">
      <w:pPr>
        <w:rPr>
          <w:sz w:val="24"/>
          <w:szCs w:val="28"/>
        </w:rPr>
      </w:pPr>
      <w:r>
        <w:rPr>
          <w:sz w:val="24"/>
          <w:szCs w:val="28"/>
        </w:rPr>
        <w:br w:type="page"/>
      </w:r>
    </w:p>
    <w:p w14:paraId="77465F9B" w14:textId="77777777" w:rsidR="0087716D" w:rsidRPr="0087716D" w:rsidRDefault="0087716D" w:rsidP="0087716D">
      <w:pPr>
        <w:widowControl/>
        <w:jc w:val="center"/>
        <w:rPr>
          <w:rFonts w:eastAsia="Calibri" w:cs="Times New Roman"/>
          <w:bCs/>
          <w:sz w:val="20"/>
          <w:szCs w:val="20"/>
          <w:lang w:eastAsia="en-US"/>
        </w:rPr>
      </w:pPr>
      <w:bookmarkStart w:id="0" w:name="_Toc42605661"/>
      <w:bookmarkStart w:id="1" w:name="_Toc44235800"/>
      <w:r w:rsidRPr="0087716D">
        <w:rPr>
          <w:rFonts w:eastAsia="Calibri" w:cs="Times New Roman"/>
          <w:b/>
          <w:bCs/>
          <w:sz w:val="20"/>
          <w:szCs w:val="20"/>
          <w:lang w:eastAsia="en-US"/>
        </w:rPr>
        <w:lastRenderedPageBreak/>
        <w:t>Figura 1 –</w:t>
      </w:r>
      <w:r w:rsidRPr="0087716D">
        <w:rPr>
          <w:rFonts w:eastAsia="Calibri" w:cs="Times New Roman"/>
          <w:bCs/>
          <w:sz w:val="20"/>
          <w:szCs w:val="20"/>
          <w:lang w:eastAsia="en-US"/>
        </w:rPr>
        <w:t xml:space="preserve"> Fabricação de fios supercondutores compostos: (a) O fio de </w:t>
      </w:r>
      <w:proofErr w:type="spellStart"/>
      <w:r w:rsidRPr="0087716D">
        <w:rPr>
          <w:rFonts w:eastAsia="Calibri" w:cs="Times New Roman"/>
          <w:bCs/>
          <w:sz w:val="20"/>
          <w:szCs w:val="20"/>
          <w:lang w:eastAsia="en-US"/>
        </w:rPr>
        <w:t>Nb</w:t>
      </w:r>
      <w:proofErr w:type="spellEnd"/>
      <w:r w:rsidRPr="0087716D">
        <w:rPr>
          <w:rFonts w:eastAsia="Calibri" w:cs="Times New Roman"/>
          <w:bCs/>
          <w:sz w:val="20"/>
          <w:szCs w:val="20"/>
          <w:lang w:eastAsia="en-US"/>
        </w:rPr>
        <w:t xml:space="preserve"> é envolvido com Cu. (b) O estanho é banhado no fio composto </w:t>
      </w:r>
      <w:proofErr w:type="spellStart"/>
      <w:r w:rsidRPr="0087716D">
        <w:rPr>
          <w:rFonts w:eastAsia="Calibri" w:cs="Times New Roman"/>
          <w:bCs/>
          <w:sz w:val="20"/>
          <w:szCs w:val="20"/>
          <w:lang w:eastAsia="en-US"/>
        </w:rPr>
        <w:t>Nb</w:t>
      </w:r>
      <w:proofErr w:type="spellEnd"/>
      <w:r w:rsidRPr="0087716D">
        <w:rPr>
          <w:rFonts w:eastAsia="Calibri" w:cs="Times New Roman"/>
          <w:bCs/>
          <w:sz w:val="20"/>
          <w:szCs w:val="20"/>
          <w:lang w:eastAsia="en-US"/>
        </w:rPr>
        <w:t xml:space="preserve">-Cu. (c) O estanho difundido em </w:t>
      </w:r>
      <w:proofErr w:type="spellStart"/>
      <w:r w:rsidRPr="0087716D">
        <w:rPr>
          <w:rFonts w:eastAsia="Calibri" w:cs="Times New Roman"/>
          <w:bCs/>
          <w:sz w:val="20"/>
          <w:szCs w:val="20"/>
          <w:lang w:eastAsia="en-US"/>
        </w:rPr>
        <w:t>Nb</w:t>
      </w:r>
      <w:proofErr w:type="spellEnd"/>
      <w:r w:rsidRPr="0087716D">
        <w:rPr>
          <w:rFonts w:eastAsia="Calibri" w:cs="Times New Roman"/>
          <w:bCs/>
          <w:sz w:val="20"/>
          <w:szCs w:val="20"/>
          <w:lang w:eastAsia="en-US"/>
        </w:rPr>
        <w:t xml:space="preserve"> formando um compósito Nb3Sn-Cu.</w:t>
      </w:r>
      <w:bookmarkEnd w:id="0"/>
      <w:bookmarkEnd w:id="1"/>
    </w:p>
    <w:p w14:paraId="0DA2802F" w14:textId="77777777" w:rsidR="002137D8" w:rsidRDefault="002137D8" w:rsidP="0087716D">
      <w:pPr>
        <w:spacing w:line="276" w:lineRule="auto"/>
        <w:jc w:val="center"/>
        <w:rPr>
          <w:sz w:val="24"/>
          <w:szCs w:val="28"/>
        </w:rPr>
      </w:pPr>
    </w:p>
    <w:p w14:paraId="17E3FDDA" w14:textId="77777777" w:rsidR="0087716D" w:rsidRDefault="0087716D" w:rsidP="0087716D">
      <w:pPr>
        <w:spacing w:line="276" w:lineRule="auto"/>
        <w:ind w:firstLine="708"/>
        <w:jc w:val="center"/>
        <w:rPr>
          <w:sz w:val="24"/>
          <w:szCs w:val="28"/>
        </w:rPr>
      </w:pPr>
    </w:p>
    <w:p w14:paraId="65A7ADDE" w14:textId="77777777" w:rsidR="000E0C6B" w:rsidRDefault="00522F18" w:rsidP="0087716D">
      <w:pPr>
        <w:spacing w:line="276" w:lineRule="auto"/>
        <w:ind w:firstLine="708"/>
        <w:jc w:val="center"/>
        <w:rPr>
          <w:sz w:val="24"/>
          <w:szCs w:val="28"/>
        </w:rPr>
      </w:pPr>
      <w:r>
        <w:rPr>
          <w:noProof/>
        </w:rPr>
        <w:drawing>
          <wp:inline distT="0" distB="0" distL="0" distR="0" wp14:anchorId="65A7AEFD" wp14:editId="65A7AEFE">
            <wp:extent cx="3343275" cy="2252730"/>
            <wp:effectExtent l="19050" t="0" r="9525" b="0"/>
            <wp:docPr id="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3348286" cy="2256106"/>
                    </a:xfrm>
                    <a:prstGeom prst="rect">
                      <a:avLst/>
                    </a:prstGeom>
                    <a:noFill/>
                    <a:ln w="9525">
                      <a:noFill/>
                      <a:miter lim="800000"/>
                      <a:headEnd/>
                      <a:tailEnd/>
                    </a:ln>
                  </pic:spPr>
                </pic:pic>
              </a:graphicData>
            </a:graphic>
          </wp:inline>
        </w:drawing>
      </w:r>
    </w:p>
    <w:p w14:paraId="65A7ADE0" w14:textId="5AD085CC" w:rsidR="00522F18" w:rsidRPr="0087716D" w:rsidRDefault="0087716D" w:rsidP="0087716D">
      <w:pPr>
        <w:widowControl/>
        <w:jc w:val="center"/>
        <w:rPr>
          <w:rFonts w:eastAsia="Calibri" w:cs="Times New Roman"/>
          <w:sz w:val="20"/>
          <w:szCs w:val="32"/>
          <w:lang w:val="en-US" w:eastAsia="en-US"/>
        </w:rPr>
      </w:pPr>
      <w:r w:rsidRPr="0087716D">
        <w:rPr>
          <w:rFonts w:eastAsia="Calibri" w:cs="Times New Roman"/>
          <w:b/>
          <w:sz w:val="20"/>
          <w:szCs w:val="32"/>
          <w:lang w:val="en-US" w:eastAsia="en-US"/>
        </w:rPr>
        <w:t>Fonte:</w:t>
      </w:r>
      <w:r>
        <w:rPr>
          <w:rFonts w:eastAsia="Calibri" w:cs="Times New Roman"/>
          <w:sz w:val="20"/>
          <w:szCs w:val="32"/>
          <w:lang w:val="en-US" w:eastAsia="en-US"/>
        </w:rPr>
        <w:t xml:space="preserve"> </w:t>
      </w:r>
      <w:proofErr w:type="spellStart"/>
      <w:r>
        <w:rPr>
          <w:rFonts w:eastAsia="Calibri" w:cs="Times New Roman"/>
          <w:sz w:val="20"/>
          <w:szCs w:val="32"/>
          <w:lang w:val="en-US" w:eastAsia="en-US"/>
        </w:rPr>
        <w:t>Askeland</w:t>
      </w:r>
      <w:proofErr w:type="spellEnd"/>
      <w:r>
        <w:rPr>
          <w:rFonts w:eastAsia="Calibri" w:cs="Times New Roman"/>
          <w:sz w:val="20"/>
          <w:szCs w:val="32"/>
          <w:lang w:val="en-US" w:eastAsia="en-US"/>
        </w:rPr>
        <w:t xml:space="preserve"> et al. (</w:t>
      </w:r>
      <w:r w:rsidR="001F3729" w:rsidRPr="0087716D">
        <w:rPr>
          <w:rFonts w:eastAsia="Calibri" w:cs="Times New Roman"/>
          <w:sz w:val="20"/>
          <w:szCs w:val="32"/>
          <w:lang w:val="en-US" w:eastAsia="en-US"/>
        </w:rPr>
        <w:t>2010, p. 680)</w:t>
      </w:r>
    </w:p>
    <w:p w14:paraId="050708A0" w14:textId="77777777" w:rsidR="0087716D" w:rsidRPr="0087716D" w:rsidRDefault="0087716D" w:rsidP="0087716D">
      <w:pPr>
        <w:widowControl/>
        <w:jc w:val="center"/>
        <w:rPr>
          <w:rFonts w:eastAsia="Calibri" w:cs="Times New Roman"/>
          <w:sz w:val="20"/>
          <w:szCs w:val="32"/>
          <w:lang w:val="en-US" w:eastAsia="en-US"/>
        </w:rPr>
      </w:pPr>
    </w:p>
    <w:p w14:paraId="65A7ADE1" w14:textId="346998D4" w:rsidR="002137D8" w:rsidRDefault="002137D8" w:rsidP="0087716D">
      <w:pPr>
        <w:spacing w:line="276" w:lineRule="auto"/>
        <w:ind w:firstLine="567"/>
        <w:jc w:val="both"/>
        <w:rPr>
          <w:sz w:val="24"/>
          <w:szCs w:val="28"/>
        </w:rPr>
      </w:pPr>
      <w:r w:rsidRPr="002137D8">
        <w:rPr>
          <w:sz w:val="24"/>
          <w:szCs w:val="28"/>
        </w:rPr>
        <w:t>Matrizes poliméricas imputam características notáveis em conjunto com as fibras do compósito, uma delas é a resistência específica elevada, que consiste na razão entre a resistência do material e sua densidade, como visto n</w:t>
      </w:r>
      <w:r w:rsidR="0087716D">
        <w:rPr>
          <w:sz w:val="24"/>
          <w:szCs w:val="28"/>
        </w:rPr>
        <w:t>o Quadro 1.</w:t>
      </w:r>
    </w:p>
    <w:p w14:paraId="5218D38F" w14:textId="77777777" w:rsidR="0087716D" w:rsidRPr="002137D8" w:rsidRDefault="0087716D" w:rsidP="0087716D">
      <w:pPr>
        <w:spacing w:line="276" w:lineRule="auto"/>
        <w:ind w:firstLine="567"/>
        <w:jc w:val="both"/>
        <w:rPr>
          <w:sz w:val="24"/>
          <w:szCs w:val="28"/>
        </w:rPr>
      </w:pPr>
    </w:p>
    <w:p w14:paraId="2892227A" w14:textId="77777777" w:rsidR="0087716D" w:rsidRDefault="0087716D" w:rsidP="0087716D">
      <w:pPr>
        <w:rPr>
          <w:sz w:val="20"/>
        </w:rPr>
      </w:pPr>
    </w:p>
    <w:p w14:paraId="0EA71081" w14:textId="56B20B2D" w:rsidR="0087716D" w:rsidRDefault="0087716D" w:rsidP="0087716D">
      <w:pPr>
        <w:pStyle w:val="Legenda"/>
        <w:spacing w:line="276" w:lineRule="auto"/>
        <w:ind w:left="720"/>
        <w:jc w:val="center"/>
        <w:rPr>
          <w:rFonts w:ascii="Arial" w:hAnsi="Arial" w:cs="Arial"/>
          <w:b w:val="0"/>
        </w:rPr>
      </w:pPr>
      <w:bookmarkStart w:id="2" w:name="_Toc44235803"/>
      <w:r w:rsidRPr="0087716D">
        <w:rPr>
          <w:rFonts w:ascii="Arial" w:hAnsi="Arial" w:cs="Arial"/>
        </w:rPr>
        <w:t>Quadro 1 –</w:t>
      </w:r>
      <w:r>
        <w:rPr>
          <w:rFonts w:ascii="Arial" w:hAnsi="Arial" w:cs="Arial"/>
          <w:b w:val="0"/>
        </w:rPr>
        <w:t xml:space="preserve"> Comparação entre a resistência e densidade dos compósitos e outros materiais de engenharia.</w:t>
      </w:r>
      <w:bookmarkEnd w:id="2"/>
    </w:p>
    <w:p w14:paraId="3A30E693" w14:textId="77777777" w:rsidR="0087716D" w:rsidRPr="0087716D" w:rsidRDefault="0087716D" w:rsidP="0087716D">
      <w:pPr>
        <w:rPr>
          <w:lang w:eastAsia="zh-CN"/>
        </w:rPr>
      </w:pPr>
    </w:p>
    <w:p w14:paraId="65A7ADE3" w14:textId="77777777" w:rsidR="002137D8" w:rsidRDefault="002137D8" w:rsidP="0087716D">
      <w:pPr>
        <w:ind w:firstLine="708"/>
        <w:jc w:val="center"/>
        <w:rPr>
          <w:sz w:val="20"/>
        </w:rPr>
      </w:pPr>
      <w:r>
        <w:rPr>
          <w:noProof/>
          <w:szCs w:val="32"/>
        </w:rPr>
        <w:drawing>
          <wp:inline distT="0" distB="0" distL="0" distR="0" wp14:anchorId="65A7AEFF" wp14:editId="65A7AF00">
            <wp:extent cx="3952875" cy="2705100"/>
            <wp:effectExtent l="0" t="0" r="9525"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52875" cy="2705100"/>
                    </a:xfrm>
                    <a:prstGeom prst="rect">
                      <a:avLst/>
                    </a:prstGeom>
                    <a:noFill/>
                    <a:ln>
                      <a:noFill/>
                    </a:ln>
                  </pic:spPr>
                </pic:pic>
              </a:graphicData>
            </a:graphic>
          </wp:inline>
        </w:drawing>
      </w:r>
    </w:p>
    <w:p w14:paraId="65A7ADE5" w14:textId="1F1DC835" w:rsidR="002137D8" w:rsidRDefault="0087716D" w:rsidP="0087716D">
      <w:pPr>
        <w:pStyle w:val="Legenda"/>
        <w:spacing w:line="276" w:lineRule="auto"/>
        <w:ind w:left="1843"/>
        <w:rPr>
          <w:rFonts w:ascii="Arial" w:hAnsi="Arial" w:cs="Arial"/>
          <w:b w:val="0"/>
        </w:rPr>
      </w:pPr>
      <w:r w:rsidRPr="0087716D">
        <w:rPr>
          <w:rFonts w:ascii="Arial" w:hAnsi="Arial" w:cs="Arial"/>
        </w:rPr>
        <w:t>Fonte</w:t>
      </w:r>
      <w:r>
        <w:rPr>
          <w:rFonts w:ascii="Arial" w:hAnsi="Arial" w:cs="Arial"/>
          <w:b w:val="0"/>
        </w:rPr>
        <w:t xml:space="preserve">: </w:t>
      </w:r>
      <w:r w:rsidRPr="00643625">
        <w:rPr>
          <w:rFonts w:ascii="Arial" w:hAnsi="Arial" w:cs="Arial"/>
          <w:b w:val="0"/>
        </w:rPr>
        <w:t xml:space="preserve">Santos </w:t>
      </w:r>
      <w:r w:rsidR="002137D8" w:rsidRPr="00643625">
        <w:rPr>
          <w:rFonts w:ascii="Arial" w:hAnsi="Arial" w:cs="Arial"/>
          <w:b w:val="0"/>
        </w:rPr>
        <w:t xml:space="preserve">e </w:t>
      </w:r>
      <w:r w:rsidRPr="00643625">
        <w:rPr>
          <w:rFonts w:ascii="Arial" w:hAnsi="Arial" w:cs="Arial"/>
          <w:b w:val="0"/>
        </w:rPr>
        <w:t>Bichara</w:t>
      </w:r>
      <w:r>
        <w:rPr>
          <w:rFonts w:ascii="Arial" w:hAnsi="Arial" w:cs="Arial"/>
          <w:b w:val="0"/>
        </w:rPr>
        <w:t xml:space="preserve"> (</w:t>
      </w:r>
      <w:r w:rsidR="002137D8" w:rsidRPr="00643625">
        <w:rPr>
          <w:rFonts w:ascii="Arial" w:hAnsi="Arial" w:cs="Arial"/>
          <w:b w:val="0"/>
        </w:rPr>
        <w:t>2015 p.17).</w:t>
      </w:r>
    </w:p>
    <w:p w14:paraId="65A7ADE6" w14:textId="77777777" w:rsidR="002137D8" w:rsidRDefault="002137D8" w:rsidP="0087716D">
      <w:pPr>
        <w:ind w:firstLine="708"/>
        <w:jc w:val="center"/>
        <w:rPr>
          <w:sz w:val="20"/>
          <w:szCs w:val="24"/>
        </w:rPr>
      </w:pPr>
    </w:p>
    <w:p w14:paraId="65A7ADE7" w14:textId="1D78E6EC" w:rsidR="002137D8" w:rsidRPr="002137D8" w:rsidRDefault="002137D8" w:rsidP="0087716D">
      <w:pPr>
        <w:tabs>
          <w:tab w:val="left" w:pos="195"/>
        </w:tabs>
        <w:spacing w:line="276" w:lineRule="auto"/>
        <w:ind w:firstLine="567"/>
        <w:jc w:val="both"/>
        <w:rPr>
          <w:sz w:val="24"/>
          <w:szCs w:val="28"/>
        </w:rPr>
      </w:pPr>
      <w:r w:rsidRPr="002137D8">
        <w:rPr>
          <w:sz w:val="24"/>
          <w:szCs w:val="28"/>
        </w:rPr>
        <w:t xml:space="preserve">Outra característica que torna a escolha do compósito de matriz polimérica justificável é a rigidez específica, que faz uma comparação entre a densidade do material e sua rigidez, tendo à característica de ter uma rigidez próxima a apresentada </w:t>
      </w:r>
      <w:r w:rsidRPr="002137D8">
        <w:rPr>
          <w:sz w:val="24"/>
          <w:szCs w:val="28"/>
        </w:rPr>
        <w:lastRenderedPageBreak/>
        <w:t>pelos metais, porém com um quinto do peso (SANTOS e BICHARA, 2015).</w:t>
      </w:r>
    </w:p>
    <w:p w14:paraId="65A7ADE8" w14:textId="21E7BCF5" w:rsidR="002137D8" w:rsidRPr="002137D8" w:rsidRDefault="002137D8" w:rsidP="0087716D">
      <w:pPr>
        <w:tabs>
          <w:tab w:val="left" w:pos="195"/>
        </w:tabs>
        <w:spacing w:line="276" w:lineRule="auto"/>
        <w:ind w:firstLine="567"/>
        <w:jc w:val="both"/>
        <w:rPr>
          <w:sz w:val="24"/>
          <w:szCs w:val="28"/>
        </w:rPr>
      </w:pPr>
      <w:r w:rsidRPr="002137D8">
        <w:rPr>
          <w:sz w:val="24"/>
          <w:szCs w:val="28"/>
        </w:rPr>
        <w:t xml:space="preserve">Quando adicionado aditivos </w:t>
      </w:r>
      <w:proofErr w:type="spellStart"/>
      <w:r w:rsidRPr="002137D8">
        <w:rPr>
          <w:sz w:val="24"/>
          <w:szCs w:val="28"/>
        </w:rPr>
        <w:t>fotoestabilizantes</w:t>
      </w:r>
      <w:proofErr w:type="spellEnd"/>
      <w:r w:rsidRPr="002137D8">
        <w:rPr>
          <w:sz w:val="24"/>
          <w:szCs w:val="28"/>
        </w:rPr>
        <w:t>, antioxidantes, antiácidos e desativadores de metais</w:t>
      </w:r>
      <w:bookmarkStart w:id="3" w:name="_Hlk43674134"/>
      <w:r w:rsidRPr="002137D8">
        <w:rPr>
          <w:sz w:val="24"/>
          <w:szCs w:val="28"/>
        </w:rPr>
        <w:t xml:space="preserve">, </w:t>
      </w:r>
      <w:bookmarkEnd w:id="3"/>
      <w:r w:rsidRPr="002137D8">
        <w:rPr>
          <w:sz w:val="24"/>
          <w:szCs w:val="28"/>
        </w:rPr>
        <w:t>a matriz polimérica é estabilizada de certa forma em que a degradação do material polimérico é retardada, diminuindo a suscetibilidade do material a agentes ambientais, poluição, intempéries (MANO, 2009).</w:t>
      </w:r>
    </w:p>
    <w:p w14:paraId="65A7ADE9" w14:textId="77777777" w:rsidR="002137D8" w:rsidRPr="007A2F65" w:rsidRDefault="002137D8" w:rsidP="0087716D">
      <w:pPr>
        <w:tabs>
          <w:tab w:val="left" w:pos="195"/>
        </w:tabs>
        <w:spacing w:line="276" w:lineRule="auto"/>
        <w:ind w:firstLine="567"/>
        <w:jc w:val="both"/>
        <w:rPr>
          <w:sz w:val="24"/>
          <w:szCs w:val="28"/>
        </w:rPr>
      </w:pPr>
    </w:p>
    <w:p w14:paraId="65A7ADEA" w14:textId="77777777" w:rsidR="00E07B27" w:rsidRDefault="00E07B27" w:rsidP="0087716D">
      <w:pPr>
        <w:spacing w:line="276" w:lineRule="auto"/>
        <w:ind w:firstLine="567"/>
        <w:jc w:val="both"/>
        <w:rPr>
          <w:sz w:val="24"/>
          <w:szCs w:val="24"/>
        </w:rPr>
      </w:pPr>
    </w:p>
    <w:p w14:paraId="65A7ADEB" w14:textId="77777777" w:rsidR="00E07B27" w:rsidRPr="00433A53" w:rsidRDefault="00E07B27" w:rsidP="0087716D">
      <w:pPr>
        <w:pStyle w:val="PargrafodaLista"/>
        <w:numPr>
          <w:ilvl w:val="0"/>
          <w:numId w:val="10"/>
        </w:numPr>
        <w:spacing w:line="360" w:lineRule="auto"/>
        <w:jc w:val="both"/>
        <w:rPr>
          <w:b/>
          <w:sz w:val="24"/>
          <w:szCs w:val="24"/>
        </w:rPr>
      </w:pPr>
      <w:r w:rsidRPr="00433A53">
        <w:rPr>
          <w:b/>
          <w:sz w:val="24"/>
          <w:szCs w:val="24"/>
        </w:rPr>
        <w:t>OBJETIVOS</w:t>
      </w:r>
    </w:p>
    <w:p w14:paraId="65A7ADEC" w14:textId="423FBAA2" w:rsidR="00C62217" w:rsidRPr="007A2F65" w:rsidRDefault="000965B9" w:rsidP="0087716D">
      <w:pPr>
        <w:tabs>
          <w:tab w:val="left" w:pos="195"/>
        </w:tabs>
        <w:spacing w:line="276" w:lineRule="auto"/>
        <w:ind w:firstLine="567"/>
        <w:jc w:val="both"/>
        <w:rPr>
          <w:sz w:val="24"/>
          <w:szCs w:val="28"/>
        </w:rPr>
      </w:pPr>
      <w:r w:rsidRPr="007A2F65">
        <w:rPr>
          <w:sz w:val="24"/>
          <w:szCs w:val="28"/>
        </w:rPr>
        <w:t xml:space="preserve">Este presente trabalho tem o objetivo de comprovar o uso do PRFV ao invés de estruturas metálicas no ambiente industrial à fim de </w:t>
      </w:r>
      <w:r w:rsidR="00BA2A1F" w:rsidRPr="007A2F65">
        <w:rPr>
          <w:sz w:val="24"/>
          <w:szCs w:val="28"/>
        </w:rPr>
        <w:t>reduzir</w:t>
      </w:r>
      <w:r w:rsidRPr="007A2F65">
        <w:rPr>
          <w:sz w:val="24"/>
          <w:szCs w:val="28"/>
        </w:rPr>
        <w:t xml:space="preserve"> os gastos com manutenção, garantindo a segurança do trabalhador.</w:t>
      </w:r>
    </w:p>
    <w:p w14:paraId="65A7ADED" w14:textId="77777777" w:rsidR="000965B9" w:rsidRDefault="000965B9" w:rsidP="0087716D">
      <w:pPr>
        <w:spacing w:line="276" w:lineRule="auto"/>
        <w:ind w:firstLine="567"/>
        <w:jc w:val="both"/>
        <w:rPr>
          <w:color w:val="000000"/>
          <w:sz w:val="24"/>
          <w:szCs w:val="24"/>
          <w:highlight w:val="white"/>
        </w:rPr>
      </w:pPr>
    </w:p>
    <w:p w14:paraId="65A7ADEE" w14:textId="77777777" w:rsidR="00433A53" w:rsidRPr="000046CA" w:rsidRDefault="00433A53" w:rsidP="0087716D">
      <w:pPr>
        <w:pStyle w:val="TtuloNvel1"/>
        <w:numPr>
          <w:ilvl w:val="0"/>
          <w:numId w:val="10"/>
        </w:numPr>
        <w:tabs>
          <w:tab w:val="left" w:pos="708"/>
        </w:tabs>
        <w:rPr>
          <w:rFonts w:ascii="Arial" w:hAnsi="Arial" w:cs="Arial"/>
          <w:sz w:val="24"/>
          <w:szCs w:val="24"/>
        </w:rPr>
      </w:pPr>
      <w:bookmarkStart w:id="4" w:name="_Toc42605706"/>
      <w:bookmarkStart w:id="5" w:name="_Toc44247360"/>
      <w:r w:rsidRPr="000046CA">
        <w:rPr>
          <w:rFonts w:ascii="Arial" w:hAnsi="Arial" w:cs="Arial"/>
          <w:sz w:val="24"/>
          <w:szCs w:val="24"/>
        </w:rPr>
        <w:t>FIBRAS DE VIDRO</w:t>
      </w:r>
      <w:bookmarkEnd w:id="4"/>
      <w:bookmarkEnd w:id="5"/>
    </w:p>
    <w:p w14:paraId="65A7ADEF" w14:textId="77777777" w:rsidR="00433A53" w:rsidRDefault="00433A53" w:rsidP="0087716D">
      <w:pPr>
        <w:rPr>
          <w:sz w:val="20"/>
        </w:rPr>
      </w:pPr>
    </w:p>
    <w:p w14:paraId="65A7ADF0" w14:textId="77777777" w:rsidR="00433A53" w:rsidRPr="002137D8" w:rsidRDefault="00433A53" w:rsidP="0087716D">
      <w:pPr>
        <w:spacing w:line="276" w:lineRule="auto"/>
        <w:ind w:firstLine="567"/>
        <w:jc w:val="both"/>
        <w:rPr>
          <w:sz w:val="24"/>
          <w:szCs w:val="24"/>
        </w:rPr>
      </w:pPr>
      <w:r w:rsidRPr="002137D8">
        <w:rPr>
          <w:sz w:val="24"/>
          <w:szCs w:val="24"/>
        </w:rPr>
        <w:t>A fibra de vidro é exclusivamente um compósito constituído por fibras de vidro, podendo se contínuas ou descontínuas (CALLISTER e RETHWISCH, 2015). “As fibras de vidro comuns são baseadas em sílica (50% ~ 60% Si0</w:t>
      </w:r>
      <w:r w:rsidRPr="002137D8">
        <w:rPr>
          <w:sz w:val="24"/>
          <w:szCs w:val="24"/>
          <w:vertAlign w:val="subscript"/>
        </w:rPr>
        <w:t>2</w:t>
      </w:r>
      <w:r w:rsidRPr="002137D8">
        <w:rPr>
          <w:sz w:val="24"/>
          <w:szCs w:val="24"/>
        </w:rPr>
        <w:t xml:space="preserve">) e contêm uma série de outros óxidos de cálcio, boro, sódio, alumínio e ferro” (CHAWLA, 2012). As composições de algumas fibras de vidro mais utilizadas são apresentadas na Tabela </w:t>
      </w:r>
      <w:r>
        <w:rPr>
          <w:sz w:val="24"/>
          <w:szCs w:val="24"/>
        </w:rPr>
        <w:t>1</w:t>
      </w:r>
      <w:r w:rsidRPr="002137D8">
        <w:rPr>
          <w:sz w:val="24"/>
          <w:szCs w:val="24"/>
        </w:rPr>
        <w:t xml:space="preserve">. Maior parte da fibra de vidro contínua produzida é o tipo E (MORTENSEN, 2007), por causa principalmente por suas aplicações elétricas (BRIGANTE, 2014).  </w:t>
      </w:r>
    </w:p>
    <w:p w14:paraId="65A7ADF1" w14:textId="77777777" w:rsidR="00433A53" w:rsidRPr="002137D8" w:rsidRDefault="00433A53" w:rsidP="0087716D">
      <w:pPr>
        <w:spacing w:line="276" w:lineRule="auto"/>
        <w:ind w:firstLine="567"/>
        <w:jc w:val="both"/>
        <w:rPr>
          <w:sz w:val="24"/>
          <w:szCs w:val="24"/>
        </w:rPr>
      </w:pPr>
      <w:r w:rsidRPr="002137D8">
        <w:rPr>
          <w:sz w:val="24"/>
          <w:szCs w:val="24"/>
        </w:rPr>
        <w:t>Algumas vantagens do vidro – E em relação aos outros materiais segundo Brigante (2014):</w:t>
      </w:r>
    </w:p>
    <w:p w14:paraId="65A7ADF2" w14:textId="77777777" w:rsidR="00433A53" w:rsidRPr="002137D8" w:rsidRDefault="00433A53" w:rsidP="0087716D">
      <w:pPr>
        <w:pStyle w:val="PargrafodaLista"/>
        <w:widowControl/>
        <w:numPr>
          <w:ilvl w:val="0"/>
          <w:numId w:val="4"/>
        </w:numPr>
        <w:spacing w:line="276" w:lineRule="auto"/>
        <w:contextualSpacing/>
        <w:jc w:val="both"/>
        <w:rPr>
          <w:sz w:val="24"/>
          <w:szCs w:val="24"/>
        </w:rPr>
      </w:pPr>
      <w:r w:rsidRPr="002137D8">
        <w:rPr>
          <w:sz w:val="24"/>
          <w:szCs w:val="24"/>
        </w:rPr>
        <w:t>Relação entre elevada resistência à tração</w:t>
      </w:r>
    </w:p>
    <w:p w14:paraId="65A7ADF3" w14:textId="77777777" w:rsidR="00433A53" w:rsidRPr="002137D8" w:rsidRDefault="00433A53" w:rsidP="0087716D">
      <w:pPr>
        <w:pStyle w:val="PargrafodaLista"/>
        <w:widowControl/>
        <w:numPr>
          <w:ilvl w:val="0"/>
          <w:numId w:val="4"/>
        </w:numPr>
        <w:spacing w:line="276" w:lineRule="auto"/>
        <w:contextualSpacing/>
        <w:jc w:val="both"/>
        <w:rPr>
          <w:sz w:val="24"/>
          <w:szCs w:val="24"/>
        </w:rPr>
      </w:pPr>
      <w:r w:rsidRPr="002137D8">
        <w:rPr>
          <w:sz w:val="24"/>
          <w:szCs w:val="24"/>
        </w:rPr>
        <w:t>Estabilidade dimensional: o vidro não diminui ou aumenta com diferentes condições ambientais.</w:t>
      </w:r>
    </w:p>
    <w:p w14:paraId="65A7ADF4" w14:textId="77777777" w:rsidR="00433A53" w:rsidRPr="002137D8" w:rsidRDefault="00433A53" w:rsidP="0087716D">
      <w:pPr>
        <w:pStyle w:val="PargrafodaLista"/>
        <w:widowControl/>
        <w:numPr>
          <w:ilvl w:val="0"/>
          <w:numId w:val="4"/>
        </w:numPr>
        <w:spacing w:line="276" w:lineRule="auto"/>
        <w:contextualSpacing/>
        <w:jc w:val="both"/>
        <w:rPr>
          <w:sz w:val="24"/>
          <w:szCs w:val="24"/>
        </w:rPr>
      </w:pPr>
      <w:r w:rsidRPr="002137D8">
        <w:rPr>
          <w:sz w:val="24"/>
          <w:szCs w:val="24"/>
        </w:rPr>
        <w:t>Elevada resistência térmica;</w:t>
      </w:r>
    </w:p>
    <w:p w14:paraId="65A7ADF5" w14:textId="77777777" w:rsidR="00433A53" w:rsidRPr="002137D8" w:rsidRDefault="00433A53" w:rsidP="0087716D">
      <w:pPr>
        <w:pStyle w:val="PargrafodaLista"/>
        <w:widowControl/>
        <w:numPr>
          <w:ilvl w:val="0"/>
          <w:numId w:val="4"/>
        </w:numPr>
        <w:spacing w:line="276" w:lineRule="auto"/>
        <w:contextualSpacing/>
        <w:jc w:val="both"/>
        <w:rPr>
          <w:sz w:val="24"/>
          <w:szCs w:val="24"/>
        </w:rPr>
      </w:pPr>
      <w:r w:rsidRPr="002137D8">
        <w:rPr>
          <w:sz w:val="24"/>
          <w:szCs w:val="24"/>
        </w:rPr>
        <w:t>Baixa absorção de umidade;</w:t>
      </w:r>
    </w:p>
    <w:p w14:paraId="65A7ADF6" w14:textId="5B07ECD6" w:rsidR="00433A53" w:rsidRPr="0087716D" w:rsidRDefault="0087716D" w:rsidP="0087716D">
      <w:pPr>
        <w:pStyle w:val="PargrafodaLista"/>
        <w:widowControl/>
        <w:numPr>
          <w:ilvl w:val="0"/>
          <w:numId w:val="4"/>
        </w:numPr>
        <w:spacing w:line="276" w:lineRule="auto"/>
        <w:contextualSpacing/>
        <w:jc w:val="both"/>
        <w:rPr>
          <w:sz w:val="20"/>
          <w:szCs w:val="20"/>
        </w:rPr>
      </w:pPr>
      <w:r>
        <w:rPr>
          <w:sz w:val="24"/>
          <w:szCs w:val="24"/>
        </w:rPr>
        <w:t>Elevada resistência ao fogo.</w:t>
      </w:r>
    </w:p>
    <w:p w14:paraId="4E6A31DE" w14:textId="77777777" w:rsidR="0087716D" w:rsidRDefault="0087716D" w:rsidP="0087716D">
      <w:pPr>
        <w:pStyle w:val="PargrafodaLista"/>
        <w:widowControl/>
        <w:spacing w:line="276" w:lineRule="auto"/>
        <w:ind w:left="720" w:firstLine="0"/>
        <w:contextualSpacing/>
        <w:jc w:val="both"/>
        <w:rPr>
          <w:sz w:val="20"/>
          <w:szCs w:val="20"/>
        </w:rPr>
      </w:pPr>
    </w:p>
    <w:p w14:paraId="4D68626B" w14:textId="77777777" w:rsidR="00CB21EA" w:rsidRDefault="00CB21EA" w:rsidP="0087716D">
      <w:pPr>
        <w:pStyle w:val="PargrafodaLista"/>
        <w:widowControl/>
        <w:spacing w:line="276" w:lineRule="auto"/>
        <w:ind w:left="720" w:firstLine="0"/>
        <w:contextualSpacing/>
        <w:jc w:val="both"/>
        <w:rPr>
          <w:sz w:val="20"/>
          <w:szCs w:val="20"/>
        </w:rPr>
      </w:pPr>
    </w:p>
    <w:p w14:paraId="65A7ADF7" w14:textId="77777777" w:rsidR="00433A53" w:rsidRDefault="00433A53" w:rsidP="0087716D">
      <w:pPr>
        <w:pStyle w:val="Legenda"/>
        <w:spacing w:line="276" w:lineRule="auto"/>
        <w:jc w:val="center"/>
        <w:rPr>
          <w:rFonts w:ascii="Arial" w:hAnsi="Arial" w:cs="Arial"/>
          <w:b w:val="0"/>
        </w:rPr>
      </w:pPr>
      <w:bookmarkStart w:id="6" w:name="_Toc42605678"/>
      <w:bookmarkStart w:id="7" w:name="_Toc44235787"/>
      <w:r w:rsidRPr="0087716D">
        <w:rPr>
          <w:rFonts w:ascii="Arial" w:hAnsi="Arial" w:cs="Arial"/>
        </w:rPr>
        <w:t>Tabela 1</w:t>
      </w:r>
      <w:r>
        <w:rPr>
          <w:rFonts w:ascii="Arial" w:hAnsi="Arial" w:cs="Arial"/>
          <w:b w:val="0"/>
        </w:rPr>
        <w:t xml:space="preserve"> – Composições químicas aproximadas de algumas fibras de vidro (%).</w:t>
      </w:r>
      <w:bookmarkEnd w:id="6"/>
      <w:bookmarkEnd w:id="7"/>
    </w:p>
    <w:p w14:paraId="65A7ADF8" w14:textId="13201B74" w:rsidR="00433A53" w:rsidRDefault="00433A53" w:rsidP="0087716D">
      <w:pPr>
        <w:pStyle w:val="Legenda"/>
        <w:spacing w:line="276" w:lineRule="auto"/>
        <w:ind w:left="720"/>
        <w:jc w:val="center"/>
        <w:rPr>
          <w:rFonts w:ascii="Arial" w:hAnsi="Arial" w:cs="Arial"/>
          <w:b w:val="0"/>
        </w:rPr>
      </w:pPr>
    </w:p>
    <w:tbl>
      <w:tblPr>
        <w:tblStyle w:val="SombreamentoClaro1"/>
        <w:tblW w:w="0" w:type="auto"/>
        <w:jc w:val="center"/>
        <w:tblLook w:val="04A0" w:firstRow="1" w:lastRow="0" w:firstColumn="1" w:lastColumn="0" w:noHBand="0" w:noVBand="1"/>
      </w:tblPr>
      <w:tblGrid>
        <w:gridCol w:w="2161"/>
        <w:gridCol w:w="2161"/>
        <w:gridCol w:w="2161"/>
        <w:gridCol w:w="2161"/>
      </w:tblGrid>
      <w:tr w:rsidR="00433A53" w14:paraId="65A7ADFD" w14:textId="77777777" w:rsidTr="00B429D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61" w:type="dxa"/>
            <w:hideMark/>
          </w:tcPr>
          <w:p w14:paraId="65A7ADF9" w14:textId="77777777" w:rsidR="00433A53" w:rsidRDefault="00433A53" w:rsidP="0087716D">
            <w:pPr>
              <w:jc w:val="center"/>
              <w:rPr>
                <w:rFonts w:ascii="Arial" w:hAnsi="Arial" w:cs="Arial"/>
                <w:sz w:val="20"/>
                <w:szCs w:val="20"/>
              </w:rPr>
            </w:pPr>
            <w:r>
              <w:rPr>
                <w:rFonts w:ascii="Arial" w:hAnsi="Arial" w:cs="Arial"/>
                <w:sz w:val="20"/>
                <w:szCs w:val="20"/>
              </w:rPr>
              <w:t>Composição</w:t>
            </w:r>
          </w:p>
        </w:tc>
        <w:tc>
          <w:tcPr>
            <w:tcW w:w="2161" w:type="dxa"/>
            <w:hideMark/>
          </w:tcPr>
          <w:p w14:paraId="65A7ADFA"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E – vidro</w:t>
            </w:r>
          </w:p>
        </w:tc>
        <w:tc>
          <w:tcPr>
            <w:tcW w:w="2161" w:type="dxa"/>
            <w:hideMark/>
          </w:tcPr>
          <w:p w14:paraId="65A7ADFB"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C – vidro</w:t>
            </w:r>
          </w:p>
        </w:tc>
        <w:tc>
          <w:tcPr>
            <w:tcW w:w="2161" w:type="dxa"/>
            <w:hideMark/>
          </w:tcPr>
          <w:p w14:paraId="65A7ADFC"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 – vidro</w:t>
            </w:r>
          </w:p>
        </w:tc>
      </w:tr>
      <w:tr w:rsidR="00433A53" w14:paraId="65A7AE02"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shd w:val="clear" w:color="auto" w:fill="C0C0C0" w:themeFill="text1" w:themeFillTint="3F"/>
            <w:hideMark/>
          </w:tcPr>
          <w:p w14:paraId="65A7ADFE" w14:textId="77777777" w:rsidR="00433A53" w:rsidRDefault="00433A53" w:rsidP="0087716D">
            <w:pPr>
              <w:jc w:val="center"/>
              <w:rPr>
                <w:rFonts w:ascii="Arial" w:hAnsi="Arial" w:cs="Arial"/>
                <w:sz w:val="20"/>
                <w:szCs w:val="20"/>
              </w:rPr>
            </w:pPr>
            <w:r>
              <w:rPr>
                <w:rFonts w:ascii="Arial" w:hAnsi="Arial" w:cs="Arial"/>
                <w:sz w:val="20"/>
                <w:szCs w:val="20"/>
              </w:rPr>
              <w:t>SiO</w:t>
            </w:r>
            <w:r>
              <w:rPr>
                <w:rFonts w:ascii="Arial" w:hAnsi="Arial" w:cs="Arial"/>
                <w:sz w:val="20"/>
                <w:szCs w:val="20"/>
                <w:vertAlign w:val="subscript"/>
              </w:rPr>
              <w:t>2</w:t>
            </w:r>
          </w:p>
        </w:tc>
        <w:tc>
          <w:tcPr>
            <w:tcW w:w="2161" w:type="dxa"/>
            <w:tcBorders>
              <w:top w:val="nil"/>
              <w:left w:val="nil"/>
              <w:bottom w:val="nil"/>
              <w:right w:val="nil"/>
            </w:tcBorders>
            <w:shd w:val="clear" w:color="auto" w:fill="C0C0C0" w:themeFill="text1" w:themeFillTint="3F"/>
            <w:hideMark/>
          </w:tcPr>
          <w:p w14:paraId="65A7ADFF"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55,2</w:t>
            </w:r>
          </w:p>
        </w:tc>
        <w:tc>
          <w:tcPr>
            <w:tcW w:w="2161" w:type="dxa"/>
            <w:tcBorders>
              <w:top w:val="nil"/>
              <w:left w:val="nil"/>
              <w:bottom w:val="nil"/>
              <w:right w:val="nil"/>
            </w:tcBorders>
            <w:shd w:val="clear" w:color="auto" w:fill="C0C0C0" w:themeFill="text1" w:themeFillTint="3F"/>
            <w:hideMark/>
          </w:tcPr>
          <w:p w14:paraId="65A7AE00"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65,0</w:t>
            </w:r>
          </w:p>
        </w:tc>
        <w:tc>
          <w:tcPr>
            <w:tcW w:w="2161" w:type="dxa"/>
            <w:tcBorders>
              <w:top w:val="nil"/>
              <w:left w:val="nil"/>
              <w:bottom w:val="nil"/>
              <w:right w:val="nil"/>
            </w:tcBorders>
            <w:shd w:val="clear" w:color="auto" w:fill="C0C0C0" w:themeFill="text1" w:themeFillTint="3F"/>
            <w:hideMark/>
          </w:tcPr>
          <w:p w14:paraId="65A7AE01"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65,0</w:t>
            </w:r>
          </w:p>
        </w:tc>
      </w:tr>
      <w:tr w:rsidR="00433A53" w14:paraId="65A7AE07"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hideMark/>
          </w:tcPr>
          <w:p w14:paraId="65A7AE03" w14:textId="77777777" w:rsidR="00433A53" w:rsidRDefault="00433A53" w:rsidP="0087716D">
            <w:pPr>
              <w:jc w:val="center"/>
              <w:rPr>
                <w:rFonts w:ascii="Arial" w:hAnsi="Arial" w:cs="Arial"/>
                <w:sz w:val="20"/>
                <w:szCs w:val="20"/>
              </w:rPr>
            </w:pPr>
            <w:r>
              <w:rPr>
                <w:rFonts w:ascii="Arial" w:hAnsi="Arial" w:cs="Arial"/>
                <w:sz w:val="20"/>
                <w:szCs w:val="20"/>
              </w:rPr>
              <w:t>Al</w:t>
            </w:r>
            <w:r>
              <w:rPr>
                <w:rFonts w:ascii="Arial" w:hAnsi="Arial" w:cs="Arial"/>
                <w:sz w:val="20"/>
                <w:szCs w:val="20"/>
                <w:vertAlign w:val="subscript"/>
              </w:rPr>
              <w:t>2</w:t>
            </w:r>
            <w:r>
              <w:rPr>
                <w:rFonts w:ascii="Arial" w:hAnsi="Arial" w:cs="Arial"/>
                <w:sz w:val="20"/>
                <w:szCs w:val="20"/>
              </w:rPr>
              <w:t>O</w:t>
            </w:r>
            <w:r>
              <w:rPr>
                <w:rFonts w:ascii="Arial" w:hAnsi="Arial" w:cs="Arial"/>
                <w:sz w:val="20"/>
                <w:szCs w:val="20"/>
                <w:vertAlign w:val="subscript"/>
              </w:rPr>
              <w:t>3</w:t>
            </w:r>
          </w:p>
        </w:tc>
        <w:tc>
          <w:tcPr>
            <w:tcW w:w="2161" w:type="dxa"/>
            <w:tcBorders>
              <w:top w:val="nil"/>
              <w:left w:val="nil"/>
              <w:bottom w:val="nil"/>
              <w:right w:val="nil"/>
            </w:tcBorders>
            <w:hideMark/>
          </w:tcPr>
          <w:p w14:paraId="65A7AE04"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8,0</w:t>
            </w:r>
          </w:p>
        </w:tc>
        <w:tc>
          <w:tcPr>
            <w:tcW w:w="2161" w:type="dxa"/>
            <w:tcBorders>
              <w:top w:val="nil"/>
              <w:left w:val="nil"/>
              <w:bottom w:val="nil"/>
              <w:right w:val="nil"/>
            </w:tcBorders>
            <w:hideMark/>
          </w:tcPr>
          <w:p w14:paraId="65A7AE05"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w:t>
            </w:r>
          </w:p>
        </w:tc>
        <w:tc>
          <w:tcPr>
            <w:tcW w:w="2161" w:type="dxa"/>
            <w:tcBorders>
              <w:top w:val="nil"/>
              <w:left w:val="nil"/>
              <w:bottom w:val="nil"/>
              <w:right w:val="nil"/>
            </w:tcBorders>
            <w:hideMark/>
          </w:tcPr>
          <w:p w14:paraId="65A7AE0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25,0</w:t>
            </w:r>
          </w:p>
        </w:tc>
      </w:tr>
      <w:tr w:rsidR="00433A53" w14:paraId="65A7AE0C"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shd w:val="clear" w:color="auto" w:fill="C0C0C0" w:themeFill="text1" w:themeFillTint="3F"/>
            <w:hideMark/>
          </w:tcPr>
          <w:p w14:paraId="65A7AE08" w14:textId="77777777" w:rsidR="00433A53" w:rsidRDefault="00433A53" w:rsidP="0087716D">
            <w:pPr>
              <w:jc w:val="center"/>
              <w:rPr>
                <w:rFonts w:ascii="Arial" w:hAnsi="Arial" w:cs="Arial"/>
                <w:sz w:val="20"/>
                <w:szCs w:val="20"/>
              </w:rPr>
            </w:pPr>
            <w:proofErr w:type="spellStart"/>
            <w:r>
              <w:rPr>
                <w:rFonts w:ascii="Arial" w:hAnsi="Arial" w:cs="Arial"/>
                <w:sz w:val="20"/>
                <w:szCs w:val="20"/>
              </w:rPr>
              <w:t>CaO</w:t>
            </w:r>
            <w:proofErr w:type="spellEnd"/>
          </w:p>
        </w:tc>
        <w:tc>
          <w:tcPr>
            <w:tcW w:w="2161" w:type="dxa"/>
            <w:tcBorders>
              <w:top w:val="nil"/>
              <w:left w:val="nil"/>
              <w:bottom w:val="nil"/>
              <w:right w:val="nil"/>
            </w:tcBorders>
            <w:shd w:val="clear" w:color="auto" w:fill="C0C0C0" w:themeFill="text1" w:themeFillTint="3F"/>
            <w:hideMark/>
          </w:tcPr>
          <w:p w14:paraId="65A7AE09"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18,7</w:t>
            </w:r>
          </w:p>
        </w:tc>
        <w:tc>
          <w:tcPr>
            <w:tcW w:w="2161" w:type="dxa"/>
            <w:tcBorders>
              <w:top w:val="nil"/>
              <w:left w:val="nil"/>
              <w:bottom w:val="nil"/>
              <w:right w:val="nil"/>
            </w:tcBorders>
            <w:shd w:val="clear" w:color="auto" w:fill="C0C0C0" w:themeFill="text1" w:themeFillTint="3F"/>
            <w:hideMark/>
          </w:tcPr>
          <w:p w14:paraId="65A7AE0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14,0</w:t>
            </w:r>
          </w:p>
        </w:tc>
        <w:tc>
          <w:tcPr>
            <w:tcW w:w="2161" w:type="dxa"/>
            <w:tcBorders>
              <w:top w:val="nil"/>
              <w:left w:val="nil"/>
              <w:bottom w:val="nil"/>
              <w:right w:val="nil"/>
            </w:tcBorders>
            <w:shd w:val="clear" w:color="auto" w:fill="C0C0C0" w:themeFill="text1" w:themeFillTint="3F"/>
            <w:hideMark/>
          </w:tcPr>
          <w:p w14:paraId="65A7AE0B"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r>
      <w:tr w:rsidR="00433A53" w14:paraId="65A7AE11"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hideMark/>
          </w:tcPr>
          <w:p w14:paraId="65A7AE0D" w14:textId="77777777" w:rsidR="00433A53" w:rsidRDefault="00433A53" w:rsidP="0087716D">
            <w:pPr>
              <w:jc w:val="center"/>
              <w:rPr>
                <w:rFonts w:ascii="Arial" w:hAnsi="Arial" w:cs="Arial"/>
                <w:sz w:val="20"/>
                <w:szCs w:val="20"/>
              </w:rPr>
            </w:pPr>
            <w:proofErr w:type="spellStart"/>
            <w:r>
              <w:rPr>
                <w:rFonts w:ascii="Arial" w:hAnsi="Arial" w:cs="Arial"/>
                <w:sz w:val="20"/>
                <w:szCs w:val="20"/>
              </w:rPr>
              <w:t>MgO</w:t>
            </w:r>
            <w:proofErr w:type="spellEnd"/>
          </w:p>
        </w:tc>
        <w:tc>
          <w:tcPr>
            <w:tcW w:w="2161" w:type="dxa"/>
            <w:tcBorders>
              <w:top w:val="nil"/>
              <w:left w:val="nil"/>
              <w:bottom w:val="nil"/>
              <w:right w:val="nil"/>
            </w:tcBorders>
            <w:hideMark/>
          </w:tcPr>
          <w:p w14:paraId="65A7AE0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4,6</w:t>
            </w:r>
          </w:p>
        </w:tc>
        <w:tc>
          <w:tcPr>
            <w:tcW w:w="2161" w:type="dxa"/>
            <w:tcBorders>
              <w:top w:val="nil"/>
              <w:left w:val="nil"/>
              <w:bottom w:val="nil"/>
              <w:right w:val="nil"/>
            </w:tcBorders>
            <w:hideMark/>
          </w:tcPr>
          <w:p w14:paraId="65A7AE0F"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3,0</w:t>
            </w:r>
          </w:p>
        </w:tc>
        <w:tc>
          <w:tcPr>
            <w:tcW w:w="2161" w:type="dxa"/>
            <w:tcBorders>
              <w:top w:val="nil"/>
              <w:left w:val="nil"/>
              <w:bottom w:val="nil"/>
              <w:right w:val="nil"/>
            </w:tcBorders>
            <w:hideMark/>
          </w:tcPr>
          <w:p w14:paraId="65A7AE10"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10,0</w:t>
            </w:r>
          </w:p>
        </w:tc>
      </w:tr>
      <w:tr w:rsidR="00433A53" w14:paraId="65A7AE16"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shd w:val="clear" w:color="auto" w:fill="C0C0C0" w:themeFill="text1" w:themeFillTint="3F"/>
            <w:hideMark/>
          </w:tcPr>
          <w:p w14:paraId="65A7AE12" w14:textId="77777777" w:rsidR="00433A53" w:rsidRDefault="00433A53" w:rsidP="0087716D">
            <w:pPr>
              <w:jc w:val="center"/>
              <w:rPr>
                <w:rFonts w:ascii="Arial" w:hAnsi="Arial" w:cs="Arial"/>
                <w:sz w:val="20"/>
                <w:szCs w:val="20"/>
              </w:rPr>
            </w:pPr>
            <w:r>
              <w:rPr>
                <w:rFonts w:ascii="Arial" w:hAnsi="Arial" w:cs="Arial"/>
                <w:sz w:val="20"/>
                <w:szCs w:val="20"/>
              </w:rPr>
              <w:t>Na</w:t>
            </w:r>
            <w:r>
              <w:rPr>
                <w:rFonts w:ascii="Arial" w:hAnsi="Arial" w:cs="Arial"/>
                <w:sz w:val="20"/>
                <w:szCs w:val="20"/>
                <w:vertAlign w:val="subscript"/>
              </w:rPr>
              <w:t>2</w:t>
            </w:r>
            <w:r>
              <w:rPr>
                <w:rFonts w:ascii="Arial" w:hAnsi="Arial" w:cs="Arial"/>
                <w:sz w:val="20"/>
                <w:szCs w:val="20"/>
              </w:rPr>
              <w:t>O</w:t>
            </w:r>
          </w:p>
        </w:tc>
        <w:tc>
          <w:tcPr>
            <w:tcW w:w="2161" w:type="dxa"/>
            <w:tcBorders>
              <w:top w:val="nil"/>
              <w:left w:val="nil"/>
              <w:bottom w:val="nil"/>
              <w:right w:val="nil"/>
            </w:tcBorders>
            <w:shd w:val="clear" w:color="auto" w:fill="C0C0C0" w:themeFill="text1" w:themeFillTint="3F"/>
            <w:hideMark/>
          </w:tcPr>
          <w:p w14:paraId="65A7AE13"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0,3</w:t>
            </w:r>
          </w:p>
        </w:tc>
        <w:tc>
          <w:tcPr>
            <w:tcW w:w="2161" w:type="dxa"/>
            <w:tcBorders>
              <w:top w:val="nil"/>
              <w:left w:val="nil"/>
              <w:bottom w:val="nil"/>
              <w:right w:val="nil"/>
            </w:tcBorders>
            <w:shd w:val="clear" w:color="auto" w:fill="C0C0C0" w:themeFill="text1" w:themeFillTint="3F"/>
            <w:hideMark/>
          </w:tcPr>
          <w:p w14:paraId="65A7AE14"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8,5</w:t>
            </w:r>
          </w:p>
        </w:tc>
        <w:tc>
          <w:tcPr>
            <w:tcW w:w="2161" w:type="dxa"/>
            <w:tcBorders>
              <w:top w:val="nil"/>
              <w:left w:val="nil"/>
              <w:bottom w:val="nil"/>
              <w:right w:val="nil"/>
            </w:tcBorders>
            <w:shd w:val="clear" w:color="auto" w:fill="C0C0C0" w:themeFill="text1" w:themeFillTint="3F"/>
            <w:hideMark/>
          </w:tcPr>
          <w:p w14:paraId="65A7AE15"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0,3</w:t>
            </w:r>
          </w:p>
        </w:tc>
      </w:tr>
      <w:tr w:rsidR="00433A53" w14:paraId="65A7AE1B"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nil"/>
              <w:right w:val="nil"/>
            </w:tcBorders>
            <w:hideMark/>
          </w:tcPr>
          <w:p w14:paraId="65A7AE17" w14:textId="77777777" w:rsidR="00433A53" w:rsidRDefault="00433A53" w:rsidP="0087716D">
            <w:pPr>
              <w:jc w:val="center"/>
              <w:rPr>
                <w:rFonts w:ascii="Arial" w:hAnsi="Arial" w:cs="Arial"/>
                <w:sz w:val="20"/>
                <w:szCs w:val="20"/>
              </w:rPr>
            </w:pPr>
            <w:r>
              <w:rPr>
                <w:rFonts w:ascii="Arial" w:hAnsi="Arial" w:cs="Arial"/>
                <w:sz w:val="20"/>
                <w:szCs w:val="20"/>
              </w:rPr>
              <w:t>K</w:t>
            </w:r>
            <w:r>
              <w:rPr>
                <w:rFonts w:ascii="Arial" w:hAnsi="Arial" w:cs="Arial"/>
                <w:sz w:val="20"/>
                <w:szCs w:val="20"/>
                <w:vertAlign w:val="subscript"/>
              </w:rPr>
              <w:t>2</w:t>
            </w:r>
            <w:r>
              <w:rPr>
                <w:rFonts w:ascii="Arial" w:hAnsi="Arial" w:cs="Arial"/>
                <w:sz w:val="20"/>
                <w:szCs w:val="20"/>
              </w:rPr>
              <w:t>O</w:t>
            </w:r>
          </w:p>
        </w:tc>
        <w:tc>
          <w:tcPr>
            <w:tcW w:w="2161" w:type="dxa"/>
            <w:tcBorders>
              <w:top w:val="nil"/>
              <w:left w:val="nil"/>
              <w:bottom w:val="nil"/>
              <w:right w:val="nil"/>
            </w:tcBorders>
            <w:hideMark/>
          </w:tcPr>
          <w:p w14:paraId="65A7AE18"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0,2</w:t>
            </w:r>
          </w:p>
        </w:tc>
        <w:tc>
          <w:tcPr>
            <w:tcW w:w="2161" w:type="dxa"/>
            <w:tcBorders>
              <w:top w:val="nil"/>
              <w:left w:val="nil"/>
              <w:bottom w:val="nil"/>
              <w:right w:val="nil"/>
            </w:tcBorders>
            <w:hideMark/>
          </w:tcPr>
          <w:p w14:paraId="65A7AE19"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2161" w:type="dxa"/>
            <w:tcBorders>
              <w:top w:val="nil"/>
              <w:left w:val="nil"/>
              <w:bottom w:val="nil"/>
              <w:right w:val="nil"/>
            </w:tcBorders>
            <w:hideMark/>
          </w:tcPr>
          <w:p w14:paraId="65A7AE1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r>
      <w:tr w:rsidR="00433A53" w14:paraId="65A7AE20"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2161" w:type="dxa"/>
            <w:tcBorders>
              <w:top w:val="nil"/>
              <w:left w:val="nil"/>
              <w:bottom w:val="single" w:sz="8" w:space="0" w:color="000000" w:themeColor="text1"/>
              <w:right w:val="nil"/>
            </w:tcBorders>
            <w:shd w:val="clear" w:color="auto" w:fill="C0C0C0" w:themeFill="text1" w:themeFillTint="3F"/>
            <w:hideMark/>
          </w:tcPr>
          <w:p w14:paraId="65A7AE1C" w14:textId="77777777" w:rsidR="00433A53" w:rsidRDefault="00433A53" w:rsidP="0087716D">
            <w:pPr>
              <w:jc w:val="center"/>
              <w:rPr>
                <w:rFonts w:ascii="Arial" w:hAnsi="Arial" w:cs="Arial"/>
                <w:sz w:val="20"/>
                <w:szCs w:val="20"/>
              </w:rPr>
            </w:pPr>
            <w:r>
              <w:rPr>
                <w:rFonts w:ascii="Arial" w:hAnsi="Arial" w:cs="Arial"/>
                <w:sz w:val="20"/>
                <w:szCs w:val="20"/>
              </w:rPr>
              <w:t>Li</w:t>
            </w:r>
            <w:r>
              <w:rPr>
                <w:rFonts w:ascii="Arial" w:hAnsi="Arial" w:cs="Arial"/>
                <w:sz w:val="20"/>
                <w:szCs w:val="20"/>
                <w:vertAlign w:val="subscript"/>
              </w:rPr>
              <w:t>2</w:t>
            </w:r>
            <w:r>
              <w:rPr>
                <w:rFonts w:ascii="Arial" w:hAnsi="Arial" w:cs="Arial"/>
                <w:sz w:val="20"/>
                <w:szCs w:val="20"/>
              </w:rPr>
              <w:t>O</w:t>
            </w:r>
            <w:r>
              <w:rPr>
                <w:rFonts w:ascii="Arial" w:hAnsi="Arial" w:cs="Arial"/>
                <w:sz w:val="20"/>
                <w:szCs w:val="20"/>
                <w:vertAlign w:val="subscript"/>
              </w:rPr>
              <w:t>3</w:t>
            </w:r>
          </w:p>
        </w:tc>
        <w:tc>
          <w:tcPr>
            <w:tcW w:w="2161" w:type="dxa"/>
            <w:tcBorders>
              <w:top w:val="nil"/>
              <w:left w:val="nil"/>
              <w:bottom w:val="single" w:sz="8" w:space="0" w:color="000000" w:themeColor="text1"/>
              <w:right w:val="nil"/>
            </w:tcBorders>
            <w:shd w:val="clear" w:color="auto" w:fill="C0C0C0" w:themeFill="text1" w:themeFillTint="3F"/>
            <w:hideMark/>
          </w:tcPr>
          <w:p w14:paraId="65A7AE1D"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7,3</w:t>
            </w:r>
          </w:p>
        </w:tc>
        <w:tc>
          <w:tcPr>
            <w:tcW w:w="2161" w:type="dxa"/>
            <w:tcBorders>
              <w:top w:val="nil"/>
              <w:left w:val="nil"/>
              <w:bottom w:val="single" w:sz="8" w:space="0" w:color="000000" w:themeColor="text1"/>
              <w:right w:val="nil"/>
            </w:tcBorders>
            <w:shd w:val="clear" w:color="auto" w:fill="C0C0C0" w:themeFill="text1" w:themeFillTint="3F"/>
            <w:hideMark/>
          </w:tcPr>
          <w:p w14:paraId="65A7AE1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5,0</w:t>
            </w:r>
          </w:p>
        </w:tc>
        <w:tc>
          <w:tcPr>
            <w:tcW w:w="2161" w:type="dxa"/>
            <w:tcBorders>
              <w:top w:val="nil"/>
              <w:left w:val="nil"/>
              <w:bottom w:val="single" w:sz="8" w:space="0" w:color="000000" w:themeColor="text1"/>
              <w:right w:val="nil"/>
            </w:tcBorders>
            <w:shd w:val="clear" w:color="auto" w:fill="C0C0C0" w:themeFill="text1" w:themeFillTint="3F"/>
            <w:hideMark/>
          </w:tcPr>
          <w:p w14:paraId="65A7AE1F"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r>
    </w:tbl>
    <w:p w14:paraId="65A7AE21" w14:textId="5108A0DA" w:rsidR="00433A53" w:rsidRDefault="0087716D" w:rsidP="0087716D">
      <w:pPr>
        <w:rPr>
          <w:sz w:val="20"/>
          <w:szCs w:val="20"/>
          <w:lang w:eastAsia="zh-CN"/>
        </w:rPr>
      </w:pPr>
      <w:r>
        <w:rPr>
          <w:sz w:val="20"/>
          <w:szCs w:val="20"/>
          <w:lang w:eastAsia="zh-CN"/>
        </w:rPr>
        <w:t xml:space="preserve">Fonte: </w:t>
      </w:r>
      <w:r w:rsidRPr="0087716D">
        <w:rPr>
          <w:sz w:val="20"/>
          <w:szCs w:val="20"/>
          <w:lang w:eastAsia="zh-CN"/>
        </w:rPr>
        <w:t xml:space="preserve">Adaptado </w:t>
      </w:r>
      <w:r>
        <w:rPr>
          <w:sz w:val="20"/>
          <w:szCs w:val="20"/>
          <w:lang w:eastAsia="zh-CN"/>
        </w:rPr>
        <w:t xml:space="preserve">de </w:t>
      </w:r>
      <w:r w:rsidRPr="0087716D">
        <w:rPr>
          <w:sz w:val="20"/>
          <w:szCs w:val="20"/>
          <w:lang w:eastAsia="zh-CN"/>
        </w:rPr>
        <w:t>Mortensen</w:t>
      </w:r>
      <w:r>
        <w:rPr>
          <w:sz w:val="20"/>
          <w:szCs w:val="20"/>
          <w:lang w:eastAsia="zh-CN"/>
        </w:rPr>
        <w:t xml:space="preserve"> (</w:t>
      </w:r>
      <w:r w:rsidRPr="0087716D">
        <w:rPr>
          <w:sz w:val="20"/>
          <w:szCs w:val="20"/>
          <w:lang w:eastAsia="zh-CN"/>
        </w:rPr>
        <w:t>2007, p. 417).</w:t>
      </w:r>
    </w:p>
    <w:p w14:paraId="51C9E4D7" w14:textId="77777777" w:rsidR="0087716D" w:rsidRDefault="0087716D" w:rsidP="0087716D">
      <w:pPr>
        <w:ind w:firstLine="709"/>
        <w:rPr>
          <w:sz w:val="20"/>
          <w:szCs w:val="20"/>
          <w:lang w:eastAsia="zh-CN"/>
        </w:rPr>
      </w:pPr>
    </w:p>
    <w:p w14:paraId="65A7AE22" w14:textId="77777777" w:rsidR="00433A53" w:rsidRDefault="00433A53" w:rsidP="0087716D">
      <w:pPr>
        <w:spacing w:line="276" w:lineRule="auto"/>
        <w:ind w:firstLine="567"/>
        <w:jc w:val="both"/>
        <w:rPr>
          <w:sz w:val="24"/>
          <w:szCs w:val="24"/>
        </w:rPr>
      </w:pPr>
      <w:r w:rsidRPr="002137D8">
        <w:rPr>
          <w:sz w:val="24"/>
          <w:szCs w:val="24"/>
        </w:rPr>
        <w:t xml:space="preserve">As características da superfície das fibras de vidro são extremamente importantes, pois falhas são facilmente introduzidas a superfície, </w:t>
      </w:r>
      <w:r>
        <w:rPr>
          <w:sz w:val="24"/>
          <w:szCs w:val="24"/>
        </w:rPr>
        <w:t>e</w:t>
      </w:r>
      <w:r w:rsidRPr="002137D8">
        <w:rPr>
          <w:sz w:val="24"/>
          <w:szCs w:val="24"/>
        </w:rPr>
        <w:t xml:space="preserve"> essas falhas </w:t>
      </w:r>
      <w:r w:rsidRPr="002137D8">
        <w:rPr>
          <w:sz w:val="24"/>
          <w:szCs w:val="24"/>
        </w:rPr>
        <w:lastRenderedPageBreak/>
        <w:t>podem afetar as propriedades de tração (CALLISTER e RETHWISCH, 2015). Além disso, o vidro pode preservar suas propriedades mecânicas, até 50% de sua capacidade de resistência sob temperatura de 375ºC e 25% em temperatura de 538ºC (BRIGANTE, 2014). Outra propriedade, o modulo de elasticidade, é relativamente baixo para fibras de vidro comparando com as fibras de carbono ou aramida, (MALLICK, 2018). Conforme Tabela 2.</w:t>
      </w:r>
    </w:p>
    <w:p w14:paraId="3894701F" w14:textId="77777777" w:rsidR="00CB21EA" w:rsidRPr="002137D8" w:rsidRDefault="00CB21EA" w:rsidP="0087716D">
      <w:pPr>
        <w:spacing w:line="276" w:lineRule="auto"/>
        <w:ind w:firstLine="567"/>
        <w:jc w:val="both"/>
        <w:rPr>
          <w:sz w:val="24"/>
          <w:szCs w:val="24"/>
        </w:rPr>
      </w:pPr>
    </w:p>
    <w:p w14:paraId="65A7AE23" w14:textId="77777777" w:rsidR="00433A53" w:rsidRPr="002137D8" w:rsidRDefault="00433A53" w:rsidP="00CB21EA">
      <w:pPr>
        <w:pStyle w:val="Legenda"/>
        <w:spacing w:line="276" w:lineRule="auto"/>
        <w:jc w:val="center"/>
        <w:rPr>
          <w:rFonts w:ascii="Arial" w:hAnsi="Arial" w:cs="Arial"/>
          <w:b w:val="0"/>
        </w:rPr>
      </w:pPr>
      <w:bookmarkStart w:id="8" w:name="_Toc42605679"/>
      <w:bookmarkStart w:id="9" w:name="_Toc44235788"/>
      <w:r w:rsidRPr="00CB21EA">
        <w:rPr>
          <w:rFonts w:ascii="Arial" w:hAnsi="Arial" w:cs="Arial"/>
        </w:rPr>
        <w:t>Tabela 2</w:t>
      </w:r>
      <w:r w:rsidRPr="002137D8">
        <w:rPr>
          <w:rFonts w:ascii="Arial" w:hAnsi="Arial" w:cs="Arial"/>
          <w:b w:val="0"/>
        </w:rPr>
        <w:t xml:space="preserve"> – Propriedades de algumas fibras selecionadas usadas em CMP.</w:t>
      </w:r>
      <w:bookmarkEnd w:id="8"/>
      <w:bookmarkEnd w:id="9"/>
    </w:p>
    <w:p w14:paraId="65A7AE24" w14:textId="349B5501" w:rsidR="00433A53" w:rsidRPr="002137D8" w:rsidRDefault="00433A53" w:rsidP="0087716D">
      <w:pPr>
        <w:pStyle w:val="Legenda"/>
        <w:spacing w:line="276" w:lineRule="auto"/>
        <w:ind w:left="720"/>
        <w:jc w:val="center"/>
        <w:rPr>
          <w:rFonts w:ascii="Arial" w:hAnsi="Arial" w:cs="Arial"/>
          <w:b w:val="0"/>
        </w:rPr>
      </w:pPr>
    </w:p>
    <w:tbl>
      <w:tblPr>
        <w:tblStyle w:val="SombreamentoClaro1"/>
        <w:tblW w:w="8613" w:type="dxa"/>
        <w:jc w:val="center"/>
        <w:tblLook w:val="04A0" w:firstRow="1" w:lastRow="0" w:firstColumn="1" w:lastColumn="0" w:noHBand="0" w:noVBand="1"/>
      </w:tblPr>
      <w:tblGrid>
        <w:gridCol w:w="1668"/>
        <w:gridCol w:w="141"/>
        <w:gridCol w:w="1276"/>
        <w:gridCol w:w="1276"/>
        <w:gridCol w:w="1559"/>
        <w:gridCol w:w="1559"/>
        <w:gridCol w:w="1134"/>
      </w:tblGrid>
      <w:tr w:rsidR="00433A53" w14:paraId="65A7AE30" w14:textId="77777777" w:rsidTr="00B429D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8" w:type="dxa"/>
            <w:vAlign w:val="center"/>
            <w:hideMark/>
          </w:tcPr>
          <w:p w14:paraId="65A7AE25" w14:textId="77777777" w:rsidR="00433A53" w:rsidRDefault="00433A53" w:rsidP="0087716D">
            <w:pPr>
              <w:ind w:right="-108"/>
              <w:jc w:val="center"/>
              <w:rPr>
                <w:rFonts w:ascii="Arial" w:hAnsi="Arial" w:cs="Arial"/>
                <w:sz w:val="20"/>
                <w:szCs w:val="20"/>
              </w:rPr>
            </w:pPr>
            <w:r>
              <w:rPr>
                <w:rFonts w:ascii="Arial" w:hAnsi="Arial" w:cs="Arial"/>
                <w:sz w:val="20"/>
                <w:szCs w:val="20"/>
              </w:rPr>
              <w:t>Fibras</w:t>
            </w:r>
          </w:p>
        </w:tc>
        <w:tc>
          <w:tcPr>
            <w:tcW w:w="1417" w:type="dxa"/>
            <w:gridSpan w:val="2"/>
            <w:vAlign w:val="center"/>
            <w:hideMark/>
          </w:tcPr>
          <w:p w14:paraId="65A7AE26"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Diâmetro do Filamento</w:t>
            </w:r>
          </w:p>
          <w:p w14:paraId="65A7AE27"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(µm)</w:t>
            </w:r>
          </w:p>
        </w:tc>
        <w:tc>
          <w:tcPr>
            <w:tcW w:w="1276" w:type="dxa"/>
            <w:vAlign w:val="center"/>
            <w:hideMark/>
          </w:tcPr>
          <w:p w14:paraId="65A7AE28"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Densidade</w:t>
            </w:r>
          </w:p>
          <w:p w14:paraId="65A7AE29"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(g/cm</w:t>
            </w:r>
            <w:r>
              <w:rPr>
                <w:rFonts w:ascii="Arial" w:hAnsi="Arial" w:cs="Arial"/>
                <w:sz w:val="20"/>
                <w:szCs w:val="20"/>
                <w:vertAlign w:val="superscript"/>
              </w:rPr>
              <w:t>3</w:t>
            </w:r>
            <w:r>
              <w:rPr>
                <w:rFonts w:ascii="Arial" w:hAnsi="Arial" w:cs="Arial"/>
                <w:sz w:val="20"/>
                <w:szCs w:val="20"/>
              </w:rPr>
              <w:t>)</w:t>
            </w:r>
          </w:p>
        </w:tc>
        <w:tc>
          <w:tcPr>
            <w:tcW w:w="1559" w:type="dxa"/>
            <w:vAlign w:val="center"/>
            <w:hideMark/>
          </w:tcPr>
          <w:p w14:paraId="65A7AE2A"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Módulo de Elasticidade</w:t>
            </w:r>
          </w:p>
          <w:p w14:paraId="65A7AE2B"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(GPa)</w:t>
            </w:r>
          </w:p>
        </w:tc>
        <w:tc>
          <w:tcPr>
            <w:tcW w:w="1559" w:type="dxa"/>
            <w:vAlign w:val="center"/>
            <w:hideMark/>
          </w:tcPr>
          <w:p w14:paraId="65A7AE2C"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Resistência a Tração</w:t>
            </w:r>
          </w:p>
          <w:p w14:paraId="65A7AE2D"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(MPa)</w:t>
            </w:r>
          </w:p>
        </w:tc>
        <w:tc>
          <w:tcPr>
            <w:tcW w:w="1134" w:type="dxa"/>
            <w:vAlign w:val="center"/>
            <w:hideMark/>
          </w:tcPr>
          <w:p w14:paraId="65A7AE2E"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Tensão de Falha</w:t>
            </w:r>
          </w:p>
          <w:p w14:paraId="65A7AE2F"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r>
      <w:tr w:rsidR="00433A53" w14:paraId="65A7AE37"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shd w:val="clear" w:color="auto" w:fill="C0C0C0" w:themeFill="text1" w:themeFillTint="3F"/>
            <w:vAlign w:val="center"/>
            <w:hideMark/>
          </w:tcPr>
          <w:p w14:paraId="65A7AE31" w14:textId="77777777" w:rsidR="00433A53" w:rsidRDefault="00433A53" w:rsidP="0087716D">
            <w:pPr>
              <w:jc w:val="center"/>
              <w:rPr>
                <w:rFonts w:ascii="Arial" w:hAnsi="Arial" w:cs="Arial"/>
                <w:sz w:val="20"/>
                <w:szCs w:val="20"/>
              </w:rPr>
            </w:pPr>
            <w:r>
              <w:rPr>
                <w:rFonts w:ascii="Arial" w:hAnsi="Arial" w:cs="Arial"/>
                <w:sz w:val="20"/>
                <w:szCs w:val="20"/>
              </w:rPr>
              <w:t>Vidro – E</w:t>
            </w:r>
          </w:p>
        </w:tc>
        <w:tc>
          <w:tcPr>
            <w:tcW w:w="1276" w:type="dxa"/>
            <w:tcBorders>
              <w:top w:val="nil"/>
              <w:left w:val="nil"/>
              <w:bottom w:val="nil"/>
              <w:right w:val="nil"/>
            </w:tcBorders>
            <w:shd w:val="clear" w:color="auto" w:fill="C0C0C0" w:themeFill="text1" w:themeFillTint="3F"/>
            <w:vAlign w:val="center"/>
            <w:hideMark/>
          </w:tcPr>
          <w:p w14:paraId="65A7AE32"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10</w:t>
            </w:r>
          </w:p>
        </w:tc>
        <w:tc>
          <w:tcPr>
            <w:tcW w:w="1276" w:type="dxa"/>
            <w:tcBorders>
              <w:top w:val="nil"/>
              <w:left w:val="nil"/>
              <w:bottom w:val="nil"/>
              <w:right w:val="nil"/>
            </w:tcBorders>
            <w:shd w:val="clear" w:color="auto" w:fill="C0C0C0" w:themeFill="text1" w:themeFillTint="3F"/>
            <w:vAlign w:val="center"/>
            <w:hideMark/>
          </w:tcPr>
          <w:p w14:paraId="65A7AE33"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2,54</w:t>
            </w:r>
          </w:p>
        </w:tc>
        <w:tc>
          <w:tcPr>
            <w:tcW w:w="1559" w:type="dxa"/>
            <w:tcBorders>
              <w:top w:val="nil"/>
              <w:left w:val="nil"/>
              <w:bottom w:val="nil"/>
              <w:right w:val="nil"/>
            </w:tcBorders>
            <w:shd w:val="clear" w:color="auto" w:fill="C0C0C0" w:themeFill="text1" w:themeFillTint="3F"/>
            <w:vAlign w:val="center"/>
            <w:hideMark/>
          </w:tcPr>
          <w:p w14:paraId="65A7AE34"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72,4</w:t>
            </w:r>
          </w:p>
        </w:tc>
        <w:tc>
          <w:tcPr>
            <w:tcW w:w="1559" w:type="dxa"/>
            <w:tcBorders>
              <w:top w:val="nil"/>
              <w:left w:val="nil"/>
              <w:bottom w:val="nil"/>
              <w:right w:val="nil"/>
            </w:tcBorders>
            <w:shd w:val="clear" w:color="auto" w:fill="C0C0C0" w:themeFill="text1" w:themeFillTint="3F"/>
            <w:vAlign w:val="center"/>
            <w:hideMark/>
          </w:tcPr>
          <w:p w14:paraId="65A7AE35"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3450</w:t>
            </w:r>
          </w:p>
        </w:tc>
        <w:tc>
          <w:tcPr>
            <w:tcW w:w="1134" w:type="dxa"/>
            <w:tcBorders>
              <w:top w:val="nil"/>
              <w:left w:val="nil"/>
              <w:bottom w:val="nil"/>
              <w:right w:val="nil"/>
            </w:tcBorders>
            <w:shd w:val="clear" w:color="auto" w:fill="C0C0C0" w:themeFill="text1" w:themeFillTint="3F"/>
            <w:vAlign w:val="center"/>
            <w:hideMark/>
          </w:tcPr>
          <w:p w14:paraId="65A7AE3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4,8</w:t>
            </w:r>
          </w:p>
        </w:tc>
      </w:tr>
      <w:tr w:rsidR="00433A53" w14:paraId="65A7AE3E"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vAlign w:val="center"/>
            <w:hideMark/>
          </w:tcPr>
          <w:p w14:paraId="65A7AE38" w14:textId="77777777" w:rsidR="00433A53" w:rsidRDefault="00433A53" w:rsidP="0087716D">
            <w:pPr>
              <w:jc w:val="center"/>
              <w:rPr>
                <w:rFonts w:ascii="Arial" w:hAnsi="Arial" w:cs="Arial"/>
                <w:sz w:val="20"/>
                <w:szCs w:val="20"/>
              </w:rPr>
            </w:pPr>
            <w:r>
              <w:rPr>
                <w:rFonts w:ascii="Arial" w:hAnsi="Arial" w:cs="Arial"/>
                <w:sz w:val="20"/>
                <w:szCs w:val="20"/>
              </w:rPr>
              <w:t xml:space="preserve">Vidro – S </w:t>
            </w:r>
          </w:p>
        </w:tc>
        <w:tc>
          <w:tcPr>
            <w:tcW w:w="1276" w:type="dxa"/>
            <w:tcBorders>
              <w:top w:val="nil"/>
              <w:left w:val="nil"/>
              <w:bottom w:val="nil"/>
              <w:right w:val="nil"/>
            </w:tcBorders>
            <w:vAlign w:val="center"/>
            <w:hideMark/>
          </w:tcPr>
          <w:p w14:paraId="65A7AE39"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10</w:t>
            </w:r>
          </w:p>
        </w:tc>
        <w:tc>
          <w:tcPr>
            <w:tcW w:w="1276" w:type="dxa"/>
            <w:tcBorders>
              <w:top w:val="nil"/>
              <w:left w:val="nil"/>
              <w:bottom w:val="nil"/>
              <w:right w:val="nil"/>
            </w:tcBorders>
            <w:vAlign w:val="center"/>
            <w:hideMark/>
          </w:tcPr>
          <w:p w14:paraId="65A7AE3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2,49</w:t>
            </w:r>
          </w:p>
        </w:tc>
        <w:tc>
          <w:tcPr>
            <w:tcW w:w="1559" w:type="dxa"/>
            <w:tcBorders>
              <w:top w:val="nil"/>
              <w:left w:val="nil"/>
              <w:bottom w:val="nil"/>
              <w:right w:val="nil"/>
            </w:tcBorders>
            <w:vAlign w:val="center"/>
            <w:hideMark/>
          </w:tcPr>
          <w:p w14:paraId="65A7AE3B"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86,9</w:t>
            </w:r>
          </w:p>
        </w:tc>
        <w:tc>
          <w:tcPr>
            <w:tcW w:w="1559" w:type="dxa"/>
            <w:tcBorders>
              <w:top w:val="nil"/>
              <w:left w:val="nil"/>
              <w:bottom w:val="nil"/>
              <w:right w:val="nil"/>
            </w:tcBorders>
            <w:vAlign w:val="center"/>
            <w:hideMark/>
          </w:tcPr>
          <w:p w14:paraId="65A7AE3C"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4300</w:t>
            </w:r>
          </w:p>
        </w:tc>
        <w:tc>
          <w:tcPr>
            <w:tcW w:w="1134" w:type="dxa"/>
            <w:tcBorders>
              <w:top w:val="nil"/>
              <w:left w:val="nil"/>
              <w:bottom w:val="nil"/>
              <w:right w:val="nil"/>
            </w:tcBorders>
            <w:vAlign w:val="center"/>
            <w:hideMark/>
          </w:tcPr>
          <w:p w14:paraId="65A7AE3D"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5,0</w:t>
            </w:r>
          </w:p>
        </w:tc>
      </w:tr>
      <w:tr w:rsidR="00433A53" w14:paraId="65A7AE45"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shd w:val="clear" w:color="auto" w:fill="C0C0C0" w:themeFill="text1" w:themeFillTint="3F"/>
            <w:vAlign w:val="center"/>
            <w:hideMark/>
          </w:tcPr>
          <w:p w14:paraId="65A7AE3F" w14:textId="77777777" w:rsidR="00433A53" w:rsidRDefault="00433A53" w:rsidP="0087716D">
            <w:pPr>
              <w:jc w:val="center"/>
              <w:rPr>
                <w:rFonts w:ascii="Arial" w:hAnsi="Arial" w:cs="Arial"/>
                <w:sz w:val="20"/>
                <w:szCs w:val="20"/>
              </w:rPr>
            </w:pPr>
            <w:r>
              <w:rPr>
                <w:rFonts w:ascii="Arial" w:hAnsi="Arial" w:cs="Arial"/>
                <w:sz w:val="20"/>
                <w:szCs w:val="20"/>
              </w:rPr>
              <w:t>T – 300 (PAN carbono)</w:t>
            </w:r>
          </w:p>
        </w:tc>
        <w:tc>
          <w:tcPr>
            <w:tcW w:w="1276" w:type="dxa"/>
            <w:tcBorders>
              <w:top w:val="nil"/>
              <w:left w:val="nil"/>
              <w:bottom w:val="nil"/>
              <w:right w:val="nil"/>
            </w:tcBorders>
            <w:shd w:val="clear" w:color="auto" w:fill="C0C0C0" w:themeFill="text1" w:themeFillTint="3F"/>
            <w:vAlign w:val="center"/>
            <w:hideMark/>
          </w:tcPr>
          <w:p w14:paraId="65A7AE40"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7,0</w:t>
            </w:r>
          </w:p>
        </w:tc>
        <w:tc>
          <w:tcPr>
            <w:tcW w:w="1276" w:type="dxa"/>
            <w:tcBorders>
              <w:top w:val="nil"/>
              <w:left w:val="nil"/>
              <w:bottom w:val="nil"/>
              <w:right w:val="nil"/>
            </w:tcBorders>
            <w:shd w:val="clear" w:color="auto" w:fill="C0C0C0" w:themeFill="text1" w:themeFillTint="3F"/>
            <w:vAlign w:val="center"/>
            <w:hideMark/>
          </w:tcPr>
          <w:p w14:paraId="65A7AE41"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1,76</w:t>
            </w:r>
          </w:p>
        </w:tc>
        <w:tc>
          <w:tcPr>
            <w:tcW w:w="1559" w:type="dxa"/>
            <w:tcBorders>
              <w:top w:val="nil"/>
              <w:left w:val="nil"/>
              <w:bottom w:val="nil"/>
              <w:right w:val="nil"/>
            </w:tcBorders>
            <w:shd w:val="clear" w:color="auto" w:fill="C0C0C0" w:themeFill="text1" w:themeFillTint="3F"/>
            <w:vAlign w:val="center"/>
            <w:hideMark/>
          </w:tcPr>
          <w:p w14:paraId="65A7AE42"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230</w:t>
            </w:r>
          </w:p>
        </w:tc>
        <w:tc>
          <w:tcPr>
            <w:tcW w:w="1559" w:type="dxa"/>
            <w:tcBorders>
              <w:top w:val="nil"/>
              <w:left w:val="nil"/>
              <w:bottom w:val="nil"/>
              <w:right w:val="nil"/>
            </w:tcBorders>
            <w:shd w:val="clear" w:color="auto" w:fill="C0C0C0" w:themeFill="text1" w:themeFillTint="3F"/>
            <w:vAlign w:val="center"/>
            <w:hideMark/>
          </w:tcPr>
          <w:p w14:paraId="65A7AE43"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3650</w:t>
            </w:r>
          </w:p>
        </w:tc>
        <w:tc>
          <w:tcPr>
            <w:tcW w:w="1134" w:type="dxa"/>
            <w:tcBorders>
              <w:top w:val="nil"/>
              <w:left w:val="nil"/>
              <w:bottom w:val="nil"/>
              <w:right w:val="nil"/>
            </w:tcBorders>
            <w:shd w:val="clear" w:color="auto" w:fill="C0C0C0" w:themeFill="text1" w:themeFillTint="3F"/>
            <w:vAlign w:val="center"/>
            <w:hideMark/>
          </w:tcPr>
          <w:p w14:paraId="65A7AE44"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1,5</w:t>
            </w:r>
          </w:p>
        </w:tc>
      </w:tr>
      <w:tr w:rsidR="00433A53" w14:paraId="65A7AE4C"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vAlign w:val="center"/>
            <w:hideMark/>
          </w:tcPr>
          <w:p w14:paraId="65A7AE46" w14:textId="77777777" w:rsidR="00433A53" w:rsidRDefault="00433A53" w:rsidP="0087716D">
            <w:pPr>
              <w:jc w:val="center"/>
              <w:rPr>
                <w:rFonts w:ascii="Arial" w:hAnsi="Arial" w:cs="Arial"/>
                <w:sz w:val="20"/>
                <w:szCs w:val="20"/>
              </w:rPr>
            </w:pPr>
            <w:r>
              <w:rPr>
                <w:rFonts w:ascii="Arial" w:hAnsi="Arial" w:cs="Arial"/>
                <w:sz w:val="20"/>
                <w:szCs w:val="20"/>
              </w:rPr>
              <w:t>AS-4 (PAN carbono)</w:t>
            </w:r>
          </w:p>
        </w:tc>
        <w:tc>
          <w:tcPr>
            <w:tcW w:w="1276" w:type="dxa"/>
            <w:tcBorders>
              <w:top w:val="nil"/>
              <w:left w:val="nil"/>
              <w:bottom w:val="nil"/>
              <w:right w:val="nil"/>
            </w:tcBorders>
            <w:vAlign w:val="center"/>
            <w:hideMark/>
          </w:tcPr>
          <w:p w14:paraId="65A7AE47"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7,1</w:t>
            </w:r>
          </w:p>
        </w:tc>
        <w:tc>
          <w:tcPr>
            <w:tcW w:w="1276" w:type="dxa"/>
            <w:tcBorders>
              <w:top w:val="nil"/>
              <w:left w:val="nil"/>
              <w:bottom w:val="nil"/>
              <w:right w:val="nil"/>
            </w:tcBorders>
            <w:vAlign w:val="center"/>
            <w:hideMark/>
          </w:tcPr>
          <w:p w14:paraId="65A7AE48"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1,79</w:t>
            </w:r>
          </w:p>
        </w:tc>
        <w:tc>
          <w:tcPr>
            <w:tcW w:w="1559" w:type="dxa"/>
            <w:tcBorders>
              <w:top w:val="nil"/>
              <w:left w:val="nil"/>
              <w:bottom w:val="nil"/>
              <w:right w:val="nil"/>
            </w:tcBorders>
            <w:vAlign w:val="center"/>
            <w:hideMark/>
          </w:tcPr>
          <w:p w14:paraId="65A7AE49"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231</w:t>
            </w:r>
          </w:p>
        </w:tc>
        <w:tc>
          <w:tcPr>
            <w:tcW w:w="1559" w:type="dxa"/>
            <w:tcBorders>
              <w:top w:val="nil"/>
              <w:left w:val="nil"/>
              <w:bottom w:val="nil"/>
              <w:right w:val="nil"/>
            </w:tcBorders>
            <w:vAlign w:val="center"/>
            <w:hideMark/>
          </w:tcPr>
          <w:p w14:paraId="65A7AE4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4410</w:t>
            </w:r>
          </w:p>
        </w:tc>
        <w:tc>
          <w:tcPr>
            <w:tcW w:w="1134" w:type="dxa"/>
            <w:tcBorders>
              <w:top w:val="nil"/>
              <w:left w:val="nil"/>
              <w:bottom w:val="nil"/>
              <w:right w:val="nil"/>
            </w:tcBorders>
            <w:vAlign w:val="center"/>
            <w:hideMark/>
          </w:tcPr>
          <w:p w14:paraId="65A7AE4B"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1,7</w:t>
            </w:r>
          </w:p>
        </w:tc>
      </w:tr>
      <w:tr w:rsidR="00433A53" w14:paraId="65A7AE53"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shd w:val="clear" w:color="auto" w:fill="C0C0C0" w:themeFill="text1" w:themeFillTint="3F"/>
            <w:vAlign w:val="center"/>
            <w:hideMark/>
          </w:tcPr>
          <w:p w14:paraId="65A7AE4D" w14:textId="77777777" w:rsidR="00433A53" w:rsidRDefault="00433A53" w:rsidP="0087716D">
            <w:pPr>
              <w:jc w:val="center"/>
              <w:rPr>
                <w:rFonts w:ascii="Arial" w:hAnsi="Arial" w:cs="Arial"/>
                <w:sz w:val="20"/>
                <w:szCs w:val="20"/>
              </w:rPr>
            </w:pPr>
            <w:r>
              <w:rPr>
                <w:rFonts w:ascii="Arial" w:hAnsi="Arial" w:cs="Arial"/>
                <w:sz w:val="20"/>
                <w:szCs w:val="20"/>
              </w:rPr>
              <w:t>IM -7 (PAN carbono)</w:t>
            </w:r>
          </w:p>
        </w:tc>
        <w:tc>
          <w:tcPr>
            <w:tcW w:w="1276" w:type="dxa"/>
            <w:tcBorders>
              <w:top w:val="nil"/>
              <w:left w:val="nil"/>
              <w:bottom w:val="nil"/>
              <w:right w:val="nil"/>
            </w:tcBorders>
            <w:shd w:val="clear" w:color="auto" w:fill="C0C0C0" w:themeFill="text1" w:themeFillTint="3F"/>
            <w:vAlign w:val="center"/>
            <w:hideMark/>
          </w:tcPr>
          <w:p w14:paraId="65A7AE4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5,2</w:t>
            </w:r>
          </w:p>
        </w:tc>
        <w:tc>
          <w:tcPr>
            <w:tcW w:w="1276" w:type="dxa"/>
            <w:tcBorders>
              <w:top w:val="nil"/>
              <w:left w:val="nil"/>
              <w:bottom w:val="nil"/>
              <w:right w:val="nil"/>
            </w:tcBorders>
            <w:shd w:val="clear" w:color="auto" w:fill="C0C0C0" w:themeFill="text1" w:themeFillTint="3F"/>
            <w:vAlign w:val="center"/>
            <w:hideMark/>
          </w:tcPr>
          <w:p w14:paraId="65A7AE4F"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1,78</w:t>
            </w:r>
          </w:p>
        </w:tc>
        <w:tc>
          <w:tcPr>
            <w:tcW w:w="1559" w:type="dxa"/>
            <w:tcBorders>
              <w:top w:val="nil"/>
              <w:left w:val="nil"/>
              <w:bottom w:val="nil"/>
              <w:right w:val="nil"/>
            </w:tcBorders>
            <w:shd w:val="clear" w:color="auto" w:fill="C0C0C0" w:themeFill="text1" w:themeFillTint="3F"/>
            <w:vAlign w:val="center"/>
            <w:hideMark/>
          </w:tcPr>
          <w:p w14:paraId="65A7AE50"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276</w:t>
            </w:r>
          </w:p>
        </w:tc>
        <w:tc>
          <w:tcPr>
            <w:tcW w:w="1559" w:type="dxa"/>
            <w:tcBorders>
              <w:top w:val="nil"/>
              <w:left w:val="nil"/>
              <w:bottom w:val="nil"/>
              <w:right w:val="nil"/>
            </w:tcBorders>
            <w:shd w:val="clear" w:color="auto" w:fill="C0C0C0" w:themeFill="text1" w:themeFillTint="3F"/>
            <w:vAlign w:val="center"/>
            <w:hideMark/>
          </w:tcPr>
          <w:p w14:paraId="65A7AE51"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5516</w:t>
            </w:r>
          </w:p>
        </w:tc>
        <w:tc>
          <w:tcPr>
            <w:tcW w:w="1134" w:type="dxa"/>
            <w:tcBorders>
              <w:top w:val="nil"/>
              <w:left w:val="nil"/>
              <w:bottom w:val="nil"/>
              <w:right w:val="nil"/>
            </w:tcBorders>
            <w:shd w:val="clear" w:color="auto" w:fill="C0C0C0" w:themeFill="text1" w:themeFillTint="3F"/>
            <w:vAlign w:val="center"/>
            <w:hideMark/>
          </w:tcPr>
          <w:p w14:paraId="65A7AE52"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1,9</w:t>
            </w:r>
          </w:p>
        </w:tc>
      </w:tr>
      <w:tr w:rsidR="00433A53" w14:paraId="65A7AE5A"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vAlign w:val="center"/>
            <w:hideMark/>
          </w:tcPr>
          <w:p w14:paraId="65A7AE54" w14:textId="77777777" w:rsidR="00433A53" w:rsidRDefault="00433A53" w:rsidP="0087716D">
            <w:pPr>
              <w:jc w:val="center"/>
              <w:rPr>
                <w:rFonts w:ascii="Arial" w:hAnsi="Arial" w:cs="Arial"/>
                <w:sz w:val="20"/>
                <w:szCs w:val="20"/>
              </w:rPr>
            </w:pPr>
            <w:r>
              <w:rPr>
                <w:rFonts w:ascii="Arial" w:hAnsi="Arial" w:cs="Arial"/>
                <w:sz w:val="20"/>
                <w:szCs w:val="20"/>
              </w:rPr>
              <w:t>M – 55J (PAN carbono)</w:t>
            </w:r>
          </w:p>
        </w:tc>
        <w:tc>
          <w:tcPr>
            <w:tcW w:w="1276" w:type="dxa"/>
            <w:tcBorders>
              <w:top w:val="nil"/>
              <w:left w:val="nil"/>
              <w:bottom w:val="nil"/>
              <w:right w:val="nil"/>
            </w:tcBorders>
            <w:vAlign w:val="center"/>
            <w:hideMark/>
          </w:tcPr>
          <w:p w14:paraId="65A7AE55"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1276" w:type="dxa"/>
            <w:tcBorders>
              <w:top w:val="nil"/>
              <w:left w:val="nil"/>
              <w:bottom w:val="nil"/>
              <w:right w:val="nil"/>
            </w:tcBorders>
            <w:vAlign w:val="center"/>
            <w:hideMark/>
          </w:tcPr>
          <w:p w14:paraId="65A7AE5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1,91</w:t>
            </w:r>
          </w:p>
        </w:tc>
        <w:tc>
          <w:tcPr>
            <w:tcW w:w="1559" w:type="dxa"/>
            <w:tcBorders>
              <w:top w:val="nil"/>
              <w:left w:val="nil"/>
              <w:bottom w:val="nil"/>
              <w:right w:val="nil"/>
            </w:tcBorders>
            <w:vAlign w:val="center"/>
            <w:hideMark/>
          </w:tcPr>
          <w:p w14:paraId="65A7AE57"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540</w:t>
            </w:r>
          </w:p>
        </w:tc>
        <w:tc>
          <w:tcPr>
            <w:tcW w:w="1559" w:type="dxa"/>
            <w:tcBorders>
              <w:top w:val="nil"/>
              <w:left w:val="nil"/>
              <w:bottom w:val="nil"/>
              <w:right w:val="nil"/>
            </w:tcBorders>
            <w:vAlign w:val="center"/>
            <w:hideMark/>
          </w:tcPr>
          <w:p w14:paraId="65A7AE58"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4020</w:t>
            </w:r>
          </w:p>
        </w:tc>
        <w:tc>
          <w:tcPr>
            <w:tcW w:w="1134" w:type="dxa"/>
            <w:tcBorders>
              <w:top w:val="nil"/>
              <w:left w:val="nil"/>
              <w:bottom w:val="nil"/>
              <w:right w:val="nil"/>
            </w:tcBorders>
            <w:vAlign w:val="center"/>
            <w:hideMark/>
          </w:tcPr>
          <w:p w14:paraId="65A7AE59"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0,8</w:t>
            </w:r>
          </w:p>
        </w:tc>
      </w:tr>
      <w:tr w:rsidR="00433A53" w14:paraId="65A7AE61"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nil"/>
              <w:right w:val="nil"/>
            </w:tcBorders>
            <w:shd w:val="clear" w:color="auto" w:fill="C0C0C0" w:themeFill="text1" w:themeFillTint="3F"/>
            <w:vAlign w:val="center"/>
            <w:hideMark/>
          </w:tcPr>
          <w:p w14:paraId="65A7AE5B" w14:textId="77777777" w:rsidR="00433A53" w:rsidRDefault="00433A53" w:rsidP="0087716D">
            <w:pPr>
              <w:jc w:val="center"/>
              <w:rPr>
                <w:rFonts w:ascii="Arial" w:hAnsi="Arial" w:cs="Arial"/>
                <w:sz w:val="20"/>
                <w:szCs w:val="20"/>
              </w:rPr>
            </w:pPr>
            <w:r>
              <w:rPr>
                <w:rFonts w:ascii="Arial" w:hAnsi="Arial" w:cs="Arial"/>
                <w:sz w:val="20"/>
                <w:szCs w:val="20"/>
              </w:rPr>
              <w:t>P120 (</w:t>
            </w:r>
            <w:proofErr w:type="spellStart"/>
            <w:r>
              <w:rPr>
                <w:rFonts w:ascii="Arial" w:hAnsi="Arial" w:cs="Arial"/>
                <w:sz w:val="20"/>
                <w:szCs w:val="20"/>
              </w:rPr>
              <w:t>pitch</w:t>
            </w:r>
            <w:proofErr w:type="spellEnd"/>
            <w:r>
              <w:rPr>
                <w:rFonts w:ascii="Arial" w:hAnsi="Arial" w:cs="Arial"/>
                <w:sz w:val="20"/>
                <w:szCs w:val="20"/>
              </w:rPr>
              <w:t xml:space="preserve"> carbono)</w:t>
            </w:r>
          </w:p>
        </w:tc>
        <w:tc>
          <w:tcPr>
            <w:tcW w:w="1276" w:type="dxa"/>
            <w:tcBorders>
              <w:top w:val="nil"/>
              <w:left w:val="nil"/>
              <w:bottom w:val="nil"/>
              <w:right w:val="nil"/>
            </w:tcBorders>
            <w:shd w:val="clear" w:color="auto" w:fill="C0C0C0" w:themeFill="text1" w:themeFillTint="3F"/>
            <w:vAlign w:val="center"/>
            <w:hideMark/>
          </w:tcPr>
          <w:p w14:paraId="65A7AE5C"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w:t>
            </w:r>
          </w:p>
        </w:tc>
        <w:tc>
          <w:tcPr>
            <w:tcW w:w="1276" w:type="dxa"/>
            <w:tcBorders>
              <w:top w:val="nil"/>
              <w:left w:val="nil"/>
              <w:bottom w:val="nil"/>
              <w:right w:val="nil"/>
            </w:tcBorders>
            <w:shd w:val="clear" w:color="auto" w:fill="C0C0C0" w:themeFill="text1" w:themeFillTint="3F"/>
            <w:vAlign w:val="center"/>
            <w:hideMark/>
          </w:tcPr>
          <w:p w14:paraId="65A7AE5D"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2,16</w:t>
            </w:r>
          </w:p>
        </w:tc>
        <w:tc>
          <w:tcPr>
            <w:tcW w:w="1559" w:type="dxa"/>
            <w:tcBorders>
              <w:top w:val="nil"/>
              <w:left w:val="nil"/>
              <w:bottom w:val="nil"/>
              <w:right w:val="nil"/>
            </w:tcBorders>
            <w:shd w:val="clear" w:color="auto" w:fill="C0C0C0" w:themeFill="text1" w:themeFillTint="3F"/>
            <w:vAlign w:val="center"/>
            <w:hideMark/>
          </w:tcPr>
          <w:p w14:paraId="65A7AE5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823</w:t>
            </w:r>
          </w:p>
        </w:tc>
        <w:tc>
          <w:tcPr>
            <w:tcW w:w="1559" w:type="dxa"/>
            <w:tcBorders>
              <w:top w:val="nil"/>
              <w:left w:val="nil"/>
              <w:bottom w:val="nil"/>
              <w:right w:val="nil"/>
            </w:tcBorders>
            <w:shd w:val="clear" w:color="auto" w:fill="C0C0C0" w:themeFill="text1" w:themeFillTint="3F"/>
            <w:vAlign w:val="center"/>
            <w:hideMark/>
          </w:tcPr>
          <w:p w14:paraId="65A7AE5F"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2200</w:t>
            </w:r>
          </w:p>
        </w:tc>
        <w:tc>
          <w:tcPr>
            <w:tcW w:w="1134" w:type="dxa"/>
            <w:tcBorders>
              <w:top w:val="nil"/>
              <w:left w:val="nil"/>
              <w:bottom w:val="nil"/>
              <w:right w:val="nil"/>
            </w:tcBorders>
            <w:shd w:val="clear" w:color="auto" w:fill="C0C0C0" w:themeFill="text1" w:themeFillTint="3F"/>
            <w:vAlign w:val="center"/>
            <w:hideMark/>
          </w:tcPr>
          <w:p w14:paraId="65A7AE60"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0,3</w:t>
            </w:r>
          </w:p>
        </w:tc>
      </w:tr>
      <w:tr w:rsidR="00433A53" w14:paraId="65A7AE68"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1809" w:type="dxa"/>
            <w:gridSpan w:val="2"/>
            <w:tcBorders>
              <w:top w:val="nil"/>
              <w:left w:val="nil"/>
              <w:bottom w:val="single" w:sz="8" w:space="0" w:color="000000" w:themeColor="text1"/>
              <w:right w:val="nil"/>
            </w:tcBorders>
            <w:vAlign w:val="center"/>
            <w:hideMark/>
          </w:tcPr>
          <w:p w14:paraId="65A7AE62" w14:textId="77777777" w:rsidR="00433A53" w:rsidRDefault="00433A53" w:rsidP="0087716D">
            <w:pPr>
              <w:jc w:val="center"/>
              <w:rPr>
                <w:rFonts w:ascii="Arial" w:hAnsi="Arial" w:cs="Arial"/>
                <w:sz w:val="20"/>
                <w:szCs w:val="20"/>
              </w:rPr>
            </w:pPr>
            <w:r>
              <w:rPr>
                <w:rFonts w:ascii="Arial" w:hAnsi="Arial" w:cs="Arial"/>
                <w:sz w:val="20"/>
                <w:szCs w:val="20"/>
              </w:rPr>
              <w:t>Kevlar 49 (aramida)</w:t>
            </w:r>
          </w:p>
        </w:tc>
        <w:tc>
          <w:tcPr>
            <w:tcW w:w="1276" w:type="dxa"/>
            <w:tcBorders>
              <w:top w:val="nil"/>
              <w:left w:val="nil"/>
              <w:bottom w:val="single" w:sz="8" w:space="0" w:color="000000" w:themeColor="text1"/>
              <w:right w:val="nil"/>
            </w:tcBorders>
            <w:vAlign w:val="center"/>
            <w:hideMark/>
          </w:tcPr>
          <w:p w14:paraId="65A7AE63"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11,9</w:t>
            </w:r>
          </w:p>
        </w:tc>
        <w:tc>
          <w:tcPr>
            <w:tcW w:w="1276" w:type="dxa"/>
            <w:tcBorders>
              <w:top w:val="nil"/>
              <w:left w:val="nil"/>
              <w:bottom w:val="single" w:sz="8" w:space="0" w:color="000000" w:themeColor="text1"/>
              <w:right w:val="nil"/>
            </w:tcBorders>
            <w:vAlign w:val="center"/>
            <w:hideMark/>
          </w:tcPr>
          <w:p w14:paraId="65A7AE64"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1,45</w:t>
            </w:r>
          </w:p>
        </w:tc>
        <w:tc>
          <w:tcPr>
            <w:tcW w:w="1559" w:type="dxa"/>
            <w:tcBorders>
              <w:top w:val="nil"/>
              <w:left w:val="nil"/>
              <w:bottom w:val="single" w:sz="8" w:space="0" w:color="000000" w:themeColor="text1"/>
              <w:right w:val="nil"/>
            </w:tcBorders>
            <w:vAlign w:val="center"/>
            <w:hideMark/>
          </w:tcPr>
          <w:p w14:paraId="65A7AE65"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131</w:t>
            </w:r>
          </w:p>
        </w:tc>
        <w:tc>
          <w:tcPr>
            <w:tcW w:w="1559" w:type="dxa"/>
            <w:tcBorders>
              <w:top w:val="nil"/>
              <w:left w:val="nil"/>
              <w:bottom w:val="single" w:sz="8" w:space="0" w:color="000000" w:themeColor="text1"/>
              <w:right w:val="nil"/>
            </w:tcBorders>
            <w:vAlign w:val="center"/>
            <w:hideMark/>
          </w:tcPr>
          <w:p w14:paraId="65A7AE6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3620</w:t>
            </w:r>
          </w:p>
        </w:tc>
        <w:tc>
          <w:tcPr>
            <w:tcW w:w="1134" w:type="dxa"/>
            <w:tcBorders>
              <w:top w:val="nil"/>
              <w:left w:val="nil"/>
              <w:bottom w:val="single" w:sz="8" w:space="0" w:color="000000" w:themeColor="text1"/>
              <w:right w:val="nil"/>
            </w:tcBorders>
            <w:vAlign w:val="center"/>
            <w:hideMark/>
          </w:tcPr>
          <w:p w14:paraId="65A7AE67"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2,8</w:t>
            </w:r>
          </w:p>
        </w:tc>
      </w:tr>
    </w:tbl>
    <w:p w14:paraId="65A7AE69" w14:textId="384B2920" w:rsidR="00433A53" w:rsidRDefault="00CB21EA" w:rsidP="00CB21EA">
      <w:pPr>
        <w:ind w:left="284"/>
        <w:rPr>
          <w:sz w:val="20"/>
          <w:szCs w:val="20"/>
          <w:lang w:eastAsia="zh-CN"/>
        </w:rPr>
      </w:pPr>
      <w:r w:rsidRPr="00CB21EA">
        <w:rPr>
          <w:b/>
          <w:sz w:val="20"/>
          <w:szCs w:val="20"/>
          <w:lang w:eastAsia="zh-CN"/>
        </w:rPr>
        <w:t>Fonte:</w:t>
      </w:r>
      <w:r>
        <w:rPr>
          <w:sz w:val="20"/>
          <w:szCs w:val="20"/>
          <w:lang w:eastAsia="zh-CN"/>
        </w:rPr>
        <w:t xml:space="preserve"> Adaptado de </w:t>
      </w:r>
      <w:proofErr w:type="spellStart"/>
      <w:r w:rsidRPr="00CB21EA">
        <w:rPr>
          <w:sz w:val="20"/>
          <w:szCs w:val="20"/>
          <w:lang w:eastAsia="zh-CN"/>
        </w:rPr>
        <w:t>Mallick</w:t>
      </w:r>
      <w:proofErr w:type="spellEnd"/>
      <w:r>
        <w:rPr>
          <w:sz w:val="20"/>
          <w:szCs w:val="20"/>
          <w:lang w:eastAsia="zh-CN"/>
        </w:rPr>
        <w:t xml:space="preserve"> (</w:t>
      </w:r>
      <w:r w:rsidRPr="00CB21EA">
        <w:rPr>
          <w:sz w:val="20"/>
          <w:szCs w:val="20"/>
          <w:lang w:eastAsia="zh-CN"/>
        </w:rPr>
        <w:t>2018, p. 5).</w:t>
      </w:r>
    </w:p>
    <w:p w14:paraId="4618CB2C" w14:textId="77777777" w:rsidR="00CB21EA" w:rsidRDefault="00CB21EA" w:rsidP="0087716D">
      <w:pPr>
        <w:ind w:firstLine="708"/>
        <w:rPr>
          <w:sz w:val="20"/>
          <w:szCs w:val="20"/>
          <w:lang w:eastAsia="zh-CN"/>
        </w:rPr>
      </w:pPr>
    </w:p>
    <w:p w14:paraId="40373F96" w14:textId="77777777" w:rsidR="00CB21EA" w:rsidRDefault="00CB21EA" w:rsidP="0087716D">
      <w:pPr>
        <w:ind w:firstLine="708"/>
        <w:rPr>
          <w:sz w:val="20"/>
          <w:szCs w:val="20"/>
          <w:lang w:eastAsia="zh-CN"/>
        </w:rPr>
      </w:pPr>
    </w:p>
    <w:p w14:paraId="65A7AE6A" w14:textId="77777777" w:rsidR="00433A53" w:rsidRDefault="00433A53" w:rsidP="0087716D">
      <w:pPr>
        <w:spacing w:line="276" w:lineRule="auto"/>
        <w:ind w:firstLine="567"/>
        <w:jc w:val="both"/>
        <w:rPr>
          <w:sz w:val="24"/>
          <w:szCs w:val="24"/>
        </w:rPr>
      </w:pPr>
      <w:r w:rsidRPr="002137D8">
        <w:rPr>
          <w:sz w:val="24"/>
          <w:szCs w:val="24"/>
        </w:rPr>
        <w:t xml:space="preserve">A fibra de vidro tem como principal característica melhorar as propriedades mecânicas dos materiais, e essas propriedades podem ser alcançados com reforços de fibra de vidro. Tabela </w:t>
      </w:r>
      <w:r>
        <w:rPr>
          <w:sz w:val="24"/>
          <w:szCs w:val="24"/>
        </w:rPr>
        <w:t>3</w:t>
      </w:r>
      <w:r w:rsidRPr="002137D8">
        <w:rPr>
          <w:sz w:val="24"/>
          <w:szCs w:val="24"/>
        </w:rPr>
        <w:t xml:space="preserve"> apresenta essas propriedades de acordo com Soares (2009).</w:t>
      </w:r>
    </w:p>
    <w:p w14:paraId="4DCFE470" w14:textId="77777777" w:rsidR="00CB21EA" w:rsidRPr="002137D8" w:rsidRDefault="00CB21EA" w:rsidP="0087716D">
      <w:pPr>
        <w:spacing w:line="276" w:lineRule="auto"/>
        <w:ind w:firstLine="567"/>
        <w:jc w:val="both"/>
        <w:rPr>
          <w:sz w:val="24"/>
          <w:szCs w:val="24"/>
        </w:rPr>
      </w:pPr>
    </w:p>
    <w:p w14:paraId="65A7AE6B" w14:textId="77777777" w:rsidR="00433A53" w:rsidRDefault="00433A53" w:rsidP="0087716D">
      <w:pPr>
        <w:pStyle w:val="Legenda"/>
        <w:spacing w:line="276" w:lineRule="auto"/>
        <w:ind w:left="720"/>
        <w:jc w:val="center"/>
        <w:rPr>
          <w:rFonts w:ascii="Arial" w:hAnsi="Arial" w:cs="Arial"/>
          <w:b w:val="0"/>
        </w:rPr>
      </w:pPr>
      <w:bookmarkStart w:id="10" w:name="_Toc42605680"/>
      <w:bookmarkStart w:id="11" w:name="_Toc44235789"/>
      <w:r w:rsidRPr="00CB21EA">
        <w:rPr>
          <w:rFonts w:ascii="Arial" w:hAnsi="Arial" w:cs="Arial"/>
        </w:rPr>
        <w:t>Tabela 3</w:t>
      </w:r>
      <w:r>
        <w:rPr>
          <w:rFonts w:ascii="Arial" w:hAnsi="Arial" w:cs="Arial"/>
          <w:b w:val="0"/>
        </w:rPr>
        <w:t xml:space="preserve"> – Propriedades Mecânicas da Fibra de Vidro</w:t>
      </w:r>
      <w:bookmarkEnd w:id="10"/>
      <w:bookmarkEnd w:id="11"/>
    </w:p>
    <w:p w14:paraId="65A7AE6C" w14:textId="16B2512F" w:rsidR="00433A53" w:rsidRDefault="00433A53" w:rsidP="0087716D">
      <w:pPr>
        <w:pStyle w:val="Legenda"/>
        <w:spacing w:line="276" w:lineRule="auto"/>
        <w:ind w:left="720"/>
        <w:jc w:val="center"/>
        <w:rPr>
          <w:rFonts w:ascii="Arial" w:hAnsi="Arial" w:cs="Arial"/>
          <w:b w:val="0"/>
        </w:rPr>
      </w:pPr>
    </w:p>
    <w:tbl>
      <w:tblPr>
        <w:tblW w:w="0" w:type="auto"/>
        <w:jc w:val="center"/>
        <w:tblBorders>
          <w:top w:val="single" w:sz="8" w:space="0" w:color="000000" w:themeColor="text1"/>
          <w:bottom w:val="single" w:sz="8" w:space="0" w:color="000000" w:themeColor="text1"/>
        </w:tblBorders>
        <w:tblLook w:val="04A0" w:firstRow="1" w:lastRow="0" w:firstColumn="1" w:lastColumn="0" w:noHBand="0" w:noVBand="1"/>
      </w:tblPr>
      <w:tblGrid>
        <w:gridCol w:w="3227"/>
        <w:gridCol w:w="2835"/>
      </w:tblGrid>
      <w:tr w:rsidR="00433A53" w14:paraId="65A7AE6F" w14:textId="77777777" w:rsidTr="00B429D1">
        <w:trPr>
          <w:jc w:val="center"/>
        </w:trPr>
        <w:tc>
          <w:tcPr>
            <w:tcW w:w="3227" w:type="dxa"/>
            <w:tcBorders>
              <w:top w:val="single" w:sz="8" w:space="0" w:color="000000" w:themeColor="text1"/>
              <w:left w:val="nil"/>
              <w:bottom w:val="single" w:sz="8" w:space="0" w:color="000000" w:themeColor="text1"/>
              <w:right w:val="nil"/>
            </w:tcBorders>
            <w:hideMark/>
          </w:tcPr>
          <w:p w14:paraId="65A7AE6D"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Resistência à Tração</w:t>
            </w:r>
          </w:p>
        </w:tc>
        <w:tc>
          <w:tcPr>
            <w:tcW w:w="2835" w:type="dxa"/>
            <w:tcBorders>
              <w:top w:val="single" w:sz="8" w:space="0" w:color="000000" w:themeColor="text1"/>
              <w:left w:val="nil"/>
              <w:bottom w:val="single" w:sz="8" w:space="0" w:color="000000" w:themeColor="text1"/>
              <w:right w:val="nil"/>
            </w:tcBorders>
            <w:hideMark/>
          </w:tcPr>
          <w:p w14:paraId="65A7AE6E" w14:textId="77777777" w:rsidR="00433A53" w:rsidRDefault="00433A53" w:rsidP="0087716D">
            <w:pPr>
              <w:rPr>
                <w:rFonts w:eastAsiaTheme="minorHAnsi"/>
                <w:b/>
                <w:bCs/>
                <w:color w:val="000000" w:themeColor="text1" w:themeShade="BF"/>
                <w:sz w:val="20"/>
                <w:szCs w:val="20"/>
              </w:rPr>
            </w:pPr>
            <w:r>
              <w:rPr>
                <w:rFonts w:eastAsiaTheme="minorHAnsi"/>
                <w:color w:val="000000" w:themeColor="text1" w:themeShade="BF"/>
                <w:sz w:val="20"/>
                <w:szCs w:val="20"/>
              </w:rPr>
              <w:t>100.000 (</w:t>
            </w:r>
            <w:proofErr w:type="spellStart"/>
            <w:r>
              <w:rPr>
                <w:rFonts w:eastAsiaTheme="minorHAnsi"/>
                <w:color w:val="000000" w:themeColor="text1" w:themeShade="BF"/>
                <w:sz w:val="20"/>
                <w:szCs w:val="20"/>
              </w:rPr>
              <w:t>psi</w:t>
            </w:r>
            <w:proofErr w:type="spellEnd"/>
            <w:r>
              <w:rPr>
                <w:rFonts w:eastAsiaTheme="minorHAnsi"/>
                <w:color w:val="000000" w:themeColor="text1" w:themeShade="BF"/>
                <w:sz w:val="20"/>
                <w:szCs w:val="20"/>
              </w:rPr>
              <w:t>)</w:t>
            </w:r>
          </w:p>
        </w:tc>
      </w:tr>
      <w:tr w:rsidR="00433A53" w14:paraId="65A7AE72" w14:textId="77777777" w:rsidTr="00B429D1">
        <w:trPr>
          <w:jc w:val="center"/>
        </w:trPr>
        <w:tc>
          <w:tcPr>
            <w:tcW w:w="3227" w:type="dxa"/>
            <w:tcBorders>
              <w:top w:val="nil"/>
              <w:left w:val="nil"/>
              <w:bottom w:val="nil"/>
              <w:right w:val="nil"/>
            </w:tcBorders>
            <w:shd w:val="clear" w:color="auto" w:fill="C0C0C0" w:themeFill="text1" w:themeFillTint="3F"/>
            <w:hideMark/>
          </w:tcPr>
          <w:p w14:paraId="65A7AE70"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Modulo de Young</w:t>
            </w:r>
          </w:p>
        </w:tc>
        <w:tc>
          <w:tcPr>
            <w:tcW w:w="2835" w:type="dxa"/>
            <w:tcBorders>
              <w:top w:val="nil"/>
              <w:left w:val="nil"/>
              <w:bottom w:val="nil"/>
              <w:right w:val="nil"/>
            </w:tcBorders>
            <w:shd w:val="clear" w:color="auto" w:fill="C0C0C0" w:themeFill="text1" w:themeFillTint="3F"/>
            <w:hideMark/>
          </w:tcPr>
          <w:p w14:paraId="65A7AE71"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rPr>
              <w:t>3.000(ps1)</w:t>
            </w:r>
          </w:p>
        </w:tc>
      </w:tr>
      <w:tr w:rsidR="00433A53" w14:paraId="65A7AE75" w14:textId="77777777" w:rsidTr="00B429D1">
        <w:trPr>
          <w:trHeight w:val="258"/>
          <w:jc w:val="center"/>
        </w:trPr>
        <w:tc>
          <w:tcPr>
            <w:tcW w:w="3227" w:type="dxa"/>
            <w:tcBorders>
              <w:top w:val="nil"/>
              <w:left w:val="nil"/>
              <w:bottom w:val="nil"/>
              <w:right w:val="nil"/>
            </w:tcBorders>
            <w:hideMark/>
          </w:tcPr>
          <w:p w14:paraId="65A7AE73"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Recuperação Elástica</w:t>
            </w:r>
          </w:p>
        </w:tc>
        <w:tc>
          <w:tcPr>
            <w:tcW w:w="2835" w:type="dxa"/>
            <w:tcBorders>
              <w:top w:val="nil"/>
              <w:left w:val="nil"/>
              <w:bottom w:val="nil"/>
              <w:right w:val="nil"/>
            </w:tcBorders>
            <w:hideMark/>
          </w:tcPr>
          <w:p w14:paraId="65A7AE74"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rPr>
              <w:t>10%</w:t>
            </w:r>
          </w:p>
        </w:tc>
      </w:tr>
      <w:tr w:rsidR="00433A53" w14:paraId="65A7AE78" w14:textId="77777777" w:rsidTr="00B429D1">
        <w:trPr>
          <w:jc w:val="center"/>
        </w:trPr>
        <w:tc>
          <w:tcPr>
            <w:tcW w:w="3227" w:type="dxa"/>
            <w:tcBorders>
              <w:top w:val="nil"/>
              <w:left w:val="nil"/>
              <w:bottom w:val="nil"/>
              <w:right w:val="nil"/>
            </w:tcBorders>
            <w:shd w:val="clear" w:color="auto" w:fill="C0C0C0" w:themeFill="text1" w:themeFillTint="3F"/>
            <w:hideMark/>
          </w:tcPr>
          <w:p w14:paraId="65A7AE76"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Resistência Específica</w:t>
            </w:r>
          </w:p>
        </w:tc>
        <w:tc>
          <w:tcPr>
            <w:tcW w:w="2835" w:type="dxa"/>
            <w:tcBorders>
              <w:top w:val="nil"/>
              <w:left w:val="nil"/>
              <w:bottom w:val="nil"/>
              <w:right w:val="nil"/>
            </w:tcBorders>
            <w:shd w:val="clear" w:color="auto" w:fill="C0C0C0" w:themeFill="text1" w:themeFillTint="3F"/>
            <w:hideMark/>
          </w:tcPr>
          <w:p w14:paraId="65A7AE77"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rPr>
              <w:t>76 km</w:t>
            </w:r>
          </w:p>
        </w:tc>
      </w:tr>
      <w:tr w:rsidR="00433A53" w14:paraId="65A7AE7B" w14:textId="77777777" w:rsidTr="00B429D1">
        <w:trPr>
          <w:jc w:val="center"/>
        </w:trPr>
        <w:tc>
          <w:tcPr>
            <w:tcW w:w="3227" w:type="dxa"/>
            <w:tcBorders>
              <w:top w:val="nil"/>
              <w:left w:val="nil"/>
              <w:bottom w:val="nil"/>
              <w:right w:val="nil"/>
            </w:tcBorders>
            <w:hideMark/>
          </w:tcPr>
          <w:p w14:paraId="65A7AE79"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Coeficiente de Expansão</w:t>
            </w:r>
          </w:p>
        </w:tc>
        <w:tc>
          <w:tcPr>
            <w:tcW w:w="2835" w:type="dxa"/>
            <w:tcBorders>
              <w:top w:val="nil"/>
              <w:left w:val="nil"/>
              <w:bottom w:val="nil"/>
              <w:right w:val="nil"/>
            </w:tcBorders>
            <w:hideMark/>
          </w:tcPr>
          <w:p w14:paraId="65A7AE7A"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lang w:val="en-US"/>
              </w:rPr>
              <w:t>40 – 60 x 10</w:t>
            </w:r>
            <w:r>
              <w:rPr>
                <w:rFonts w:eastAsiaTheme="minorHAnsi"/>
                <w:color w:val="000000" w:themeColor="text1" w:themeShade="BF"/>
                <w:sz w:val="20"/>
                <w:szCs w:val="20"/>
                <w:vertAlign w:val="superscript"/>
                <w:lang w:val="en-US"/>
              </w:rPr>
              <w:t>-7</w:t>
            </w:r>
            <w:r>
              <w:rPr>
                <w:rFonts w:eastAsiaTheme="minorHAnsi"/>
                <w:color w:val="000000" w:themeColor="text1" w:themeShade="BF"/>
                <w:sz w:val="20"/>
                <w:szCs w:val="20"/>
                <w:lang w:val="en-US"/>
              </w:rPr>
              <w:t xml:space="preserve"> (ºF</w:t>
            </w:r>
            <w:r>
              <w:rPr>
                <w:rFonts w:eastAsiaTheme="minorHAnsi"/>
                <w:color w:val="000000" w:themeColor="text1" w:themeShade="BF"/>
                <w:sz w:val="20"/>
                <w:szCs w:val="20"/>
                <w:vertAlign w:val="superscript"/>
                <w:lang w:val="en-US"/>
              </w:rPr>
              <w:t>-1</w:t>
            </w:r>
            <w:r>
              <w:rPr>
                <w:rFonts w:eastAsiaTheme="minorHAnsi"/>
                <w:color w:val="000000" w:themeColor="text1" w:themeShade="BF"/>
                <w:sz w:val="20"/>
                <w:szCs w:val="20"/>
                <w:lang w:val="en-US"/>
              </w:rPr>
              <w:t>)</w:t>
            </w:r>
          </w:p>
        </w:tc>
      </w:tr>
      <w:tr w:rsidR="00433A53" w14:paraId="65A7AE7E" w14:textId="77777777" w:rsidTr="00B429D1">
        <w:trPr>
          <w:jc w:val="center"/>
        </w:trPr>
        <w:tc>
          <w:tcPr>
            <w:tcW w:w="3227" w:type="dxa"/>
            <w:tcBorders>
              <w:top w:val="nil"/>
              <w:left w:val="nil"/>
              <w:bottom w:val="nil"/>
              <w:right w:val="nil"/>
            </w:tcBorders>
            <w:shd w:val="clear" w:color="auto" w:fill="C0C0C0" w:themeFill="text1" w:themeFillTint="3F"/>
            <w:hideMark/>
          </w:tcPr>
          <w:p w14:paraId="65A7AE7C"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Condutividade Térmica</w:t>
            </w:r>
          </w:p>
        </w:tc>
        <w:tc>
          <w:tcPr>
            <w:tcW w:w="2835" w:type="dxa"/>
            <w:tcBorders>
              <w:top w:val="nil"/>
              <w:left w:val="nil"/>
              <w:bottom w:val="nil"/>
              <w:right w:val="nil"/>
            </w:tcBorders>
            <w:shd w:val="clear" w:color="auto" w:fill="C0C0C0" w:themeFill="text1" w:themeFillTint="3F"/>
            <w:hideMark/>
          </w:tcPr>
          <w:p w14:paraId="65A7AE7D" w14:textId="77777777" w:rsidR="00433A53" w:rsidRDefault="00433A53" w:rsidP="0087716D">
            <w:pPr>
              <w:rPr>
                <w:rFonts w:eastAsiaTheme="minorHAnsi"/>
                <w:color w:val="000000" w:themeColor="text1" w:themeShade="BF"/>
                <w:sz w:val="20"/>
                <w:szCs w:val="20"/>
                <w:lang w:val="en-US"/>
              </w:rPr>
            </w:pPr>
            <w:r>
              <w:rPr>
                <w:rFonts w:eastAsiaTheme="minorHAnsi"/>
                <w:color w:val="000000" w:themeColor="text1" w:themeShade="BF"/>
                <w:sz w:val="20"/>
                <w:szCs w:val="20"/>
                <w:lang w:val="en-US"/>
              </w:rPr>
              <w:t xml:space="preserve">8 x 10 </w:t>
            </w:r>
            <w:r>
              <w:rPr>
                <w:rFonts w:eastAsiaTheme="minorHAnsi"/>
                <w:color w:val="000000" w:themeColor="text1" w:themeShade="BF"/>
                <w:sz w:val="20"/>
                <w:szCs w:val="20"/>
                <w:vertAlign w:val="superscript"/>
                <w:lang w:val="en-US"/>
              </w:rPr>
              <w:t>-5</w:t>
            </w:r>
            <w:r>
              <w:rPr>
                <w:rFonts w:eastAsiaTheme="minorHAnsi"/>
                <w:color w:val="000000" w:themeColor="text1" w:themeShade="BF"/>
                <w:sz w:val="20"/>
                <w:szCs w:val="20"/>
                <w:lang w:val="en-US"/>
              </w:rPr>
              <w:t xml:space="preserve"> (</w:t>
            </w:r>
            <w:proofErr w:type="spellStart"/>
            <w:r>
              <w:rPr>
                <w:rFonts w:eastAsiaTheme="minorHAnsi"/>
                <w:color w:val="000000" w:themeColor="text1" w:themeShade="BF"/>
                <w:sz w:val="20"/>
                <w:szCs w:val="20"/>
                <w:lang w:val="en-US"/>
              </w:rPr>
              <w:t>cal</w:t>
            </w:r>
            <w:proofErr w:type="spellEnd"/>
            <w:r>
              <w:rPr>
                <w:rFonts w:eastAsiaTheme="minorHAnsi"/>
                <w:color w:val="000000" w:themeColor="text1" w:themeShade="BF"/>
                <w:sz w:val="20"/>
                <w:szCs w:val="20"/>
                <w:lang w:val="en-US"/>
              </w:rPr>
              <w:t>/sec/cm</w:t>
            </w:r>
            <w:r>
              <w:rPr>
                <w:rFonts w:eastAsiaTheme="minorHAnsi"/>
                <w:color w:val="000000" w:themeColor="text1" w:themeShade="BF"/>
                <w:sz w:val="20"/>
                <w:szCs w:val="20"/>
                <w:vertAlign w:val="superscript"/>
                <w:lang w:val="en-US"/>
              </w:rPr>
              <w:t>2</w:t>
            </w:r>
            <w:r>
              <w:rPr>
                <w:rFonts w:eastAsiaTheme="minorHAnsi"/>
                <w:color w:val="000000" w:themeColor="text1" w:themeShade="BF"/>
                <w:sz w:val="20"/>
                <w:szCs w:val="20"/>
                <w:lang w:val="en-US"/>
              </w:rPr>
              <w:t>/ºC)</w:t>
            </w:r>
          </w:p>
        </w:tc>
      </w:tr>
      <w:tr w:rsidR="00433A53" w14:paraId="65A7AE81" w14:textId="77777777" w:rsidTr="00B429D1">
        <w:trPr>
          <w:trHeight w:val="80"/>
          <w:jc w:val="center"/>
        </w:trPr>
        <w:tc>
          <w:tcPr>
            <w:tcW w:w="3227" w:type="dxa"/>
            <w:tcBorders>
              <w:top w:val="nil"/>
              <w:left w:val="nil"/>
              <w:bottom w:val="nil"/>
              <w:right w:val="nil"/>
            </w:tcBorders>
            <w:hideMark/>
          </w:tcPr>
          <w:p w14:paraId="65A7AE7F"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Calor Específico</w:t>
            </w:r>
          </w:p>
        </w:tc>
        <w:tc>
          <w:tcPr>
            <w:tcW w:w="2835" w:type="dxa"/>
            <w:tcBorders>
              <w:top w:val="nil"/>
              <w:left w:val="nil"/>
              <w:bottom w:val="nil"/>
              <w:right w:val="nil"/>
            </w:tcBorders>
            <w:hideMark/>
          </w:tcPr>
          <w:p w14:paraId="65A7AE80"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rPr>
              <w:t>0,16 – 0,2</w:t>
            </w:r>
          </w:p>
        </w:tc>
      </w:tr>
      <w:tr w:rsidR="00433A53" w14:paraId="65A7AE84" w14:textId="77777777" w:rsidTr="00B429D1">
        <w:trPr>
          <w:jc w:val="center"/>
        </w:trPr>
        <w:tc>
          <w:tcPr>
            <w:tcW w:w="3227" w:type="dxa"/>
            <w:tcBorders>
              <w:top w:val="nil"/>
              <w:left w:val="nil"/>
              <w:bottom w:val="single" w:sz="8" w:space="0" w:color="000000" w:themeColor="text1"/>
              <w:right w:val="nil"/>
            </w:tcBorders>
            <w:shd w:val="clear" w:color="auto" w:fill="C0C0C0" w:themeFill="text1" w:themeFillTint="3F"/>
            <w:hideMark/>
          </w:tcPr>
          <w:p w14:paraId="65A7AE82" w14:textId="77777777" w:rsidR="00433A53" w:rsidRDefault="00433A53" w:rsidP="0087716D">
            <w:pPr>
              <w:rPr>
                <w:rFonts w:eastAsiaTheme="minorHAnsi"/>
                <w:bCs/>
                <w:color w:val="000000" w:themeColor="text1" w:themeShade="BF"/>
                <w:sz w:val="20"/>
                <w:szCs w:val="20"/>
              </w:rPr>
            </w:pPr>
            <w:r>
              <w:rPr>
                <w:rFonts w:eastAsiaTheme="minorHAnsi"/>
                <w:bCs/>
                <w:color w:val="000000" w:themeColor="text1" w:themeShade="BF"/>
                <w:sz w:val="20"/>
                <w:szCs w:val="20"/>
              </w:rPr>
              <w:t>Gravidade Específica</w:t>
            </w:r>
          </w:p>
        </w:tc>
        <w:tc>
          <w:tcPr>
            <w:tcW w:w="2835" w:type="dxa"/>
            <w:tcBorders>
              <w:top w:val="nil"/>
              <w:left w:val="nil"/>
              <w:bottom w:val="single" w:sz="8" w:space="0" w:color="000000" w:themeColor="text1"/>
              <w:right w:val="nil"/>
            </w:tcBorders>
            <w:shd w:val="clear" w:color="auto" w:fill="C0C0C0" w:themeFill="text1" w:themeFillTint="3F"/>
            <w:hideMark/>
          </w:tcPr>
          <w:p w14:paraId="65A7AE83" w14:textId="77777777" w:rsidR="00433A53" w:rsidRDefault="00433A53" w:rsidP="0087716D">
            <w:pPr>
              <w:rPr>
                <w:rFonts w:eastAsiaTheme="minorHAnsi"/>
                <w:color w:val="000000" w:themeColor="text1" w:themeShade="BF"/>
                <w:sz w:val="20"/>
                <w:szCs w:val="20"/>
              </w:rPr>
            </w:pPr>
            <w:r>
              <w:rPr>
                <w:rFonts w:eastAsiaTheme="minorHAnsi"/>
                <w:color w:val="000000" w:themeColor="text1" w:themeShade="BF"/>
                <w:sz w:val="20"/>
                <w:szCs w:val="20"/>
              </w:rPr>
              <w:t>2,5+</w:t>
            </w:r>
          </w:p>
        </w:tc>
      </w:tr>
    </w:tbl>
    <w:p w14:paraId="65A7AE85" w14:textId="42F4B583" w:rsidR="00433A53" w:rsidRDefault="00CB21EA" w:rsidP="00CB21EA">
      <w:pPr>
        <w:ind w:left="1418"/>
        <w:rPr>
          <w:sz w:val="20"/>
          <w:szCs w:val="20"/>
        </w:rPr>
      </w:pPr>
      <w:r w:rsidRPr="00CB21EA">
        <w:rPr>
          <w:b/>
          <w:sz w:val="20"/>
          <w:szCs w:val="20"/>
        </w:rPr>
        <w:t>Fonte:</w:t>
      </w:r>
      <w:r>
        <w:rPr>
          <w:sz w:val="20"/>
          <w:szCs w:val="20"/>
        </w:rPr>
        <w:t xml:space="preserve"> Adaptado de </w:t>
      </w:r>
      <w:r w:rsidRPr="00CB21EA">
        <w:rPr>
          <w:sz w:val="20"/>
          <w:szCs w:val="20"/>
        </w:rPr>
        <w:t>S</w:t>
      </w:r>
      <w:r>
        <w:rPr>
          <w:sz w:val="20"/>
          <w:szCs w:val="20"/>
        </w:rPr>
        <w:t>oares (</w:t>
      </w:r>
      <w:r w:rsidRPr="00CB21EA">
        <w:rPr>
          <w:sz w:val="20"/>
          <w:szCs w:val="20"/>
        </w:rPr>
        <w:t>2009, p.10)</w:t>
      </w:r>
      <w:r>
        <w:rPr>
          <w:sz w:val="20"/>
          <w:szCs w:val="20"/>
        </w:rPr>
        <w:t>.</w:t>
      </w:r>
    </w:p>
    <w:p w14:paraId="49A64B7C" w14:textId="77777777" w:rsidR="00CB21EA" w:rsidRDefault="00CB21EA" w:rsidP="0087716D">
      <w:pPr>
        <w:rPr>
          <w:sz w:val="20"/>
          <w:szCs w:val="20"/>
        </w:rPr>
      </w:pPr>
    </w:p>
    <w:p w14:paraId="0BAAB11D" w14:textId="77777777" w:rsidR="00CB21EA" w:rsidRDefault="00CB21EA" w:rsidP="0087716D">
      <w:pPr>
        <w:rPr>
          <w:rFonts w:eastAsia="Times New Roman"/>
          <w:sz w:val="20"/>
          <w:szCs w:val="20"/>
          <w:lang w:eastAsia="zh-CN"/>
        </w:rPr>
      </w:pPr>
    </w:p>
    <w:p w14:paraId="65A7AE86" w14:textId="77777777" w:rsidR="00433A53" w:rsidRPr="002137D8" w:rsidRDefault="00433A53" w:rsidP="0087716D">
      <w:pPr>
        <w:spacing w:line="276" w:lineRule="auto"/>
        <w:ind w:firstLine="567"/>
        <w:jc w:val="both"/>
        <w:rPr>
          <w:sz w:val="24"/>
          <w:szCs w:val="24"/>
        </w:rPr>
      </w:pPr>
      <w:r w:rsidRPr="002137D8">
        <w:rPr>
          <w:sz w:val="24"/>
          <w:szCs w:val="24"/>
        </w:rPr>
        <w:t>Segundo Soares (2009), existem 12 características que são mais relevantes sobre fibra de vidro:</w:t>
      </w:r>
    </w:p>
    <w:p w14:paraId="65A7AE87"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lastRenderedPageBreak/>
        <w:t xml:space="preserve">Leveza: partes de plásticos reforçados ajudam a economizar peso comparado às partes de aço (até 30% mais leves) com propriedade </w:t>
      </w:r>
      <w:proofErr w:type="spellStart"/>
      <w:r w:rsidRPr="002137D8">
        <w:rPr>
          <w:sz w:val="24"/>
          <w:szCs w:val="24"/>
        </w:rPr>
        <w:t>termo-mecânica</w:t>
      </w:r>
      <w:proofErr w:type="spellEnd"/>
      <w:r w:rsidRPr="002137D8">
        <w:rPr>
          <w:sz w:val="24"/>
          <w:szCs w:val="24"/>
        </w:rPr>
        <w:t xml:space="preserve"> semelhantes.</w:t>
      </w:r>
    </w:p>
    <w:p w14:paraId="65A7AE88"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 xml:space="preserve">Reciclagem: Devido a métodos técnicos diferentes, reciclagem de fibra de vidro é agora possível, como também a reciclagem de termoplásticos ou reforços de vidro de </w:t>
      </w:r>
      <w:proofErr w:type="spellStart"/>
      <w:r w:rsidRPr="002137D8">
        <w:rPr>
          <w:sz w:val="24"/>
          <w:szCs w:val="24"/>
        </w:rPr>
        <w:t>thermoset</w:t>
      </w:r>
      <w:proofErr w:type="spellEnd"/>
      <w:r w:rsidRPr="002137D8">
        <w:rPr>
          <w:sz w:val="24"/>
          <w:szCs w:val="24"/>
        </w:rPr>
        <w:t>.</w:t>
      </w:r>
    </w:p>
    <w:p w14:paraId="65A7AE89"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Não apodrecimento: Filamento de vidro não deteriora e não apodrece. Não é afetado pela ação de insetos e roedores.</w:t>
      </w:r>
    </w:p>
    <w:p w14:paraId="65A7AE8A"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Baixa condutividade térmica: Esta característica é altamente estimada na indústria de construção civil, onde o uso de compostos de fibra de vidro torna possível eliminar passagens térmicas possibilitando economia de calor.</w:t>
      </w:r>
    </w:p>
    <w:p w14:paraId="65A7AE8B"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Higiene: não é poroso</w:t>
      </w:r>
    </w:p>
    <w:p w14:paraId="65A7AE8C"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Resistência alta a agentes químicos: Quando combinada com resinas apropriadas, compostos com esta característica podem ser feitos de filamento de vidro.</w:t>
      </w:r>
    </w:p>
    <w:p w14:paraId="65A7AE8D"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Força mecânica: Filamento de vidro tem uma resistência específica mais alta (resistência à tensão/massa volumétrica) do que a do aço. Esta característica é o ponto de partida para o desenvolvimento de fibra de vidro para produzir compostos de alto desempenho.</w:t>
      </w:r>
    </w:p>
    <w:p w14:paraId="65A7AE8E"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Características elétricas: Suas propriedades como um isolador elétrico excelente, até mesmo a espessuras pequenas, combinadas com sua força mecânica e comportamento a temperaturas diferentes, formou a base das primeiras aplicações para o filamento de vidro.</w:t>
      </w:r>
    </w:p>
    <w:p w14:paraId="65A7AE8F"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 xml:space="preserve">Compatibilidade com matriz orgânica: A habilidade da fibra de vidro para aceitar tipos deferentes de tamanho cria uma liga entre o vidro e a matriz, possibilitando que seja combinada com muitas resinas sintéticas, como também, com certas matrizes minerais (gesso, cimento). </w:t>
      </w:r>
    </w:p>
    <w:p w14:paraId="65A7AE90" w14:textId="77777777" w:rsidR="00433A53" w:rsidRPr="002137D8" w:rsidRDefault="00433A53" w:rsidP="00CB21EA">
      <w:pPr>
        <w:pStyle w:val="PargrafodaLista"/>
        <w:widowControl/>
        <w:numPr>
          <w:ilvl w:val="0"/>
          <w:numId w:val="15"/>
        </w:numPr>
        <w:spacing w:line="276" w:lineRule="auto"/>
        <w:contextualSpacing/>
        <w:jc w:val="both"/>
        <w:rPr>
          <w:sz w:val="24"/>
          <w:szCs w:val="24"/>
        </w:rPr>
      </w:pPr>
      <w:proofErr w:type="spellStart"/>
      <w:r w:rsidRPr="002137D8">
        <w:rPr>
          <w:sz w:val="24"/>
          <w:szCs w:val="24"/>
        </w:rPr>
        <w:t>Incombustibilidade</w:t>
      </w:r>
      <w:proofErr w:type="spellEnd"/>
      <w:r w:rsidRPr="002137D8">
        <w:rPr>
          <w:sz w:val="24"/>
          <w:szCs w:val="24"/>
        </w:rPr>
        <w:t>: Como um material mineral, fibra de vidro é naturalmente incombustível. Nem propaga nem mantêm uma chama. Quando exposta ao calor, não emite fumaça nem produtos tóxicos.</w:t>
      </w:r>
    </w:p>
    <w:p w14:paraId="65A7AE91"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 xml:space="preserve">Permeabilidade de Dielétricos: Isto é essencial em aplicações como </w:t>
      </w:r>
      <w:proofErr w:type="spellStart"/>
      <w:r w:rsidRPr="002137D8">
        <w:rPr>
          <w:sz w:val="24"/>
          <w:szCs w:val="24"/>
        </w:rPr>
        <w:t>radomes</w:t>
      </w:r>
      <w:proofErr w:type="spellEnd"/>
      <w:r w:rsidRPr="002137D8">
        <w:rPr>
          <w:sz w:val="24"/>
          <w:szCs w:val="24"/>
        </w:rPr>
        <w:t>, janelas eletromagnéticas etc.</w:t>
      </w:r>
    </w:p>
    <w:p w14:paraId="65A7AE92" w14:textId="77777777" w:rsidR="00433A53" w:rsidRPr="002137D8" w:rsidRDefault="00433A53" w:rsidP="00CB21EA">
      <w:pPr>
        <w:pStyle w:val="PargrafodaLista"/>
        <w:widowControl/>
        <w:numPr>
          <w:ilvl w:val="0"/>
          <w:numId w:val="15"/>
        </w:numPr>
        <w:spacing w:line="276" w:lineRule="auto"/>
        <w:contextualSpacing/>
        <w:jc w:val="both"/>
        <w:rPr>
          <w:sz w:val="24"/>
          <w:szCs w:val="24"/>
        </w:rPr>
      </w:pPr>
      <w:r w:rsidRPr="002137D8">
        <w:rPr>
          <w:sz w:val="24"/>
          <w:szCs w:val="24"/>
        </w:rPr>
        <w:t>Integração de funções: Material composto de fibra de vidro pode ser usado para produzir partes de uma peça que integram várias funções e substituir diversas partes montadas.</w:t>
      </w:r>
    </w:p>
    <w:p w14:paraId="65A7AE93" w14:textId="77777777" w:rsidR="00433A53" w:rsidRDefault="00433A53" w:rsidP="0087716D">
      <w:pPr>
        <w:ind w:left="1068"/>
        <w:jc w:val="both"/>
        <w:rPr>
          <w:sz w:val="20"/>
          <w:szCs w:val="20"/>
        </w:rPr>
      </w:pPr>
    </w:p>
    <w:p w14:paraId="65A7AE94" w14:textId="77777777" w:rsidR="00433A53" w:rsidRPr="000046CA" w:rsidRDefault="00433A53" w:rsidP="0087716D">
      <w:pPr>
        <w:pStyle w:val="TtuloNvel1"/>
        <w:numPr>
          <w:ilvl w:val="0"/>
          <w:numId w:val="14"/>
        </w:numPr>
        <w:tabs>
          <w:tab w:val="left" w:pos="708"/>
        </w:tabs>
        <w:rPr>
          <w:rFonts w:ascii="Arial" w:hAnsi="Arial" w:cs="Arial"/>
          <w:sz w:val="24"/>
          <w:szCs w:val="24"/>
        </w:rPr>
      </w:pPr>
      <w:bookmarkStart w:id="12" w:name="_Toc44247364"/>
      <w:r w:rsidRPr="000046CA">
        <w:rPr>
          <w:rFonts w:ascii="Arial" w:hAnsi="Arial" w:cs="Arial"/>
          <w:sz w:val="24"/>
          <w:szCs w:val="24"/>
        </w:rPr>
        <w:t>JUSTIFICATIVA DA FIBRA ESCOLHIDA</w:t>
      </w:r>
      <w:bookmarkEnd w:id="12"/>
    </w:p>
    <w:p w14:paraId="65A7AE95" w14:textId="77777777" w:rsidR="00433A53" w:rsidRDefault="00433A53" w:rsidP="0087716D">
      <w:pPr>
        <w:rPr>
          <w:sz w:val="20"/>
        </w:rPr>
      </w:pPr>
    </w:p>
    <w:p w14:paraId="65A7AE96"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 fibra de vidro foi escolhida com base em suas propriedades mecânicas. Pois essa fibra apresenta elevada resistência à tração, estabilidade dimensional (o vidro não se altera com diferentes condições ambientais) e elevada resistência térmica. Além de ser mais acessível economicamente em relação às outras fibras. Além disso, </w:t>
      </w:r>
      <w:r w:rsidRPr="002137D8">
        <w:rPr>
          <w:color w:val="000000"/>
          <w:sz w:val="24"/>
          <w:szCs w:val="24"/>
        </w:rPr>
        <w:lastRenderedPageBreak/>
        <w:t>a fibra de vidro possui uma característica que é melhorar as propriedades mecânicas dos materiais quando utilizado com reforço fibroso.</w:t>
      </w:r>
    </w:p>
    <w:p w14:paraId="65A7AE97" w14:textId="77777777" w:rsidR="00433A53" w:rsidRDefault="00433A53" w:rsidP="0087716D">
      <w:pPr>
        <w:pStyle w:val="TtuloNvel1"/>
        <w:numPr>
          <w:ilvl w:val="0"/>
          <w:numId w:val="0"/>
        </w:numPr>
        <w:tabs>
          <w:tab w:val="left" w:pos="708"/>
        </w:tabs>
        <w:ind w:left="720"/>
        <w:rPr>
          <w:rFonts w:ascii="Arial" w:hAnsi="Arial" w:cs="Arial"/>
        </w:rPr>
      </w:pPr>
    </w:p>
    <w:p w14:paraId="65A7AE98" w14:textId="77777777" w:rsidR="00433A53" w:rsidRPr="000046CA" w:rsidRDefault="00433A53" w:rsidP="0087716D">
      <w:pPr>
        <w:pStyle w:val="TtuloNvel1"/>
        <w:numPr>
          <w:ilvl w:val="0"/>
          <w:numId w:val="14"/>
        </w:numPr>
        <w:tabs>
          <w:tab w:val="left" w:pos="708"/>
        </w:tabs>
        <w:rPr>
          <w:rFonts w:ascii="Arial" w:hAnsi="Arial" w:cs="Arial"/>
          <w:sz w:val="24"/>
          <w:szCs w:val="24"/>
        </w:rPr>
      </w:pPr>
      <w:bookmarkStart w:id="13" w:name="_Toc42605717"/>
      <w:bookmarkStart w:id="14" w:name="_Toc44247372"/>
      <w:r w:rsidRPr="000046CA">
        <w:rPr>
          <w:rFonts w:ascii="Arial" w:hAnsi="Arial" w:cs="Arial"/>
          <w:sz w:val="24"/>
          <w:szCs w:val="24"/>
        </w:rPr>
        <w:t>POLÍMERO REFORÇADO COM FIBRA DE VIDRO (PRFV)</w:t>
      </w:r>
      <w:bookmarkEnd w:id="13"/>
      <w:bookmarkEnd w:id="14"/>
    </w:p>
    <w:p w14:paraId="65A7AE99" w14:textId="77777777" w:rsidR="00433A53" w:rsidRDefault="00433A53" w:rsidP="0087716D">
      <w:pPr>
        <w:rPr>
          <w:rFonts w:ascii="Times New Roman" w:hAnsi="Times New Roman" w:cs="Times New Roman"/>
          <w:sz w:val="20"/>
        </w:rPr>
      </w:pPr>
    </w:p>
    <w:p w14:paraId="65A7AE9A"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O polímero reforçado com fibra de vidro foi categorizado em quatro gerações, sendo elas a primeira na década de 40, a segunda ocorrendo na década de 60, já a terceira nas décadas de 70 e 80 e a quarta geração se iniciando na década de 90. (PALUCKA e VINCENT, 2002).</w:t>
      </w:r>
    </w:p>
    <w:p w14:paraId="65A7AE9B"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Com o desenvolvimento de polímeros na década de 40, foi verificado que estes por mais fortes que sejam, eram também frágeis e quebradiços, então por este motivo os engenheiros da época buscaram soluções para resolver o problema de fragilidade deste material, perceberam que ao imergir fibras na matriz de materiais poliméricos de baixa resistência, estas tinham a capacidade de absorver parte do estresse, acrescentando rigidez ao material e gerando um material compósito mais resistente, além do fato de que a matriz polimérica protege as fibras, evitando arranhões que poderiam causar o colapso dessas fibras sob baixas tensões. </w:t>
      </w:r>
      <w:bookmarkStart w:id="15" w:name="_Hlk36588469"/>
      <w:r w:rsidRPr="002137D8">
        <w:rPr>
          <w:color w:val="000000"/>
          <w:sz w:val="24"/>
          <w:szCs w:val="24"/>
        </w:rPr>
        <w:t>(LANDESMANN e SERUTI, 2015)</w:t>
      </w:r>
      <w:bookmarkEnd w:id="15"/>
      <w:r w:rsidRPr="002137D8">
        <w:rPr>
          <w:color w:val="000000"/>
          <w:sz w:val="24"/>
          <w:szCs w:val="24"/>
        </w:rPr>
        <w:t>.</w:t>
      </w:r>
    </w:p>
    <w:p w14:paraId="65A7AE9C"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O primeiro processo de produção do polímero reforçado com fibra de vidro consistia na adição das fibras de vidro ao polímero fundido e esta mistura era então despejada em um molde, porém a distribuição da fibra na matriz polimérica não era homogênea, com isto foi necessário o desenvolvimento de novas técnicas para a adição destas fibras de maneira mais homogênea. (PALUCKA e VINCENT, 2002).</w:t>
      </w:r>
    </w:p>
    <w:p w14:paraId="65A7AE9D"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Além da questão da homogeneidade, as fibras de vidro eram danificadas no processo de cura da resina empregada na época, que exigia altas pressões para que ocorresse, houve a necessidade do desenvolvimento de resinas com cura às baixas pressões (PALUCKA e VINCENT, 2002). Existem várias resinas </w:t>
      </w:r>
      <w:proofErr w:type="spellStart"/>
      <w:r w:rsidRPr="002137D8">
        <w:rPr>
          <w:color w:val="000000"/>
          <w:sz w:val="24"/>
          <w:szCs w:val="24"/>
        </w:rPr>
        <w:t>termofixas</w:t>
      </w:r>
      <w:proofErr w:type="spellEnd"/>
      <w:r w:rsidRPr="002137D8">
        <w:rPr>
          <w:color w:val="000000"/>
          <w:sz w:val="24"/>
          <w:szCs w:val="24"/>
        </w:rPr>
        <w:t xml:space="preserve"> que podem ser empregadas com fibra de vidro, tais como: epóxi e fenol, </w:t>
      </w:r>
      <w:proofErr w:type="spellStart"/>
      <w:r w:rsidRPr="002137D8">
        <w:rPr>
          <w:color w:val="000000"/>
          <w:sz w:val="24"/>
          <w:szCs w:val="24"/>
        </w:rPr>
        <w:t>melaminas</w:t>
      </w:r>
      <w:proofErr w:type="spellEnd"/>
      <w:r w:rsidRPr="002137D8">
        <w:rPr>
          <w:color w:val="000000"/>
          <w:sz w:val="24"/>
          <w:szCs w:val="24"/>
        </w:rPr>
        <w:t xml:space="preserve"> e silicoses. (SOARES, 2009).</w:t>
      </w:r>
    </w:p>
    <w:p w14:paraId="65A7AE9E"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Algumas técnicas desenvolvidas facilitavam a produção, como a produção de folhas </w:t>
      </w:r>
      <w:proofErr w:type="spellStart"/>
      <w:r w:rsidRPr="002137D8">
        <w:rPr>
          <w:color w:val="000000"/>
          <w:sz w:val="24"/>
          <w:szCs w:val="24"/>
        </w:rPr>
        <w:t>pré</w:t>
      </w:r>
      <w:proofErr w:type="spellEnd"/>
      <w:r w:rsidRPr="002137D8">
        <w:rPr>
          <w:color w:val="000000"/>
          <w:sz w:val="24"/>
          <w:szCs w:val="24"/>
        </w:rPr>
        <w:t>-impregnadas com fibra de vidro em uma matriz de resina com a cura parcialmente concluída, essa técnica também eliminava algumas etapas na produção, possibilitava o corte e a armazenagem antes da consolidação das peças, e por consequência destas facilidades, os plásticos reforçados com fibra de vidro foram os primeiros compósitos comerciais e ainda dominam o mercado até hoje. (PALUCKA e VINCENT, 2002).</w:t>
      </w:r>
    </w:p>
    <w:p w14:paraId="65A7AE9F"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Atualmente a utilização dos materiais compósitos reforçados com fibras naturais derivados de fontes sustentáveis tem crescimento notório, despertando interesse em áreas industriais automobilística, construção civil e esportiva, que visa à substituição dos materiais convencionais por materiais com melhores características mecânicas, amplas opções de modelagens e baixo impacto ambiental (MULINARI e SOUZA, 2014). </w:t>
      </w:r>
    </w:p>
    <w:p w14:paraId="65A7AEA0" w14:textId="0C4519E1" w:rsidR="00433A53" w:rsidRPr="002137D8" w:rsidRDefault="00433A53" w:rsidP="00423F10">
      <w:pPr>
        <w:rPr>
          <w:color w:val="000000"/>
          <w:sz w:val="24"/>
          <w:szCs w:val="24"/>
        </w:rPr>
      </w:pPr>
      <w:r w:rsidRPr="002137D8">
        <w:rPr>
          <w:color w:val="000000"/>
          <w:sz w:val="24"/>
          <w:szCs w:val="24"/>
        </w:rPr>
        <w:t xml:space="preserve">O plástico reforçado com fibra de vidro, quando comparado ao aço, tem excelente </w:t>
      </w:r>
      <w:r w:rsidRPr="002137D8">
        <w:rPr>
          <w:color w:val="000000"/>
          <w:sz w:val="24"/>
          <w:szCs w:val="24"/>
        </w:rPr>
        <w:lastRenderedPageBreak/>
        <w:t xml:space="preserve">razão performance / preço e propriedades de intemperismo, possibilitando o relativamente fácil modelamento </w:t>
      </w:r>
      <w:r w:rsidR="00423F10">
        <w:rPr>
          <w:color w:val="000000"/>
          <w:sz w:val="24"/>
          <w:szCs w:val="24"/>
        </w:rPr>
        <w:t>em formas complexas. (LIU et al</w:t>
      </w:r>
      <w:r w:rsidRPr="002137D8">
        <w:rPr>
          <w:color w:val="000000"/>
          <w:sz w:val="24"/>
          <w:szCs w:val="24"/>
        </w:rPr>
        <w:t>. 2018).</w:t>
      </w:r>
    </w:p>
    <w:p w14:paraId="65A7AEA1" w14:textId="77777777" w:rsidR="00433A53" w:rsidRPr="004B3FB2" w:rsidRDefault="00433A53" w:rsidP="0087716D">
      <w:pPr>
        <w:spacing w:line="276" w:lineRule="auto"/>
        <w:ind w:firstLine="567"/>
        <w:jc w:val="both"/>
        <w:rPr>
          <w:color w:val="000000"/>
          <w:sz w:val="24"/>
          <w:szCs w:val="24"/>
        </w:rPr>
      </w:pPr>
    </w:p>
    <w:p w14:paraId="65A7AEA3" w14:textId="77777777" w:rsidR="00433A53" w:rsidRPr="000046CA" w:rsidRDefault="00433A53" w:rsidP="0087716D">
      <w:pPr>
        <w:pStyle w:val="TtuloNvel1"/>
        <w:numPr>
          <w:ilvl w:val="0"/>
          <w:numId w:val="14"/>
        </w:numPr>
        <w:tabs>
          <w:tab w:val="left" w:pos="708"/>
        </w:tabs>
        <w:rPr>
          <w:rFonts w:ascii="Arial" w:hAnsi="Arial" w:cs="Arial"/>
          <w:sz w:val="24"/>
          <w:szCs w:val="24"/>
        </w:rPr>
      </w:pPr>
      <w:bookmarkStart w:id="16" w:name="_Toc44247387"/>
      <w:r w:rsidRPr="000046CA">
        <w:rPr>
          <w:rFonts w:ascii="Arial" w:hAnsi="Arial" w:cs="Arial"/>
          <w:sz w:val="24"/>
          <w:szCs w:val="24"/>
        </w:rPr>
        <w:t>PREOCUPAÇÕES AMBIENTAIS</w:t>
      </w:r>
      <w:bookmarkEnd w:id="16"/>
      <w:r w:rsidRPr="000046CA">
        <w:rPr>
          <w:rFonts w:ascii="Arial" w:hAnsi="Arial" w:cs="Arial"/>
          <w:sz w:val="24"/>
          <w:szCs w:val="24"/>
        </w:rPr>
        <w:t xml:space="preserve"> </w:t>
      </w:r>
    </w:p>
    <w:p w14:paraId="65A7AEA4" w14:textId="77777777" w:rsidR="00433A53" w:rsidRDefault="00433A53" w:rsidP="0087716D">
      <w:pPr>
        <w:ind w:firstLine="426"/>
        <w:rPr>
          <w:rFonts w:ascii="Times New Roman" w:hAnsi="Times New Roman" w:cs="Times New Roman"/>
        </w:rPr>
      </w:pPr>
    </w:p>
    <w:p w14:paraId="65A7AEA5"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Atualmente a preocupação com o meio ambiente é um dos assuntos importantes e por isso que no caso dos compósitos de (PRF), as preocupações parecem ser uma barreira à sua viabilidade como material sustentável, pois sua produção é associada principalmente com a poluição do ar, a poluição atmosférica e sua acidificação, além de usar combustíveis fósseis. Outra preocupação é em ralação a sua capacidade de reciclagem que é limitada. Entretanto, avaliar o impacto ambiental dos compósitos de PRF em aplicações de </w:t>
      </w:r>
      <w:proofErr w:type="spellStart"/>
      <w:r w:rsidRPr="002137D8">
        <w:rPr>
          <w:color w:val="000000"/>
          <w:sz w:val="24"/>
          <w:szCs w:val="24"/>
        </w:rPr>
        <w:t>infra-estrutura</w:t>
      </w:r>
      <w:proofErr w:type="spellEnd"/>
      <w:r w:rsidRPr="002137D8">
        <w:rPr>
          <w:color w:val="000000"/>
          <w:sz w:val="24"/>
          <w:szCs w:val="24"/>
        </w:rPr>
        <w:t>, especificamente por meio de análise do ciclo de vida, pode revelar benefícios diretos e indiretos mais competitivos que os materiais convencionais (JAIN e LEE, 2012).</w:t>
      </w:r>
    </w:p>
    <w:p w14:paraId="65A7AEA6"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A maioria dos compósitos não é biodegradável (FECHT 2019), além disso, são responsáveis por problemas ambientais, pois a fabricação desses compósitos tem petróleo como principal constituinte. O processamento do PRFV é complexo, pois a resina empregada dificulta seu reprocessamento e não é possível o seu derretimento ou remodelamento como a maioria dos plásticos. Como o compósito suporta altas temperaturas e com isso sofre carbonização, sem derreter (KEMERICK et al., 2013).</w:t>
      </w:r>
    </w:p>
    <w:p w14:paraId="65A7AEA7" w14:textId="2BA8FE2C" w:rsidR="00433A53" w:rsidRPr="002137D8" w:rsidRDefault="00433A53" w:rsidP="0087716D">
      <w:pPr>
        <w:spacing w:line="276" w:lineRule="auto"/>
        <w:ind w:firstLine="567"/>
        <w:jc w:val="both"/>
        <w:rPr>
          <w:color w:val="000000"/>
          <w:sz w:val="24"/>
          <w:szCs w:val="24"/>
        </w:rPr>
      </w:pPr>
      <w:r w:rsidRPr="002137D8">
        <w:rPr>
          <w:color w:val="000000"/>
          <w:sz w:val="24"/>
          <w:szCs w:val="24"/>
        </w:rPr>
        <w:t xml:space="preserve">A Figura </w:t>
      </w:r>
      <w:r w:rsidR="00CB21EA">
        <w:rPr>
          <w:color w:val="000000"/>
          <w:sz w:val="24"/>
          <w:szCs w:val="24"/>
        </w:rPr>
        <w:t>2</w:t>
      </w:r>
      <w:r w:rsidRPr="002137D8">
        <w:rPr>
          <w:color w:val="000000"/>
          <w:sz w:val="24"/>
          <w:szCs w:val="24"/>
        </w:rPr>
        <w:t xml:space="preserve"> representa alguns processos de reciclagem usando reprocessamento de compósitos poliméricos reforçados com fibra.  Mesmo com diferentes métodos de reciclagem de compósitos ainda são discutidos em detalhes, como também o efeito dos métodos de reciclagem nas propriedades dos materiais compósitos reciclados (BAJPAI e SINGH, 2019).</w:t>
      </w:r>
    </w:p>
    <w:p w14:paraId="3045A8A7" w14:textId="77777777" w:rsidR="00CB21EA" w:rsidRDefault="00CB21EA" w:rsidP="00CB21EA">
      <w:pPr>
        <w:rPr>
          <w:sz w:val="20"/>
          <w:szCs w:val="20"/>
        </w:rPr>
      </w:pPr>
    </w:p>
    <w:p w14:paraId="3F691C9A" w14:textId="1F287C9E" w:rsidR="00CB21EA" w:rsidRDefault="00CB21EA" w:rsidP="00CB21EA">
      <w:pPr>
        <w:pStyle w:val="Legenda"/>
        <w:spacing w:line="276" w:lineRule="auto"/>
        <w:ind w:left="720"/>
        <w:jc w:val="center"/>
        <w:rPr>
          <w:rFonts w:ascii="Arial" w:hAnsi="Arial" w:cs="Arial"/>
          <w:b w:val="0"/>
        </w:rPr>
      </w:pPr>
      <w:bookmarkStart w:id="17" w:name="_Toc42605672"/>
      <w:bookmarkStart w:id="18" w:name="_Toc44235820"/>
      <w:r w:rsidRPr="00CB21EA">
        <w:rPr>
          <w:rFonts w:ascii="Arial" w:hAnsi="Arial" w:cs="Arial"/>
        </w:rPr>
        <w:t>Figu</w:t>
      </w:r>
      <w:r w:rsidR="004D0EB1">
        <w:rPr>
          <w:rFonts w:ascii="Arial" w:hAnsi="Arial" w:cs="Arial"/>
        </w:rPr>
        <w:t>ra 2</w:t>
      </w:r>
      <w:r>
        <w:rPr>
          <w:rFonts w:ascii="Arial" w:hAnsi="Arial" w:cs="Arial"/>
          <w:b w:val="0"/>
        </w:rPr>
        <w:t xml:space="preserve"> – Diferentes técnicas de reciclagem de compósitos PRF.</w:t>
      </w:r>
      <w:bookmarkEnd w:id="17"/>
      <w:bookmarkEnd w:id="18"/>
    </w:p>
    <w:p w14:paraId="7B63D180" w14:textId="77777777" w:rsidR="00CB21EA" w:rsidRDefault="00CB21EA" w:rsidP="00CB21EA">
      <w:pPr>
        <w:rPr>
          <w:sz w:val="20"/>
          <w:szCs w:val="20"/>
        </w:rPr>
      </w:pPr>
    </w:p>
    <w:p w14:paraId="65A7AEA9" w14:textId="77777777" w:rsidR="00433A53" w:rsidRDefault="00433A53" w:rsidP="0087716D">
      <w:pPr>
        <w:jc w:val="center"/>
        <w:rPr>
          <w:rFonts w:ascii="Times New Roman" w:hAnsi="Times New Roman"/>
          <w:sz w:val="24"/>
          <w:szCs w:val="24"/>
        </w:rPr>
      </w:pPr>
      <w:r>
        <w:rPr>
          <w:noProof/>
        </w:rPr>
        <w:drawing>
          <wp:inline distT="0" distB="0" distL="0" distR="0" wp14:anchorId="65A7AF01" wp14:editId="3D2F7C37">
            <wp:extent cx="5229546" cy="2774022"/>
            <wp:effectExtent l="76200" t="38100" r="85725" b="121920"/>
            <wp:docPr id="29" name="Diagrama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5A7AEAC" w14:textId="77777777" w:rsidR="00433A53" w:rsidRDefault="00433A53" w:rsidP="0087716D">
      <w:pPr>
        <w:ind w:firstLine="357"/>
        <w:jc w:val="both"/>
        <w:rPr>
          <w:rFonts w:ascii="Times New Roman" w:hAnsi="Times New Roman" w:cs="Times New Roman"/>
          <w:sz w:val="20"/>
          <w:szCs w:val="20"/>
        </w:rPr>
      </w:pPr>
    </w:p>
    <w:p w14:paraId="65A7AEAD" w14:textId="6E956882" w:rsidR="00433A53" w:rsidRPr="002137D8" w:rsidRDefault="00433A53" w:rsidP="0087716D">
      <w:pPr>
        <w:spacing w:line="276" w:lineRule="auto"/>
        <w:ind w:firstLine="567"/>
        <w:jc w:val="both"/>
        <w:rPr>
          <w:color w:val="000000"/>
          <w:sz w:val="24"/>
          <w:szCs w:val="24"/>
        </w:rPr>
      </w:pPr>
      <w:r w:rsidRPr="002137D8">
        <w:rPr>
          <w:color w:val="000000"/>
          <w:sz w:val="24"/>
          <w:szCs w:val="24"/>
        </w:rPr>
        <w:lastRenderedPageBreak/>
        <w:t>Os métodos importantes do processamento dos compósitos</w:t>
      </w:r>
      <w:r w:rsidR="00CF6C9F">
        <w:rPr>
          <w:color w:val="000000"/>
          <w:sz w:val="24"/>
          <w:szCs w:val="24"/>
        </w:rPr>
        <w:t>,</w:t>
      </w:r>
      <w:r w:rsidRPr="002137D8">
        <w:rPr>
          <w:color w:val="000000"/>
          <w:sz w:val="24"/>
          <w:szCs w:val="24"/>
        </w:rPr>
        <w:t xml:space="preserve"> </w:t>
      </w:r>
      <w:r w:rsidR="00CF6C9F">
        <w:rPr>
          <w:color w:val="000000"/>
          <w:sz w:val="24"/>
          <w:szCs w:val="24"/>
        </w:rPr>
        <w:t>a base</w:t>
      </w:r>
      <w:r w:rsidR="00CF6C9F" w:rsidRPr="002137D8">
        <w:rPr>
          <w:color w:val="000000"/>
          <w:sz w:val="24"/>
          <w:szCs w:val="24"/>
        </w:rPr>
        <w:t xml:space="preserve"> de fibra</w:t>
      </w:r>
      <w:r w:rsidR="00CF6C9F">
        <w:rPr>
          <w:color w:val="000000"/>
          <w:sz w:val="24"/>
          <w:szCs w:val="24"/>
        </w:rPr>
        <w:t>,</w:t>
      </w:r>
      <w:r w:rsidR="00CF6C9F" w:rsidRPr="002137D8">
        <w:rPr>
          <w:color w:val="000000"/>
          <w:sz w:val="24"/>
          <w:szCs w:val="24"/>
        </w:rPr>
        <w:t xml:space="preserve"> incluem</w:t>
      </w:r>
      <w:r w:rsidRPr="002137D8">
        <w:rPr>
          <w:color w:val="000000"/>
          <w:sz w:val="24"/>
          <w:szCs w:val="24"/>
        </w:rPr>
        <w:t xml:space="preserve"> reciclagem mecânica, reciclagem química e vários métodos de degradação, como degradação química, degradação </w:t>
      </w:r>
      <w:proofErr w:type="spellStart"/>
      <w:r w:rsidRPr="002137D8">
        <w:rPr>
          <w:color w:val="000000"/>
          <w:sz w:val="24"/>
          <w:szCs w:val="24"/>
        </w:rPr>
        <w:t>hidrolítica</w:t>
      </w:r>
      <w:proofErr w:type="spellEnd"/>
      <w:r w:rsidRPr="002137D8">
        <w:rPr>
          <w:color w:val="000000"/>
          <w:sz w:val="24"/>
          <w:szCs w:val="24"/>
        </w:rPr>
        <w:t xml:space="preserve"> e biodegradação. O método que está sendo pesquisado por alguns autores e a reciclagem separadamente, ou seja, reciclagem da fibra separadamente e reciclagem da resina de polímero, conforme indicado na Tabela </w:t>
      </w:r>
      <w:r>
        <w:rPr>
          <w:color w:val="000000"/>
          <w:sz w:val="24"/>
          <w:szCs w:val="24"/>
        </w:rPr>
        <w:t>4</w:t>
      </w:r>
      <w:r w:rsidRPr="002137D8">
        <w:rPr>
          <w:color w:val="000000"/>
          <w:sz w:val="24"/>
          <w:szCs w:val="24"/>
        </w:rPr>
        <w:t xml:space="preserve"> por (BAJPAI e SINGH, 2019).</w:t>
      </w:r>
    </w:p>
    <w:p w14:paraId="65A7AEAE" w14:textId="77777777" w:rsidR="00433A53" w:rsidRDefault="00433A53" w:rsidP="0087716D">
      <w:pPr>
        <w:ind w:firstLine="357"/>
        <w:rPr>
          <w:rFonts w:ascii="Times New Roman" w:hAnsi="Times New Roman" w:cs="Times New Roman"/>
          <w:sz w:val="24"/>
        </w:rPr>
      </w:pPr>
    </w:p>
    <w:p w14:paraId="65A7AEAF" w14:textId="77777777" w:rsidR="00433A53" w:rsidRDefault="00433A53" w:rsidP="0087716D">
      <w:pPr>
        <w:pStyle w:val="Legenda"/>
        <w:jc w:val="center"/>
        <w:rPr>
          <w:rFonts w:ascii="Arial" w:hAnsi="Arial" w:cs="Arial"/>
          <w:b w:val="0"/>
        </w:rPr>
      </w:pPr>
      <w:bookmarkStart w:id="19" w:name="_Toc42605681"/>
      <w:bookmarkStart w:id="20" w:name="_Toc44235792"/>
      <w:r w:rsidRPr="00CF6C9F">
        <w:rPr>
          <w:rFonts w:ascii="Arial" w:hAnsi="Arial" w:cs="Arial"/>
        </w:rPr>
        <w:t xml:space="preserve">Tabela 4 </w:t>
      </w:r>
      <w:r>
        <w:rPr>
          <w:rFonts w:ascii="Arial" w:hAnsi="Arial" w:cs="Arial"/>
          <w:b w:val="0"/>
        </w:rPr>
        <w:t>– Reciclagem de compósitos poliméricos reforçados com fibras naturais.</w:t>
      </w:r>
      <w:bookmarkEnd w:id="19"/>
      <w:bookmarkEnd w:id="20"/>
    </w:p>
    <w:p w14:paraId="65A7AEB0" w14:textId="02119B66" w:rsidR="00433A53" w:rsidRDefault="00433A53" w:rsidP="0087716D">
      <w:pPr>
        <w:pStyle w:val="Legenda"/>
        <w:jc w:val="center"/>
        <w:rPr>
          <w:rFonts w:ascii="Arial" w:hAnsi="Arial" w:cs="Arial"/>
          <w:b w:val="0"/>
        </w:rPr>
      </w:pPr>
    </w:p>
    <w:tbl>
      <w:tblPr>
        <w:tblStyle w:val="SombreamentoClaro1"/>
        <w:tblW w:w="8931" w:type="dxa"/>
        <w:jc w:val="center"/>
        <w:tblLook w:val="04A0" w:firstRow="1" w:lastRow="0" w:firstColumn="1" w:lastColumn="0" w:noHBand="0" w:noVBand="1"/>
      </w:tblPr>
      <w:tblGrid>
        <w:gridCol w:w="2773"/>
        <w:gridCol w:w="346"/>
        <w:gridCol w:w="1559"/>
        <w:gridCol w:w="4253"/>
      </w:tblGrid>
      <w:tr w:rsidR="00433A53" w14:paraId="65A7AEB4" w14:textId="77777777" w:rsidTr="00B429D1">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73" w:type="dxa"/>
            <w:vAlign w:val="center"/>
            <w:hideMark/>
          </w:tcPr>
          <w:p w14:paraId="65A7AEB1" w14:textId="77777777" w:rsidR="00433A53" w:rsidRDefault="00433A53" w:rsidP="0087716D">
            <w:pPr>
              <w:jc w:val="center"/>
              <w:rPr>
                <w:rFonts w:ascii="Arial" w:hAnsi="Arial" w:cs="Arial"/>
                <w:sz w:val="20"/>
              </w:rPr>
            </w:pPr>
            <w:r>
              <w:rPr>
                <w:rFonts w:ascii="Arial" w:hAnsi="Arial" w:cs="Arial"/>
                <w:sz w:val="20"/>
              </w:rPr>
              <w:t>Fibra / Matriz</w:t>
            </w:r>
          </w:p>
        </w:tc>
        <w:tc>
          <w:tcPr>
            <w:tcW w:w="1905" w:type="dxa"/>
            <w:gridSpan w:val="2"/>
            <w:hideMark/>
          </w:tcPr>
          <w:p w14:paraId="65A7AEB2"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Métodos de reciclagem</w:t>
            </w:r>
          </w:p>
        </w:tc>
        <w:tc>
          <w:tcPr>
            <w:tcW w:w="4253" w:type="dxa"/>
            <w:vAlign w:val="center"/>
            <w:hideMark/>
          </w:tcPr>
          <w:p w14:paraId="65A7AEB3" w14:textId="77777777" w:rsidR="00433A53" w:rsidRDefault="00433A53" w:rsidP="0087716D">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Observações</w:t>
            </w:r>
          </w:p>
        </w:tc>
      </w:tr>
      <w:tr w:rsidR="00433A53" w14:paraId="65A7AEB8"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shd w:val="clear" w:color="auto" w:fill="C0C0C0" w:themeFill="text1" w:themeFillTint="3F"/>
            <w:vAlign w:val="center"/>
            <w:hideMark/>
          </w:tcPr>
          <w:p w14:paraId="65A7AEB5" w14:textId="77777777" w:rsidR="00433A53" w:rsidRDefault="00433A53" w:rsidP="0087716D">
            <w:pPr>
              <w:jc w:val="center"/>
              <w:rPr>
                <w:rFonts w:ascii="Arial" w:hAnsi="Arial" w:cs="Arial"/>
                <w:sz w:val="20"/>
              </w:rPr>
            </w:pPr>
            <w:r>
              <w:rPr>
                <w:rFonts w:ascii="Arial" w:hAnsi="Arial" w:cs="Arial"/>
                <w:sz w:val="20"/>
              </w:rPr>
              <w:t>Compósito de cana de açúcar / polipropileno</w:t>
            </w:r>
          </w:p>
        </w:tc>
        <w:tc>
          <w:tcPr>
            <w:tcW w:w="1559" w:type="dxa"/>
            <w:tcBorders>
              <w:top w:val="nil"/>
              <w:left w:val="nil"/>
              <w:bottom w:val="nil"/>
              <w:right w:val="nil"/>
            </w:tcBorders>
            <w:shd w:val="clear" w:color="auto" w:fill="C0C0C0" w:themeFill="text1" w:themeFillTint="3F"/>
            <w:vAlign w:val="center"/>
            <w:hideMark/>
          </w:tcPr>
          <w:p w14:paraId="65A7AEB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Mecânica</w:t>
            </w:r>
          </w:p>
        </w:tc>
        <w:tc>
          <w:tcPr>
            <w:tcW w:w="4253" w:type="dxa"/>
            <w:tcBorders>
              <w:top w:val="nil"/>
              <w:left w:val="nil"/>
              <w:bottom w:val="nil"/>
              <w:right w:val="nil"/>
            </w:tcBorders>
            <w:shd w:val="clear" w:color="auto" w:fill="C0C0C0" w:themeFill="text1" w:themeFillTint="3F"/>
            <w:hideMark/>
          </w:tcPr>
          <w:p w14:paraId="65A7AEB7"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O composto reciclado apresentou decréscimo na resistência à tração em comparação com o compósito original</w:t>
            </w:r>
          </w:p>
        </w:tc>
      </w:tr>
      <w:tr w:rsidR="00433A53" w14:paraId="65A7AEBC"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vAlign w:val="center"/>
            <w:hideMark/>
          </w:tcPr>
          <w:p w14:paraId="65A7AEB9" w14:textId="77777777" w:rsidR="00433A53" w:rsidRDefault="00433A53" w:rsidP="0087716D">
            <w:pPr>
              <w:jc w:val="center"/>
              <w:rPr>
                <w:rFonts w:ascii="Arial" w:hAnsi="Arial" w:cs="Arial"/>
                <w:sz w:val="20"/>
              </w:rPr>
            </w:pPr>
            <w:r>
              <w:rPr>
                <w:rFonts w:ascii="Arial" w:hAnsi="Arial" w:cs="Arial"/>
                <w:sz w:val="20"/>
              </w:rPr>
              <w:t>Compósito de carbono / epóxi</w:t>
            </w:r>
          </w:p>
        </w:tc>
        <w:tc>
          <w:tcPr>
            <w:tcW w:w="1559" w:type="dxa"/>
            <w:tcBorders>
              <w:top w:val="nil"/>
              <w:left w:val="nil"/>
              <w:bottom w:val="nil"/>
              <w:right w:val="nil"/>
            </w:tcBorders>
            <w:vAlign w:val="center"/>
            <w:hideMark/>
          </w:tcPr>
          <w:p w14:paraId="65A7AEB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eletroquímica (reciclagem de carbono de compósito carbono / epóxi)</w:t>
            </w:r>
          </w:p>
        </w:tc>
        <w:tc>
          <w:tcPr>
            <w:tcW w:w="4253" w:type="dxa"/>
            <w:tcBorders>
              <w:top w:val="nil"/>
              <w:left w:val="nil"/>
              <w:bottom w:val="nil"/>
              <w:right w:val="nil"/>
            </w:tcBorders>
            <w:hideMark/>
          </w:tcPr>
          <w:p w14:paraId="65A7AEBB"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 xml:space="preserve">Parâmetro do processo, como concentração de </w:t>
            </w:r>
            <w:proofErr w:type="spellStart"/>
            <w:r>
              <w:rPr>
                <w:rFonts w:ascii="Arial" w:hAnsi="Arial" w:cs="Arial"/>
                <w:sz w:val="20"/>
              </w:rPr>
              <w:t>NaCl</w:t>
            </w:r>
            <w:proofErr w:type="spellEnd"/>
            <w:r>
              <w:rPr>
                <w:rFonts w:ascii="Arial" w:hAnsi="Arial" w:cs="Arial"/>
                <w:sz w:val="20"/>
              </w:rPr>
              <w:t xml:space="preserve"> e corrente aplicada, influenciam as propriedades mecânicas do compósito reciclado, pois a fibra de carbono reciclada perde 20% de sua resistência à tração em comparação com a fibra de carbono original</w:t>
            </w:r>
          </w:p>
        </w:tc>
      </w:tr>
      <w:tr w:rsidR="00433A53" w14:paraId="65A7AEC0"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shd w:val="clear" w:color="auto" w:fill="C0C0C0" w:themeFill="text1" w:themeFillTint="3F"/>
            <w:vAlign w:val="center"/>
            <w:hideMark/>
          </w:tcPr>
          <w:p w14:paraId="65A7AEBD" w14:textId="77777777" w:rsidR="00433A53" w:rsidRDefault="00433A53" w:rsidP="0087716D">
            <w:pPr>
              <w:jc w:val="center"/>
              <w:rPr>
                <w:rFonts w:ascii="Arial" w:hAnsi="Arial" w:cs="Arial"/>
                <w:sz w:val="20"/>
              </w:rPr>
            </w:pPr>
            <w:r>
              <w:rPr>
                <w:rFonts w:ascii="Arial" w:hAnsi="Arial" w:cs="Arial"/>
                <w:sz w:val="20"/>
              </w:rPr>
              <w:t>Material polimérico de várias camadas</w:t>
            </w:r>
          </w:p>
        </w:tc>
        <w:tc>
          <w:tcPr>
            <w:tcW w:w="1559" w:type="dxa"/>
            <w:tcBorders>
              <w:top w:val="nil"/>
              <w:left w:val="nil"/>
              <w:bottom w:val="nil"/>
              <w:right w:val="nil"/>
            </w:tcBorders>
            <w:shd w:val="clear" w:color="auto" w:fill="C0C0C0" w:themeFill="text1" w:themeFillTint="3F"/>
            <w:vAlign w:val="center"/>
            <w:hideMark/>
          </w:tcPr>
          <w:p w14:paraId="65A7AEB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Micronização</w:t>
            </w:r>
          </w:p>
        </w:tc>
        <w:tc>
          <w:tcPr>
            <w:tcW w:w="4253" w:type="dxa"/>
            <w:tcBorders>
              <w:top w:val="nil"/>
              <w:left w:val="nil"/>
              <w:bottom w:val="nil"/>
              <w:right w:val="nil"/>
            </w:tcBorders>
            <w:shd w:val="clear" w:color="auto" w:fill="C0C0C0" w:themeFill="text1" w:themeFillTint="3F"/>
            <w:hideMark/>
          </w:tcPr>
          <w:p w14:paraId="65A7AEBF"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 xml:space="preserve">A reciclagem reduziu a ductilidade do material compósito reciclado, mas a resistência à tração foi aumentada em 18,43% em comparação com o material compósito virgem </w:t>
            </w:r>
          </w:p>
        </w:tc>
      </w:tr>
      <w:tr w:rsidR="00433A53" w14:paraId="65A7AEC4"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vAlign w:val="center"/>
            <w:hideMark/>
          </w:tcPr>
          <w:p w14:paraId="65A7AEC1" w14:textId="77777777" w:rsidR="00433A53" w:rsidRDefault="00433A53" w:rsidP="0087716D">
            <w:pPr>
              <w:jc w:val="center"/>
              <w:rPr>
                <w:rFonts w:ascii="Arial" w:hAnsi="Arial" w:cs="Arial"/>
                <w:sz w:val="20"/>
              </w:rPr>
            </w:pPr>
            <w:r>
              <w:rPr>
                <w:rFonts w:ascii="Arial" w:hAnsi="Arial" w:cs="Arial"/>
                <w:sz w:val="20"/>
              </w:rPr>
              <w:t>Compósito de polímero reforçado com fibra de carbono</w:t>
            </w:r>
          </w:p>
        </w:tc>
        <w:tc>
          <w:tcPr>
            <w:tcW w:w="1559" w:type="dxa"/>
            <w:tcBorders>
              <w:top w:val="nil"/>
              <w:left w:val="nil"/>
              <w:bottom w:val="nil"/>
              <w:right w:val="nil"/>
            </w:tcBorders>
            <w:vAlign w:val="center"/>
            <w:hideMark/>
          </w:tcPr>
          <w:p w14:paraId="65A7AEC2"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Mecânica</w:t>
            </w:r>
          </w:p>
        </w:tc>
        <w:tc>
          <w:tcPr>
            <w:tcW w:w="4253" w:type="dxa"/>
            <w:tcBorders>
              <w:top w:val="nil"/>
              <w:left w:val="nil"/>
              <w:bottom w:val="nil"/>
              <w:right w:val="nil"/>
            </w:tcBorders>
            <w:hideMark/>
          </w:tcPr>
          <w:p w14:paraId="65A7AEC3"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A reciclagem mecânica é adequada para reduzir o GHS, as emissões, o uso de energia primária e a geração de resíduos em aterros</w:t>
            </w:r>
          </w:p>
        </w:tc>
      </w:tr>
      <w:tr w:rsidR="00433A53" w14:paraId="65A7AEC8"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shd w:val="clear" w:color="auto" w:fill="C0C0C0" w:themeFill="text1" w:themeFillTint="3F"/>
            <w:vAlign w:val="center"/>
            <w:hideMark/>
          </w:tcPr>
          <w:p w14:paraId="65A7AEC5" w14:textId="77777777" w:rsidR="00433A53" w:rsidRDefault="00433A53" w:rsidP="0087716D">
            <w:pPr>
              <w:jc w:val="center"/>
              <w:rPr>
                <w:rFonts w:ascii="Arial" w:hAnsi="Arial" w:cs="Arial"/>
                <w:sz w:val="20"/>
              </w:rPr>
            </w:pPr>
            <w:r>
              <w:rPr>
                <w:rFonts w:ascii="Arial" w:hAnsi="Arial" w:cs="Arial"/>
                <w:sz w:val="20"/>
              </w:rPr>
              <w:t>Compósito de polipropileno reforçado com fibra de sisal</w:t>
            </w:r>
          </w:p>
        </w:tc>
        <w:tc>
          <w:tcPr>
            <w:tcW w:w="1559" w:type="dxa"/>
            <w:tcBorders>
              <w:top w:val="nil"/>
              <w:left w:val="nil"/>
              <w:bottom w:val="nil"/>
              <w:right w:val="nil"/>
            </w:tcBorders>
            <w:shd w:val="clear" w:color="auto" w:fill="C0C0C0" w:themeFill="text1" w:themeFillTint="3F"/>
            <w:vAlign w:val="center"/>
            <w:hideMark/>
          </w:tcPr>
          <w:p w14:paraId="65A7AEC6"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Mecânica</w:t>
            </w:r>
          </w:p>
        </w:tc>
        <w:tc>
          <w:tcPr>
            <w:tcW w:w="4253" w:type="dxa"/>
            <w:tcBorders>
              <w:top w:val="nil"/>
              <w:left w:val="nil"/>
              <w:bottom w:val="nil"/>
              <w:right w:val="nil"/>
            </w:tcBorders>
            <w:shd w:val="clear" w:color="auto" w:fill="C0C0C0" w:themeFill="text1" w:themeFillTint="3F"/>
            <w:hideMark/>
          </w:tcPr>
          <w:p w14:paraId="65A7AEC7"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O decréscimo no comprimento da fibra diminuiu a resistência mecânica dos compósitos desenvolvidos</w:t>
            </w:r>
          </w:p>
        </w:tc>
      </w:tr>
      <w:tr w:rsidR="00433A53" w14:paraId="65A7AECC"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nil"/>
              <w:right w:val="nil"/>
            </w:tcBorders>
            <w:vAlign w:val="center"/>
            <w:hideMark/>
          </w:tcPr>
          <w:p w14:paraId="65A7AEC9" w14:textId="77777777" w:rsidR="00433A53" w:rsidRDefault="00433A53" w:rsidP="0087716D">
            <w:pPr>
              <w:jc w:val="center"/>
              <w:rPr>
                <w:rFonts w:ascii="Arial" w:hAnsi="Arial" w:cs="Arial"/>
                <w:sz w:val="20"/>
              </w:rPr>
            </w:pPr>
            <w:r>
              <w:rPr>
                <w:rFonts w:ascii="Arial" w:hAnsi="Arial" w:cs="Arial"/>
                <w:sz w:val="20"/>
              </w:rPr>
              <w:t xml:space="preserve">Ácido </w:t>
            </w:r>
            <w:proofErr w:type="spellStart"/>
            <w:r>
              <w:rPr>
                <w:rFonts w:ascii="Arial" w:hAnsi="Arial" w:cs="Arial"/>
                <w:sz w:val="20"/>
              </w:rPr>
              <w:t>polilático</w:t>
            </w:r>
            <w:proofErr w:type="spellEnd"/>
            <w:r>
              <w:rPr>
                <w:rFonts w:ascii="Arial" w:hAnsi="Arial" w:cs="Arial"/>
                <w:sz w:val="20"/>
              </w:rPr>
              <w:t xml:space="preserve"> reforçado com fibra de linho</w:t>
            </w:r>
          </w:p>
        </w:tc>
        <w:tc>
          <w:tcPr>
            <w:tcW w:w="1559" w:type="dxa"/>
            <w:tcBorders>
              <w:top w:val="nil"/>
              <w:left w:val="nil"/>
              <w:bottom w:val="nil"/>
              <w:right w:val="nil"/>
            </w:tcBorders>
            <w:vAlign w:val="center"/>
            <w:hideMark/>
          </w:tcPr>
          <w:p w14:paraId="65A7AECA"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Mecânica</w:t>
            </w:r>
          </w:p>
        </w:tc>
        <w:tc>
          <w:tcPr>
            <w:tcW w:w="4253" w:type="dxa"/>
            <w:tcBorders>
              <w:top w:val="nil"/>
              <w:left w:val="nil"/>
              <w:bottom w:val="nil"/>
              <w:right w:val="nil"/>
            </w:tcBorders>
            <w:hideMark/>
          </w:tcPr>
          <w:p w14:paraId="65A7AECB"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Peso molecular do compósito reciclado aprimorado devido a um maior número de ciclos de injeção</w:t>
            </w:r>
          </w:p>
        </w:tc>
      </w:tr>
      <w:tr w:rsidR="00433A53" w14:paraId="65A7AED0" w14:textId="77777777" w:rsidTr="00B429D1">
        <w:trPr>
          <w:jc w:val="center"/>
        </w:trPr>
        <w:tc>
          <w:tcPr>
            <w:cnfStyle w:val="001000000000" w:firstRow="0" w:lastRow="0" w:firstColumn="1" w:lastColumn="0" w:oddVBand="0" w:evenVBand="0" w:oddHBand="0" w:evenHBand="0" w:firstRowFirstColumn="0" w:firstRowLastColumn="0" w:lastRowFirstColumn="0" w:lastRowLastColumn="0"/>
            <w:tcW w:w="3119" w:type="dxa"/>
            <w:gridSpan w:val="2"/>
            <w:tcBorders>
              <w:top w:val="nil"/>
              <w:left w:val="nil"/>
              <w:bottom w:val="single" w:sz="8" w:space="0" w:color="000000" w:themeColor="text1"/>
              <w:right w:val="nil"/>
            </w:tcBorders>
            <w:shd w:val="clear" w:color="auto" w:fill="C0C0C0" w:themeFill="text1" w:themeFillTint="3F"/>
            <w:vAlign w:val="center"/>
            <w:hideMark/>
          </w:tcPr>
          <w:p w14:paraId="65A7AECD" w14:textId="77777777" w:rsidR="00433A53" w:rsidRDefault="00433A53" w:rsidP="0087716D">
            <w:pPr>
              <w:jc w:val="center"/>
              <w:rPr>
                <w:rFonts w:ascii="Arial" w:hAnsi="Arial" w:cs="Arial"/>
                <w:sz w:val="20"/>
              </w:rPr>
            </w:pPr>
            <w:r>
              <w:rPr>
                <w:rFonts w:ascii="Arial" w:hAnsi="Arial" w:cs="Arial"/>
                <w:sz w:val="20"/>
              </w:rPr>
              <w:t>Compósito de cloreto de polivinila (PVC) reforçado com fibra de madeira</w:t>
            </w:r>
          </w:p>
        </w:tc>
        <w:tc>
          <w:tcPr>
            <w:tcW w:w="1559" w:type="dxa"/>
            <w:tcBorders>
              <w:top w:val="nil"/>
              <w:left w:val="nil"/>
              <w:bottom w:val="single" w:sz="8" w:space="0" w:color="000000" w:themeColor="text1"/>
              <w:right w:val="nil"/>
            </w:tcBorders>
            <w:shd w:val="clear" w:color="auto" w:fill="C0C0C0" w:themeFill="text1" w:themeFillTint="3F"/>
            <w:vAlign w:val="center"/>
            <w:hideMark/>
          </w:tcPr>
          <w:p w14:paraId="65A7AECE" w14:textId="77777777" w:rsidR="00433A53" w:rsidRDefault="00433A53" w:rsidP="0087716D">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Reciclagem Mecânica</w:t>
            </w:r>
          </w:p>
        </w:tc>
        <w:tc>
          <w:tcPr>
            <w:tcW w:w="4253" w:type="dxa"/>
            <w:tcBorders>
              <w:top w:val="nil"/>
              <w:left w:val="nil"/>
              <w:bottom w:val="single" w:sz="8" w:space="0" w:color="000000" w:themeColor="text1"/>
              <w:right w:val="nil"/>
            </w:tcBorders>
            <w:shd w:val="clear" w:color="auto" w:fill="C0C0C0" w:themeFill="text1" w:themeFillTint="3F"/>
            <w:hideMark/>
          </w:tcPr>
          <w:p w14:paraId="65A7AECF" w14:textId="77777777" w:rsidR="00433A53" w:rsidRDefault="00433A53" w:rsidP="0087716D">
            <w:pPr>
              <w:cnfStyle w:val="000000000000" w:firstRow="0" w:lastRow="0" w:firstColumn="0" w:lastColumn="0" w:oddVBand="0" w:evenVBand="0" w:oddHBand="0" w:evenHBand="0" w:firstRowFirstColumn="0" w:firstRowLastColumn="0" w:lastRowFirstColumn="0" w:lastRowLastColumn="0"/>
              <w:rPr>
                <w:rFonts w:ascii="Arial" w:hAnsi="Arial" w:cs="Arial"/>
                <w:sz w:val="20"/>
              </w:rPr>
            </w:pPr>
            <w:r>
              <w:rPr>
                <w:rFonts w:ascii="Arial" w:hAnsi="Arial" w:cs="Arial"/>
                <w:sz w:val="20"/>
              </w:rPr>
              <w:t>A adição da fibra de madeira ao PVC melhora sua capacidade de reciclagem e aumenta a resistência mecânica do compósito desenvolvido</w:t>
            </w:r>
          </w:p>
        </w:tc>
      </w:tr>
    </w:tbl>
    <w:p w14:paraId="63C3013D" w14:textId="455C89B5" w:rsidR="00CF6C9F" w:rsidRDefault="00CF6C9F" w:rsidP="00CF6C9F">
      <w:pPr>
        <w:pStyle w:val="Legenda"/>
        <w:spacing w:line="276" w:lineRule="auto"/>
        <w:rPr>
          <w:rFonts w:ascii="Arial" w:hAnsi="Arial" w:cs="Arial"/>
          <w:b w:val="0"/>
        </w:rPr>
      </w:pPr>
      <w:r w:rsidRPr="00CF6C9F">
        <w:rPr>
          <w:rFonts w:ascii="Arial" w:hAnsi="Arial" w:cs="Arial"/>
        </w:rPr>
        <w:t>Fonte:</w:t>
      </w:r>
      <w:r>
        <w:rPr>
          <w:rFonts w:ascii="Arial" w:hAnsi="Arial" w:cs="Arial"/>
          <w:b w:val="0"/>
        </w:rPr>
        <w:t xml:space="preserve"> Adaptado de </w:t>
      </w:r>
      <w:r w:rsidRPr="00643625">
        <w:rPr>
          <w:rFonts w:ascii="Arial" w:hAnsi="Arial" w:cs="Arial"/>
          <w:b w:val="0"/>
        </w:rPr>
        <w:t xml:space="preserve">BAJPAI </w:t>
      </w:r>
      <w:r>
        <w:rPr>
          <w:rFonts w:ascii="Arial" w:hAnsi="Arial" w:cs="Arial"/>
          <w:b w:val="0"/>
        </w:rPr>
        <w:t>e</w:t>
      </w:r>
      <w:r w:rsidRPr="00643625">
        <w:rPr>
          <w:rFonts w:ascii="Arial" w:hAnsi="Arial" w:cs="Arial"/>
          <w:b w:val="0"/>
        </w:rPr>
        <w:t xml:space="preserve"> SINGH</w:t>
      </w:r>
      <w:r>
        <w:rPr>
          <w:rFonts w:ascii="Arial" w:hAnsi="Arial" w:cs="Arial"/>
          <w:b w:val="0"/>
        </w:rPr>
        <w:t xml:space="preserve"> (</w:t>
      </w:r>
      <w:r w:rsidRPr="00643625">
        <w:rPr>
          <w:rFonts w:ascii="Arial" w:hAnsi="Arial" w:cs="Arial"/>
          <w:b w:val="0"/>
        </w:rPr>
        <w:t xml:space="preserve">2019, p. </w:t>
      </w:r>
      <w:r>
        <w:rPr>
          <w:rFonts w:ascii="Arial" w:hAnsi="Arial" w:cs="Arial"/>
          <w:b w:val="0"/>
        </w:rPr>
        <w:t>252</w:t>
      </w:r>
      <w:r w:rsidRPr="00643625">
        <w:rPr>
          <w:rFonts w:ascii="Arial" w:hAnsi="Arial" w:cs="Arial"/>
          <w:b w:val="0"/>
        </w:rPr>
        <w:t>).</w:t>
      </w:r>
    </w:p>
    <w:p w14:paraId="65A7AED1" w14:textId="77777777" w:rsidR="00433A53" w:rsidRDefault="00433A53" w:rsidP="00CF6C9F">
      <w:pPr>
        <w:rPr>
          <w:rFonts w:ascii="Times New Roman" w:hAnsi="Times New Roman" w:cs="Times New Roman"/>
          <w:sz w:val="24"/>
          <w:lang w:eastAsia="zh-CN"/>
        </w:rPr>
      </w:pPr>
    </w:p>
    <w:p w14:paraId="65A7AED2" w14:textId="6CABEAEE" w:rsidR="00433A53" w:rsidRPr="002137D8" w:rsidRDefault="00433A53" w:rsidP="0087716D">
      <w:pPr>
        <w:spacing w:line="276" w:lineRule="auto"/>
        <w:ind w:firstLine="567"/>
        <w:jc w:val="both"/>
        <w:rPr>
          <w:color w:val="000000"/>
          <w:sz w:val="24"/>
          <w:szCs w:val="24"/>
        </w:rPr>
      </w:pPr>
      <w:r w:rsidRPr="002137D8">
        <w:rPr>
          <w:color w:val="000000"/>
          <w:sz w:val="24"/>
          <w:szCs w:val="24"/>
        </w:rPr>
        <w:t>A reciclagem dos polímeros é classificada em quatro categorias: primária, secundária, terciária e q</w:t>
      </w:r>
      <w:r w:rsidR="004D0EB1">
        <w:rPr>
          <w:color w:val="000000"/>
          <w:sz w:val="24"/>
          <w:szCs w:val="24"/>
        </w:rPr>
        <w:t>uaternária (ROMÃO et al., 2009):</w:t>
      </w:r>
    </w:p>
    <w:p w14:paraId="65A7AED3" w14:textId="77777777" w:rsidR="00433A53" w:rsidRPr="002137D8" w:rsidRDefault="00433A53" w:rsidP="0087716D">
      <w:pPr>
        <w:pStyle w:val="PargrafodaLista"/>
        <w:widowControl/>
        <w:numPr>
          <w:ilvl w:val="0"/>
          <w:numId w:val="6"/>
        </w:numPr>
        <w:spacing w:line="276" w:lineRule="auto"/>
        <w:contextualSpacing/>
        <w:jc w:val="both"/>
        <w:rPr>
          <w:color w:val="000000"/>
          <w:sz w:val="24"/>
          <w:szCs w:val="24"/>
        </w:rPr>
      </w:pPr>
      <w:r w:rsidRPr="002137D8">
        <w:rPr>
          <w:color w:val="000000"/>
          <w:sz w:val="24"/>
          <w:szCs w:val="24"/>
        </w:rPr>
        <w:t xml:space="preserve">Reciclagem primaria – segundo </w:t>
      </w:r>
      <w:proofErr w:type="spellStart"/>
      <w:r w:rsidRPr="002137D8">
        <w:rPr>
          <w:color w:val="000000"/>
          <w:sz w:val="24"/>
          <w:szCs w:val="24"/>
        </w:rPr>
        <w:t>Spinace</w:t>
      </w:r>
      <w:proofErr w:type="spellEnd"/>
      <w:r w:rsidRPr="002137D8">
        <w:rPr>
          <w:color w:val="000000"/>
          <w:sz w:val="24"/>
          <w:szCs w:val="24"/>
        </w:rPr>
        <w:t xml:space="preserve"> e </w:t>
      </w:r>
      <w:proofErr w:type="spellStart"/>
      <w:r w:rsidRPr="002137D8">
        <w:rPr>
          <w:color w:val="000000"/>
          <w:sz w:val="24"/>
          <w:szCs w:val="24"/>
        </w:rPr>
        <w:t>Paoli</w:t>
      </w:r>
      <w:proofErr w:type="spellEnd"/>
      <w:r w:rsidRPr="002137D8">
        <w:rPr>
          <w:color w:val="000000"/>
          <w:sz w:val="24"/>
          <w:szCs w:val="24"/>
        </w:rPr>
        <w:t xml:space="preserve"> (2005), consistem na conservação dos resíduos poliméricos, por um processo padrão equivalente os produtos originais produzidos com polímeros virgens. </w:t>
      </w:r>
    </w:p>
    <w:p w14:paraId="65A7AED4" w14:textId="77777777" w:rsidR="00433A53" w:rsidRPr="002137D8" w:rsidRDefault="00433A53" w:rsidP="0087716D">
      <w:pPr>
        <w:pStyle w:val="PargrafodaLista"/>
        <w:widowControl/>
        <w:numPr>
          <w:ilvl w:val="0"/>
          <w:numId w:val="6"/>
        </w:numPr>
        <w:spacing w:line="276" w:lineRule="auto"/>
        <w:contextualSpacing/>
        <w:jc w:val="both"/>
        <w:rPr>
          <w:color w:val="000000"/>
          <w:sz w:val="24"/>
          <w:szCs w:val="24"/>
        </w:rPr>
      </w:pPr>
      <w:r w:rsidRPr="002137D8">
        <w:rPr>
          <w:color w:val="000000"/>
          <w:sz w:val="24"/>
          <w:szCs w:val="24"/>
        </w:rPr>
        <w:t>Reciclagem secundária – segundo Figueiredo et al., (2015), consiste na conservação dos descartes plásticos pós-industriais que podem ser empregados na produção de outros produtos.</w:t>
      </w:r>
    </w:p>
    <w:p w14:paraId="65A7AED5" w14:textId="77777777" w:rsidR="00433A53" w:rsidRPr="002137D8" w:rsidRDefault="00433A53" w:rsidP="0087716D">
      <w:pPr>
        <w:pStyle w:val="PargrafodaLista"/>
        <w:widowControl/>
        <w:numPr>
          <w:ilvl w:val="0"/>
          <w:numId w:val="6"/>
        </w:numPr>
        <w:spacing w:line="276" w:lineRule="auto"/>
        <w:contextualSpacing/>
        <w:jc w:val="both"/>
        <w:rPr>
          <w:color w:val="000000"/>
          <w:sz w:val="24"/>
          <w:szCs w:val="24"/>
        </w:rPr>
      </w:pPr>
      <w:r w:rsidRPr="002137D8">
        <w:rPr>
          <w:color w:val="000000"/>
          <w:sz w:val="24"/>
          <w:szCs w:val="24"/>
        </w:rPr>
        <w:t xml:space="preserve">Reciclagem terciária – segundo Fonseca et al., (2014), consiste na condução total da despolimerização do PET aos monômeros e pode ser realizada pelos </w:t>
      </w:r>
      <w:r w:rsidRPr="002137D8">
        <w:rPr>
          <w:color w:val="000000"/>
          <w:sz w:val="24"/>
          <w:szCs w:val="24"/>
        </w:rPr>
        <w:lastRenderedPageBreak/>
        <w:t xml:space="preserve">processos de hidrólise, glicólise, </w:t>
      </w:r>
      <w:proofErr w:type="spellStart"/>
      <w:r w:rsidRPr="002137D8">
        <w:rPr>
          <w:color w:val="000000"/>
          <w:sz w:val="24"/>
          <w:szCs w:val="24"/>
        </w:rPr>
        <w:t>metanólise</w:t>
      </w:r>
      <w:proofErr w:type="spellEnd"/>
      <w:r w:rsidRPr="002137D8">
        <w:rPr>
          <w:color w:val="000000"/>
          <w:sz w:val="24"/>
          <w:szCs w:val="24"/>
        </w:rPr>
        <w:t>. Essa reciclagem também é conhecida como reciclagem química.</w:t>
      </w:r>
    </w:p>
    <w:p w14:paraId="65A7AED6" w14:textId="77777777" w:rsidR="00433A53" w:rsidRPr="002137D8" w:rsidRDefault="00433A53" w:rsidP="0087716D">
      <w:pPr>
        <w:pStyle w:val="PargrafodaLista"/>
        <w:widowControl/>
        <w:numPr>
          <w:ilvl w:val="0"/>
          <w:numId w:val="6"/>
        </w:numPr>
        <w:spacing w:line="276" w:lineRule="auto"/>
        <w:contextualSpacing/>
        <w:jc w:val="both"/>
        <w:rPr>
          <w:color w:val="000000"/>
          <w:sz w:val="24"/>
          <w:szCs w:val="24"/>
        </w:rPr>
      </w:pPr>
      <w:r w:rsidRPr="002137D8">
        <w:rPr>
          <w:color w:val="000000"/>
          <w:sz w:val="24"/>
          <w:szCs w:val="24"/>
        </w:rPr>
        <w:t>Reciclagem quaternária – Segundo Moraes et al., (2010), consiste no processo tecnológico de produção de energia de resíduos poliméricos por incineração controlada.</w:t>
      </w:r>
    </w:p>
    <w:p w14:paraId="1A60B0C9" w14:textId="77777777" w:rsidR="004D0EB1" w:rsidRDefault="004D0EB1" w:rsidP="0087716D">
      <w:pPr>
        <w:spacing w:line="276" w:lineRule="auto"/>
        <w:ind w:firstLine="567"/>
        <w:jc w:val="both"/>
        <w:rPr>
          <w:color w:val="000000"/>
          <w:sz w:val="24"/>
          <w:szCs w:val="24"/>
        </w:rPr>
      </w:pPr>
    </w:p>
    <w:p w14:paraId="65A7AED7" w14:textId="77777777" w:rsidR="00433A53" w:rsidRPr="002137D8" w:rsidRDefault="00433A53" w:rsidP="0087716D">
      <w:pPr>
        <w:spacing w:line="276" w:lineRule="auto"/>
        <w:ind w:firstLine="567"/>
        <w:jc w:val="both"/>
        <w:rPr>
          <w:color w:val="000000"/>
          <w:sz w:val="24"/>
          <w:szCs w:val="24"/>
        </w:rPr>
      </w:pPr>
      <w:r w:rsidRPr="002137D8">
        <w:rPr>
          <w:color w:val="000000"/>
          <w:sz w:val="24"/>
          <w:szCs w:val="24"/>
        </w:rPr>
        <w:t>“Hoje, a reciclagem química é exaustivamente usada por toda e qualquer indústria plástica para a reciclagem de resíduos Plásticos” (JIANG et al., apud BAJPAI, 2019, p. 254). O processo de reciclagem química e realizada sob altas temperaturas e com vários tipos de catalisadores (SPINACE e PAOLI, 2005), fazendo a decomposição da estrutura macromolecular dos polímeros e gerando um baixo peso molecular. Além disso, o processo de reciclagem química consome grandes quantidades de energia, resultando em produtos de baixo valor. (BAJPAI e SING, 2019).</w:t>
      </w:r>
    </w:p>
    <w:p w14:paraId="65A7AED8" w14:textId="47E86B30" w:rsidR="00433A53" w:rsidRDefault="00433A53" w:rsidP="0087716D">
      <w:pPr>
        <w:spacing w:line="276" w:lineRule="auto"/>
        <w:ind w:firstLine="567"/>
        <w:jc w:val="both"/>
        <w:rPr>
          <w:color w:val="000000"/>
          <w:sz w:val="24"/>
          <w:szCs w:val="24"/>
        </w:rPr>
      </w:pPr>
      <w:r w:rsidRPr="002137D8">
        <w:rPr>
          <w:color w:val="000000"/>
          <w:sz w:val="24"/>
          <w:szCs w:val="24"/>
        </w:rPr>
        <w:t xml:space="preserve">Durante o processo de reciclagem a estrutura dos polímeros sofre uma alteração em sua estrutura, na qual sua matriz se converte em pequenas unidades de monômeros através de reações químicas (MA et al., apud BAJPAI, 2019, p. 254). A Figura </w:t>
      </w:r>
      <w:r w:rsidR="00551D17">
        <w:rPr>
          <w:color w:val="000000"/>
          <w:sz w:val="24"/>
          <w:szCs w:val="24"/>
        </w:rPr>
        <w:t>3</w:t>
      </w:r>
      <w:r w:rsidRPr="002137D8">
        <w:rPr>
          <w:color w:val="000000"/>
          <w:sz w:val="24"/>
          <w:szCs w:val="24"/>
        </w:rPr>
        <w:t xml:space="preserve"> representa as reações químicas usadas na reciclagem química para converter o polímero reciclado em pequenas moléculas, como monômetros, oligômeros e outros compostos de hidrocarbonetos (KERSTING et al., 2012).</w:t>
      </w:r>
    </w:p>
    <w:p w14:paraId="0A6AE078" w14:textId="77777777" w:rsidR="004D0EB1" w:rsidRDefault="004D0EB1" w:rsidP="004D0EB1">
      <w:pPr>
        <w:spacing w:line="276" w:lineRule="auto"/>
        <w:jc w:val="both"/>
        <w:rPr>
          <w:color w:val="000000"/>
          <w:sz w:val="24"/>
          <w:szCs w:val="24"/>
        </w:rPr>
      </w:pPr>
    </w:p>
    <w:p w14:paraId="5C209130" w14:textId="7A21D327" w:rsidR="004D0EB1" w:rsidRDefault="004D0EB1" w:rsidP="004D0EB1">
      <w:pPr>
        <w:pStyle w:val="Legenda"/>
        <w:spacing w:line="276" w:lineRule="auto"/>
        <w:jc w:val="center"/>
        <w:rPr>
          <w:rFonts w:ascii="Arial" w:hAnsi="Arial" w:cs="Arial"/>
          <w:b w:val="0"/>
        </w:rPr>
      </w:pPr>
      <w:bookmarkStart w:id="21" w:name="_Toc42605674"/>
      <w:bookmarkStart w:id="22" w:name="_Toc44235822"/>
      <w:r w:rsidRPr="004D0EB1">
        <w:rPr>
          <w:rFonts w:ascii="Arial" w:hAnsi="Arial" w:cs="Arial"/>
        </w:rPr>
        <w:t>Figura 3</w:t>
      </w:r>
      <w:r>
        <w:rPr>
          <w:rFonts w:ascii="Arial" w:hAnsi="Arial" w:cs="Arial"/>
        </w:rPr>
        <w:t xml:space="preserve"> </w:t>
      </w:r>
      <w:r>
        <w:rPr>
          <w:rFonts w:ascii="Arial" w:hAnsi="Arial" w:cs="Arial"/>
          <w:b w:val="0"/>
        </w:rPr>
        <w:t>–</w:t>
      </w:r>
      <w:r>
        <w:rPr>
          <w:rFonts w:ascii="Arial" w:hAnsi="Arial" w:cs="Arial"/>
        </w:rPr>
        <w:t xml:space="preserve"> </w:t>
      </w:r>
      <w:r>
        <w:rPr>
          <w:rFonts w:ascii="Arial" w:hAnsi="Arial" w:cs="Arial"/>
          <w:b w:val="0"/>
        </w:rPr>
        <w:t>Diferentes reações químicas da reciclagem química.</w:t>
      </w:r>
      <w:bookmarkEnd w:id="21"/>
      <w:bookmarkEnd w:id="22"/>
    </w:p>
    <w:p w14:paraId="789C309F" w14:textId="77777777" w:rsidR="004D0EB1" w:rsidRPr="004D0EB1" w:rsidRDefault="004D0EB1" w:rsidP="004D0EB1">
      <w:pPr>
        <w:rPr>
          <w:lang w:eastAsia="zh-CN"/>
        </w:rPr>
      </w:pPr>
    </w:p>
    <w:p w14:paraId="65A7AED9" w14:textId="77777777" w:rsidR="00433A53" w:rsidRDefault="00433A53" w:rsidP="0087716D">
      <w:pPr>
        <w:ind w:left="360"/>
        <w:jc w:val="center"/>
        <w:rPr>
          <w:rFonts w:ascii="Times New Roman" w:hAnsi="Times New Roman" w:cs="Times New Roman"/>
          <w:color w:val="FF0000"/>
          <w:sz w:val="24"/>
        </w:rPr>
      </w:pPr>
      <w:r>
        <w:rPr>
          <w:noProof/>
        </w:rPr>
        <w:drawing>
          <wp:inline distT="0" distB="0" distL="0" distR="0" wp14:anchorId="65A7AF03" wp14:editId="65A7AF04">
            <wp:extent cx="3295650" cy="2895600"/>
            <wp:effectExtent l="0" t="0" r="0" b="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65A7AEDB" w14:textId="5ECCEAE9" w:rsidR="00433A53" w:rsidRDefault="004D0EB1" w:rsidP="004D0EB1">
      <w:pPr>
        <w:pStyle w:val="Legenda"/>
        <w:spacing w:line="276" w:lineRule="auto"/>
        <w:jc w:val="center"/>
        <w:rPr>
          <w:rFonts w:ascii="Arial" w:hAnsi="Arial" w:cs="Arial"/>
          <w:b w:val="0"/>
          <w:bCs w:val="0"/>
        </w:rPr>
      </w:pPr>
      <w:r w:rsidRPr="004D0EB1">
        <w:rPr>
          <w:rFonts w:ascii="Arial" w:hAnsi="Arial" w:cs="Arial"/>
        </w:rPr>
        <w:t>Fonte:</w:t>
      </w:r>
      <w:r>
        <w:rPr>
          <w:rFonts w:ascii="Arial" w:hAnsi="Arial" w:cs="Arial"/>
          <w:b w:val="0"/>
        </w:rPr>
        <w:t xml:space="preserve"> a</w:t>
      </w:r>
      <w:r w:rsidR="00433A53">
        <w:rPr>
          <w:rFonts w:ascii="Arial" w:hAnsi="Arial" w:cs="Arial"/>
          <w:b w:val="0"/>
        </w:rPr>
        <w:t xml:space="preserve">daptado </w:t>
      </w:r>
      <w:r>
        <w:rPr>
          <w:rFonts w:ascii="Arial" w:hAnsi="Arial" w:cs="Arial"/>
          <w:b w:val="0"/>
        </w:rPr>
        <w:t xml:space="preserve">de </w:t>
      </w:r>
      <w:proofErr w:type="spellStart"/>
      <w:r>
        <w:rPr>
          <w:rFonts w:ascii="Arial" w:hAnsi="Arial" w:cs="Arial"/>
          <w:b w:val="0"/>
        </w:rPr>
        <w:t>Bajpai</w:t>
      </w:r>
      <w:proofErr w:type="spellEnd"/>
      <w:r w:rsidR="00433A53">
        <w:rPr>
          <w:rFonts w:ascii="Arial" w:hAnsi="Arial" w:cs="Arial"/>
          <w:b w:val="0"/>
        </w:rPr>
        <w:t xml:space="preserve"> e </w:t>
      </w:r>
      <w:r>
        <w:rPr>
          <w:rFonts w:ascii="Arial" w:hAnsi="Arial" w:cs="Arial"/>
          <w:b w:val="0"/>
        </w:rPr>
        <w:t>Singh</w:t>
      </w:r>
      <w:r w:rsidR="00433A53">
        <w:rPr>
          <w:rFonts w:ascii="Arial" w:hAnsi="Arial" w:cs="Arial"/>
          <w:b w:val="0"/>
        </w:rPr>
        <w:t xml:space="preserve"> </w:t>
      </w:r>
      <w:r>
        <w:rPr>
          <w:rFonts w:ascii="Arial" w:hAnsi="Arial" w:cs="Arial"/>
          <w:b w:val="0"/>
        </w:rPr>
        <w:t>(</w:t>
      </w:r>
      <w:r w:rsidR="00433A53">
        <w:rPr>
          <w:rFonts w:ascii="Arial" w:hAnsi="Arial" w:cs="Arial"/>
          <w:b w:val="0"/>
        </w:rPr>
        <w:t>2019, p. 255).</w:t>
      </w:r>
    </w:p>
    <w:p w14:paraId="65A7AEDE" w14:textId="77777777" w:rsidR="00F01590" w:rsidRPr="00F01590" w:rsidRDefault="00F01590" w:rsidP="0087716D">
      <w:pPr>
        <w:spacing w:line="360" w:lineRule="auto"/>
        <w:jc w:val="both"/>
        <w:rPr>
          <w:b/>
          <w:color w:val="000000"/>
          <w:sz w:val="24"/>
          <w:szCs w:val="24"/>
          <w:highlight w:val="white"/>
        </w:rPr>
      </w:pPr>
    </w:p>
    <w:p w14:paraId="65A7AEDF" w14:textId="0E47B7B4" w:rsidR="00E07B27" w:rsidRPr="00E07B27" w:rsidRDefault="00AE0630" w:rsidP="0087716D">
      <w:pPr>
        <w:spacing w:line="360" w:lineRule="auto"/>
        <w:jc w:val="both"/>
        <w:rPr>
          <w:b/>
          <w:color w:val="000000"/>
          <w:sz w:val="24"/>
          <w:szCs w:val="24"/>
          <w:highlight w:val="white"/>
        </w:rPr>
      </w:pPr>
      <w:r>
        <w:rPr>
          <w:b/>
          <w:color w:val="000000"/>
          <w:sz w:val="24"/>
          <w:szCs w:val="24"/>
          <w:highlight w:val="white"/>
        </w:rPr>
        <w:t>4</w:t>
      </w:r>
      <w:r w:rsidR="00E07B27" w:rsidRPr="00E07B27">
        <w:rPr>
          <w:b/>
          <w:color w:val="000000"/>
          <w:sz w:val="24"/>
          <w:szCs w:val="24"/>
          <w:highlight w:val="white"/>
        </w:rPr>
        <w:t xml:space="preserve"> MATERIA</w:t>
      </w:r>
      <w:r w:rsidR="00551D17">
        <w:rPr>
          <w:b/>
          <w:color w:val="000000"/>
          <w:sz w:val="24"/>
          <w:szCs w:val="24"/>
          <w:highlight w:val="white"/>
        </w:rPr>
        <w:t>IS</w:t>
      </w:r>
      <w:r w:rsidR="00E07B27" w:rsidRPr="00E07B27">
        <w:rPr>
          <w:b/>
          <w:color w:val="000000"/>
          <w:sz w:val="24"/>
          <w:szCs w:val="24"/>
          <w:highlight w:val="white"/>
        </w:rPr>
        <w:t xml:space="preserve"> E MÉTODOS</w:t>
      </w:r>
    </w:p>
    <w:p w14:paraId="76462EF3" w14:textId="4786F455" w:rsidR="00846B43" w:rsidRDefault="00846B43" w:rsidP="0087716D">
      <w:pPr>
        <w:spacing w:line="276" w:lineRule="auto"/>
        <w:ind w:firstLine="567"/>
        <w:jc w:val="both"/>
        <w:rPr>
          <w:color w:val="000000"/>
          <w:sz w:val="24"/>
          <w:szCs w:val="24"/>
        </w:rPr>
      </w:pPr>
      <w:r w:rsidRPr="00846B43">
        <w:rPr>
          <w:color w:val="000000"/>
          <w:sz w:val="24"/>
          <w:szCs w:val="24"/>
        </w:rPr>
        <w:t>No presente trabalho ser</w:t>
      </w:r>
      <w:r>
        <w:rPr>
          <w:color w:val="000000"/>
          <w:sz w:val="24"/>
          <w:szCs w:val="24"/>
        </w:rPr>
        <w:t>ão</w:t>
      </w:r>
      <w:r w:rsidRPr="00846B43">
        <w:rPr>
          <w:color w:val="000000"/>
          <w:sz w:val="24"/>
          <w:szCs w:val="24"/>
        </w:rPr>
        <w:t xml:space="preserve"> utilizado</w:t>
      </w:r>
      <w:r>
        <w:rPr>
          <w:color w:val="000000"/>
          <w:sz w:val="24"/>
          <w:szCs w:val="24"/>
        </w:rPr>
        <w:t>s</w:t>
      </w:r>
      <w:r w:rsidRPr="00846B43">
        <w:rPr>
          <w:color w:val="000000"/>
          <w:sz w:val="24"/>
          <w:szCs w:val="24"/>
        </w:rPr>
        <w:t xml:space="preserve"> corpos de prova de aço estrutural ASTM A36 e </w:t>
      </w:r>
      <w:r>
        <w:rPr>
          <w:color w:val="000000"/>
          <w:sz w:val="24"/>
          <w:szCs w:val="24"/>
        </w:rPr>
        <w:t xml:space="preserve">de </w:t>
      </w:r>
      <w:r w:rsidRPr="00846B43">
        <w:rPr>
          <w:color w:val="000000"/>
          <w:sz w:val="24"/>
          <w:szCs w:val="24"/>
        </w:rPr>
        <w:t xml:space="preserve">PRFV, sendo submetidos a ensaios mecânicos em máquinas adequadas, </w:t>
      </w:r>
      <w:r w:rsidRPr="00846B43">
        <w:rPr>
          <w:color w:val="000000"/>
          <w:sz w:val="24"/>
          <w:szCs w:val="24"/>
        </w:rPr>
        <w:lastRenderedPageBreak/>
        <w:t>como máquina de tração, máquina de impacto (</w:t>
      </w:r>
      <w:proofErr w:type="spellStart"/>
      <w:r w:rsidRPr="00846B43">
        <w:rPr>
          <w:color w:val="000000"/>
          <w:sz w:val="24"/>
          <w:szCs w:val="24"/>
        </w:rPr>
        <w:t>charpy</w:t>
      </w:r>
      <w:proofErr w:type="spellEnd"/>
      <w:r w:rsidRPr="00846B43">
        <w:rPr>
          <w:color w:val="000000"/>
          <w:sz w:val="24"/>
          <w:szCs w:val="24"/>
        </w:rPr>
        <w:t>), entre outros equipamentos para ensaios mecânicos</w:t>
      </w:r>
    </w:p>
    <w:p w14:paraId="1670DC05" w14:textId="39F7E62D" w:rsidR="00605910" w:rsidRPr="00FF7A5F" w:rsidRDefault="0023673B" w:rsidP="0087716D">
      <w:pPr>
        <w:spacing w:line="276" w:lineRule="auto"/>
        <w:ind w:firstLine="567"/>
        <w:jc w:val="both"/>
        <w:rPr>
          <w:color w:val="000000"/>
          <w:sz w:val="24"/>
          <w:szCs w:val="24"/>
        </w:rPr>
      </w:pPr>
      <w:r>
        <w:rPr>
          <w:color w:val="000000"/>
          <w:sz w:val="24"/>
          <w:szCs w:val="24"/>
        </w:rPr>
        <w:t>Ser</w:t>
      </w:r>
      <w:r w:rsidR="005C173F">
        <w:rPr>
          <w:color w:val="000000"/>
          <w:sz w:val="24"/>
          <w:szCs w:val="24"/>
        </w:rPr>
        <w:t>ão</w:t>
      </w:r>
      <w:r w:rsidR="00274330">
        <w:rPr>
          <w:color w:val="000000"/>
          <w:sz w:val="24"/>
          <w:szCs w:val="24"/>
        </w:rPr>
        <w:t xml:space="preserve"> analisado</w:t>
      </w:r>
      <w:r w:rsidR="005C173F">
        <w:rPr>
          <w:color w:val="000000"/>
          <w:sz w:val="24"/>
          <w:szCs w:val="24"/>
        </w:rPr>
        <w:t>s</w:t>
      </w:r>
      <w:r w:rsidR="00274330">
        <w:rPr>
          <w:color w:val="000000"/>
          <w:sz w:val="24"/>
          <w:szCs w:val="24"/>
        </w:rPr>
        <w:t xml:space="preserve"> os </w:t>
      </w:r>
      <w:r w:rsidR="00605910" w:rsidRPr="00FF7A5F">
        <w:rPr>
          <w:color w:val="000000"/>
          <w:sz w:val="24"/>
          <w:szCs w:val="24"/>
        </w:rPr>
        <w:t xml:space="preserve">critérios </w:t>
      </w:r>
      <w:r w:rsidR="00274330">
        <w:rPr>
          <w:color w:val="000000"/>
          <w:sz w:val="24"/>
          <w:szCs w:val="24"/>
        </w:rPr>
        <w:t>para</w:t>
      </w:r>
      <w:r w:rsidR="00605910" w:rsidRPr="00FF7A5F">
        <w:rPr>
          <w:color w:val="000000"/>
          <w:sz w:val="24"/>
          <w:szCs w:val="24"/>
        </w:rPr>
        <w:t xml:space="preserve"> validação da substituição de aços estruturais pelo PRFV</w:t>
      </w:r>
      <w:r w:rsidR="00274330">
        <w:rPr>
          <w:color w:val="000000"/>
          <w:sz w:val="24"/>
          <w:szCs w:val="24"/>
        </w:rPr>
        <w:t>, c</w:t>
      </w:r>
      <w:r w:rsidR="00605910" w:rsidRPr="00FF7A5F">
        <w:rPr>
          <w:color w:val="000000"/>
          <w:sz w:val="24"/>
          <w:szCs w:val="24"/>
        </w:rPr>
        <w:t xml:space="preserve">om base </w:t>
      </w:r>
      <w:r w:rsidR="00274330">
        <w:rPr>
          <w:color w:val="000000"/>
          <w:sz w:val="24"/>
          <w:szCs w:val="24"/>
        </w:rPr>
        <w:t>em ensaios mecânicos d</w:t>
      </w:r>
      <w:r w:rsidR="008008AB">
        <w:rPr>
          <w:color w:val="000000"/>
          <w:sz w:val="24"/>
          <w:szCs w:val="24"/>
        </w:rPr>
        <w:t xml:space="preserve">e </w:t>
      </w:r>
      <w:r w:rsidR="00C46057">
        <w:rPr>
          <w:color w:val="000000"/>
          <w:sz w:val="24"/>
          <w:szCs w:val="24"/>
        </w:rPr>
        <w:t>ambos os materiais apresentados</w:t>
      </w:r>
      <w:r w:rsidR="005C173F">
        <w:rPr>
          <w:color w:val="000000"/>
          <w:sz w:val="24"/>
          <w:szCs w:val="24"/>
        </w:rPr>
        <w:t>,</w:t>
      </w:r>
      <w:r w:rsidR="00605910" w:rsidRPr="00FF7A5F">
        <w:rPr>
          <w:color w:val="000000"/>
          <w:sz w:val="24"/>
          <w:szCs w:val="24"/>
        </w:rPr>
        <w:t xml:space="preserve"> </w:t>
      </w:r>
      <w:r w:rsidR="005C173F">
        <w:rPr>
          <w:color w:val="000000"/>
          <w:sz w:val="24"/>
          <w:szCs w:val="24"/>
        </w:rPr>
        <w:t>s</w:t>
      </w:r>
      <w:r w:rsidR="008008AB">
        <w:rPr>
          <w:color w:val="000000"/>
          <w:sz w:val="24"/>
          <w:szCs w:val="24"/>
        </w:rPr>
        <w:t>endo</w:t>
      </w:r>
      <w:r w:rsidR="00605910" w:rsidRPr="00FF7A5F">
        <w:rPr>
          <w:color w:val="000000"/>
          <w:sz w:val="24"/>
          <w:szCs w:val="24"/>
        </w:rPr>
        <w:t xml:space="preserve"> estudados cenários </w:t>
      </w:r>
      <w:r w:rsidR="00797095">
        <w:rPr>
          <w:color w:val="000000"/>
          <w:sz w:val="24"/>
          <w:szCs w:val="24"/>
        </w:rPr>
        <w:t>em que</w:t>
      </w:r>
      <w:r w:rsidR="00605910" w:rsidRPr="00FF7A5F">
        <w:rPr>
          <w:color w:val="000000"/>
          <w:sz w:val="24"/>
          <w:szCs w:val="24"/>
        </w:rPr>
        <w:t xml:space="preserve"> </w:t>
      </w:r>
      <w:r w:rsidR="004E0FF0">
        <w:rPr>
          <w:color w:val="000000"/>
          <w:sz w:val="24"/>
          <w:szCs w:val="24"/>
        </w:rPr>
        <w:t>a</w:t>
      </w:r>
      <w:r w:rsidR="00605910" w:rsidRPr="00FF7A5F">
        <w:rPr>
          <w:color w:val="000000"/>
          <w:sz w:val="24"/>
          <w:szCs w:val="24"/>
        </w:rPr>
        <w:t xml:space="preserve"> substituição poderia ser executada e, finalmente, realizar ensaios relevantes à aplicação analisada, tais como, ensaio de tração, corrosão, impacto, e</w:t>
      </w:r>
      <w:r w:rsidR="00C449FC">
        <w:rPr>
          <w:color w:val="000000"/>
          <w:sz w:val="24"/>
          <w:szCs w:val="24"/>
        </w:rPr>
        <w:t>ntre outros ensaios mecânicos</w:t>
      </w:r>
      <w:r w:rsidR="0052380D">
        <w:rPr>
          <w:color w:val="000000"/>
          <w:sz w:val="24"/>
          <w:szCs w:val="24"/>
        </w:rPr>
        <w:t>. Também será</w:t>
      </w:r>
      <w:r w:rsidR="0052380D" w:rsidRPr="0052380D">
        <w:rPr>
          <w:color w:val="000000"/>
          <w:sz w:val="24"/>
          <w:szCs w:val="24"/>
        </w:rPr>
        <w:t xml:space="preserve"> </w:t>
      </w:r>
      <w:r w:rsidR="00C40872">
        <w:rPr>
          <w:color w:val="000000"/>
          <w:sz w:val="24"/>
          <w:szCs w:val="24"/>
        </w:rPr>
        <w:t>an</w:t>
      </w:r>
      <w:r w:rsidR="0052380D" w:rsidRPr="00FF7A5F">
        <w:rPr>
          <w:color w:val="000000"/>
          <w:sz w:val="24"/>
          <w:szCs w:val="24"/>
        </w:rPr>
        <w:t>alisa</w:t>
      </w:r>
      <w:r w:rsidR="0052380D">
        <w:rPr>
          <w:color w:val="000000"/>
          <w:sz w:val="24"/>
          <w:szCs w:val="24"/>
        </w:rPr>
        <w:t>do</w:t>
      </w:r>
      <w:r w:rsidR="0052380D" w:rsidRPr="00FF7A5F">
        <w:rPr>
          <w:color w:val="000000"/>
          <w:sz w:val="24"/>
          <w:szCs w:val="24"/>
        </w:rPr>
        <w:t xml:space="preserve"> a degradabilidade do aço estrutural e do PRFV </w:t>
      </w:r>
      <w:r w:rsidR="00605910" w:rsidRPr="00FF7A5F">
        <w:rPr>
          <w:color w:val="000000"/>
          <w:sz w:val="24"/>
          <w:szCs w:val="24"/>
        </w:rPr>
        <w:t>para validar as características vantajosas no uso de PRFV em relação a um aço estrutural típico, da classe ASTM A36, quimicamente similar ao AISI 1015 ao AISI 1022.</w:t>
      </w:r>
    </w:p>
    <w:p w14:paraId="38B7225E" w14:textId="7173F428" w:rsidR="00FF7A5F" w:rsidRPr="00FF7A5F" w:rsidRDefault="00FF7A5F" w:rsidP="0087716D">
      <w:pPr>
        <w:spacing w:line="276" w:lineRule="auto"/>
        <w:ind w:firstLine="567"/>
        <w:jc w:val="both"/>
        <w:rPr>
          <w:color w:val="000000"/>
          <w:sz w:val="24"/>
          <w:szCs w:val="24"/>
        </w:rPr>
      </w:pPr>
      <w:r w:rsidRPr="00FF7A5F">
        <w:rPr>
          <w:color w:val="000000"/>
          <w:sz w:val="24"/>
          <w:szCs w:val="24"/>
        </w:rPr>
        <w:t>Os ensaios ainda não foram programados</w:t>
      </w:r>
      <w:r w:rsidR="0035162C">
        <w:rPr>
          <w:color w:val="000000"/>
          <w:sz w:val="24"/>
          <w:szCs w:val="24"/>
        </w:rPr>
        <w:t xml:space="preserve"> </w:t>
      </w:r>
      <w:r w:rsidRPr="00FF7A5F">
        <w:rPr>
          <w:color w:val="000000"/>
          <w:sz w:val="24"/>
          <w:szCs w:val="24"/>
        </w:rPr>
        <w:t>devido ao isolamento social e às restrições de acesso às áreas experimentais impostos à pandemia do COVID-19.</w:t>
      </w:r>
    </w:p>
    <w:p w14:paraId="30A6CB51" w14:textId="77777777" w:rsidR="00EE167A" w:rsidRDefault="00EE167A" w:rsidP="0087716D">
      <w:pPr>
        <w:spacing w:line="360" w:lineRule="auto"/>
        <w:jc w:val="both"/>
        <w:rPr>
          <w:b/>
          <w:color w:val="000000"/>
          <w:sz w:val="24"/>
          <w:szCs w:val="24"/>
          <w:highlight w:val="white"/>
        </w:rPr>
      </w:pPr>
    </w:p>
    <w:p w14:paraId="65A7AEE1" w14:textId="09860190" w:rsidR="00E07B27" w:rsidRDefault="00AE0630" w:rsidP="0087716D">
      <w:pPr>
        <w:spacing w:line="360" w:lineRule="auto"/>
        <w:jc w:val="both"/>
        <w:rPr>
          <w:b/>
          <w:color w:val="000000"/>
          <w:sz w:val="24"/>
          <w:szCs w:val="24"/>
          <w:highlight w:val="white"/>
        </w:rPr>
      </w:pPr>
      <w:r>
        <w:rPr>
          <w:b/>
          <w:color w:val="000000"/>
          <w:sz w:val="24"/>
          <w:szCs w:val="24"/>
          <w:highlight w:val="white"/>
        </w:rPr>
        <w:t>5</w:t>
      </w:r>
      <w:r w:rsidR="00E07B27">
        <w:rPr>
          <w:b/>
          <w:color w:val="000000"/>
          <w:sz w:val="24"/>
          <w:szCs w:val="24"/>
          <w:highlight w:val="white"/>
        </w:rPr>
        <w:t xml:space="preserve"> RESULTADOS E DISCUSSÃO</w:t>
      </w:r>
    </w:p>
    <w:p w14:paraId="65A7AEE2" w14:textId="6FF4FBCB" w:rsidR="00E07B27" w:rsidRDefault="004836D1" w:rsidP="0087716D">
      <w:pPr>
        <w:spacing w:line="276" w:lineRule="auto"/>
        <w:ind w:firstLine="567"/>
        <w:jc w:val="both"/>
        <w:rPr>
          <w:color w:val="000000"/>
          <w:sz w:val="24"/>
          <w:szCs w:val="24"/>
        </w:rPr>
      </w:pPr>
      <w:r w:rsidRPr="004836D1">
        <w:rPr>
          <w:color w:val="000000"/>
          <w:sz w:val="24"/>
          <w:szCs w:val="24"/>
        </w:rPr>
        <w:t>Resultados experimentais serão obtidos pelo grupo, a partir da implementação de um protocolo de realização de ensaios e práticas laboratoriais contra a contaminação pelo novo corona vírus. Como tal protocolo foi recentemente implementado, isso ainda não permitiu ao</w:t>
      </w:r>
      <w:r w:rsidR="00551D17">
        <w:rPr>
          <w:color w:val="000000"/>
          <w:sz w:val="24"/>
          <w:szCs w:val="24"/>
        </w:rPr>
        <w:t>s autores levantarem tais dados de comprovação experimental.</w:t>
      </w:r>
    </w:p>
    <w:p w14:paraId="3DB8A73F" w14:textId="42D34A3A" w:rsidR="00551D17" w:rsidRDefault="00551D17" w:rsidP="0087716D">
      <w:pPr>
        <w:spacing w:line="276" w:lineRule="auto"/>
        <w:ind w:firstLine="567"/>
        <w:jc w:val="both"/>
        <w:rPr>
          <w:color w:val="000000"/>
          <w:sz w:val="24"/>
          <w:szCs w:val="24"/>
        </w:rPr>
      </w:pPr>
      <w:r>
        <w:rPr>
          <w:color w:val="000000"/>
          <w:sz w:val="24"/>
          <w:szCs w:val="24"/>
        </w:rPr>
        <w:t>Porém, tendo em vista o exposto no referencial teórico deste trabalho, pode-se destacar:</w:t>
      </w:r>
    </w:p>
    <w:p w14:paraId="3ED36844" w14:textId="3F17C2E3" w:rsidR="00423F10" w:rsidRDefault="00570CE2" w:rsidP="0087716D">
      <w:pPr>
        <w:spacing w:line="276" w:lineRule="auto"/>
        <w:ind w:firstLine="567"/>
        <w:jc w:val="both"/>
        <w:rPr>
          <w:color w:val="000000"/>
          <w:sz w:val="24"/>
          <w:szCs w:val="24"/>
        </w:rPr>
      </w:pPr>
      <w:r>
        <w:rPr>
          <w:color w:val="000000"/>
          <w:sz w:val="24"/>
          <w:szCs w:val="24"/>
        </w:rPr>
        <w:t>A fibra de vidro possui diversas características que podem ser úteis em diversas áreas além do ramo industrial, como por exemplo, de acordo com Soares (2009), a fibra de vidro não é um material poroso, tal característica provê higiene, o que possibilita o uso deste material em equipamentos hospitalares.</w:t>
      </w:r>
    </w:p>
    <w:p w14:paraId="0D9C5BAE" w14:textId="5510BD3A" w:rsidR="00570CE2" w:rsidRDefault="00570CE2" w:rsidP="0087716D">
      <w:pPr>
        <w:spacing w:line="276" w:lineRule="auto"/>
        <w:ind w:firstLine="567"/>
        <w:jc w:val="both"/>
        <w:rPr>
          <w:color w:val="000000"/>
          <w:sz w:val="24"/>
          <w:szCs w:val="24"/>
        </w:rPr>
      </w:pPr>
      <w:r>
        <w:rPr>
          <w:color w:val="000000"/>
          <w:sz w:val="24"/>
          <w:szCs w:val="24"/>
        </w:rPr>
        <w:t xml:space="preserve">Apesar de ser um material relativamente </w:t>
      </w:r>
      <w:r w:rsidR="000D05A1">
        <w:rPr>
          <w:color w:val="000000"/>
          <w:sz w:val="24"/>
          <w:szCs w:val="24"/>
        </w:rPr>
        <w:t>versátil, a</w:t>
      </w:r>
      <w:r>
        <w:rPr>
          <w:color w:val="000000"/>
          <w:sz w:val="24"/>
          <w:szCs w:val="24"/>
        </w:rPr>
        <w:t>lguns cuidados também devem ser tomados em relação ao manuseio da fibr</w:t>
      </w:r>
      <w:r w:rsidR="000D05A1">
        <w:rPr>
          <w:color w:val="000000"/>
          <w:sz w:val="24"/>
          <w:szCs w:val="24"/>
        </w:rPr>
        <w:t>a de vidro, o material pode operar com 50% de sua resistência mecânica à 375ºC e 25% à 558ºC (BRIGANTE, 2014).</w:t>
      </w:r>
    </w:p>
    <w:p w14:paraId="6BF955E6" w14:textId="51237EBF" w:rsidR="000D05A1" w:rsidRDefault="000D05A1" w:rsidP="000D05A1">
      <w:pPr>
        <w:spacing w:line="276" w:lineRule="auto"/>
        <w:ind w:firstLine="567"/>
        <w:jc w:val="both"/>
        <w:rPr>
          <w:color w:val="000000"/>
          <w:sz w:val="24"/>
          <w:szCs w:val="24"/>
        </w:rPr>
      </w:pPr>
      <w:r>
        <w:rPr>
          <w:color w:val="000000"/>
          <w:sz w:val="24"/>
          <w:szCs w:val="24"/>
        </w:rPr>
        <w:t>A reciclagem é uma das grandes preocupações da humanidade atualmente, principalmente quando os materiais em pauta são polímeros, portanto, o estudo de novas formas mais eficazes é de extrema importância, por isto, fica a sugestão deste tema para um possível trabalho realizado.</w:t>
      </w:r>
    </w:p>
    <w:p w14:paraId="2C62B535" w14:textId="77777777" w:rsidR="00551D17" w:rsidRDefault="00551D17" w:rsidP="0087716D">
      <w:pPr>
        <w:spacing w:line="276" w:lineRule="auto"/>
        <w:ind w:firstLine="567"/>
        <w:jc w:val="both"/>
        <w:rPr>
          <w:color w:val="000000"/>
          <w:sz w:val="24"/>
          <w:szCs w:val="24"/>
        </w:rPr>
      </w:pPr>
    </w:p>
    <w:p w14:paraId="4A269A4E" w14:textId="4FCC6F71" w:rsidR="00551D17" w:rsidRDefault="00551D17" w:rsidP="00551D17">
      <w:pPr>
        <w:tabs>
          <w:tab w:val="left" w:pos="284"/>
        </w:tabs>
        <w:spacing w:line="360" w:lineRule="auto"/>
        <w:jc w:val="both"/>
        <w:rPr>
          <w:b/>
          <w:color w:val="000000"/>
          <w:sz w:val="24"/>
          <w:szCs w:val="24"/>
          <w:highlight w:val="white"/>
        </w:rPr>
      </w:pPr>
      <w:r>
        <w:rPr>
          <w:b/>
          <w:color w:val="000000"/>
          <w:sz w:val="24"/>
          <w:szCs w:val="24"/>
          <w:highlight w:val="white"/>
        </w:rPr>
        <w:t>6</w:t>
      </w:r>
      <w:r>
        <w:rPr>
          <w:b/>
          <w:color w:val="000000"/>
          <w:sz w:val="24"/>
          <w:szCs w:val="24"/>
          <w:highlight w:val="white"/>
        </w:rPr>
        <w:tab/>
        <w:t>CON</w:t>
      </w:r>
      <w:bookmarkStart w:id="23" w:name="_GoBack"/>
      <w:bookmarkEnd w:id="23"/>
      <w:r>
        <w:rPr>
          <w:b/>
          <w:color w:val="000000"/>
          <w:sz w:val="24"/>
          <w:szCs w:val="24"/>
          <w:highlight w:val="white"/>
        </w:rPr>
        <w:t>SIDERAÇÕES FINAIS</w:t>
      </w:r>
    </w:p>
    <w:p w14:paraId="0B3346F9" w14:textId="77777777" w:rsidR="00551D17" w:rsidRPr="00551D17" w:rsidRDefault="00551D17" w:rsidP="00551D17">
      <w:pPr>
        <w:spacing w:line="276" w:lineRule="auto"/>
        <w:ind w:firstLine="567"/>
        <w:jc w:val="both"/>
        <w:rPr>
          <w:color w:val="000000"/>
          <w:sz w:val="24"/>
          <w:szCs w:val="24"/>
        </w:rPr>
      </w:pPr>
      <w:r w:rsidRPr="00551D17">
        <w:rPr>
          <w:color w:val="000000"/>
          <w:sz w:val="24"/>
          <w:szCs w:val="24"/>
        </w:rPr>
        <w:t xml:space="preserve">Ressaltando novamente a falta de ensaios experimentais por conta do surto de contaminação do </w:t>
      </w:r>
      <w:proofErr w:type="gramStart"/>
      <w:r w:rsidRPr="00551D17">
        <w:rPr>
          <w:color w:val="000000"/>
          <w:sz w:val="24"/>
          <w:szCs w:val="24"/>
        </w:rPr>
        <w:t>novo corona</w:t>
      </w:r>
      <w:proofErr w:type="gramEnd"/>
      <w:r w:rsidRPr="00551D17">
        <w:rPr>
          <w:color w:val="000000"/>
          <w:sz w:val="24"/>
          <w:szCs w:val="24"/>
        </w:rPr>
        <w:t xml:space="preserve"> vírus, esta conclusão será elaborada somente à partir das pesquisas bibliográficas obtidas até o momento. Com base teórica apresentada, há grande expectativa que os valores obtidos experimentalmente não apresentem discrepâncias elevadas, comprovando assim a efetividade mecânica na utilização de PRFV ao invés de aço estrutural ASTM A36.</w:t>
      </w:r>
    </w:p>
    <w:p w14:paraId="61CE808D" w14:textId="493675B7" w:rsidR="00551D17" w:rsidRDefault="00551D17" w:rsidP="00551D17">
      <w:pPr>
        <w:spacing w:line="276" w:lineRule="auto"/>
        <w:ind w:firstLine="567"/>
        <w:jc w:val="both"/>
        <w:rPr>
          <w:color w:val="000000"/>
          <w:sz w:val="24"/>
          <w:szCs w:val="24"/>
          <w:highlight w:val="white"/>
        </w:rPr>
      </w:pPr>
      <w:r w:rsidRPr="00551D17">
        <w:rPr>
          <w:color w:val="000000"/>
          <w:sz w:val="24"/>
          <w:szCs w:val="24"/>
        </w:rPr>
        <w:t xml:space="preserve">O PRFV possui alta resistência à corrosão em ambientes quimicamente </w:t>
      </w:r>
      <w:r w:rsidRPr="00551D17">
        <w:rPr>
          <w:color w:val="000000"/>
          <w:sz w:val="24"/>
          <w:szCs w:val="24"/>
        </w:rPr>
        <w:lastRenderedPageBreak/>
        <w:t>agressivos e degradantes, sendo estes materiais compósitos mais atrativos para a aplicação nestes ambientes se comparado a durabilidade e vida útil dos aços nessas situações, além de que, o uso de PRFV nestes ambientes é uma alternativa mais econômica pois é necessária pouca manutenção e a vida útil nesse caso é mais longa quando comparado ao aço.</w:t>
      </w:r>
    </w:p>
    <w:p w14:paraId="65A7AEE3" w14:textId="77777777" w:rsidR="004836D1" w:rsidRPr="004836D1" w:rsidRDefault="004836D1" w:rsidP="0087716D">
      <w:pPr>
        <w:spacing w:line="276" w:lineRule="auto"/>
        <w:ind w:firstLine="567"/>
        <w:jc w:val="both"/>
        <w:rPr>
          <w:color w:val="000000"/>
          <w:sz w:val="24"/>
          <w:szCs w:val="24"/>
          <w:highlight w:val="white"/>
        </w:rPr>
      </w:pPr>
    </w:p>
    <w:p w14:paraId="65A7AEE4" w14:textId="6FF5FB2E" w:rsidR="00C62217" w:rsidRPr="00EB5979" w:rsidRDefault="00551D17" w:rsidP="00551D17">
      <w:pPr>
        <w:tabs>
          <w:tab w:val="left" w:pos="284"/>
        </w:tabs>
        <w:spacing w:line="360" w:lineRule="auto"/>
        <w:jc w:val="both"/>
        <w:rPr>
          <w:b/>
          <w:sz w:val="24"/>
          <w:szCs w:val="24"/>
          <w:highlight w:val="white"/>
          <w:lang w:val="en-US"/>
        </w:rPr>
      </w:pPr>
      <w:r>
        <w:rPr>
          <w:b/>
          <w:sz w:val="24"/>
          <w:szCs w:val="24"/>
          <w:highlight w:val="white"/>
          <w:lang w:val="en-US"/>
        </w:rPr>
        <w:t>7</w:t>
      </w:r>
      <w:r>
        <w:rPr>
          <w:b/>
          <w:sz w:val="24"/>
          <w:szCs w:val="24"/>
          <w:highlight w:val="white"/>
          <w:lang w:val="en-US"/>
        </w:rPr>
        <w:tab/>
      </w:r>
      <w:r w:rsidR="00903F81" w:rsidRPr="00EB5979">
        <w:rPr>
          <w:b/>
          <w:sz w:val="24"/>
          <w:szCs w:val="24"/>
          <w:highlight w:val="white"/>
          <w:lang w:val="en-US"/>
        </w:rPr>
        <w:t>REFERÊNCIAS</w:t>
      </w:r>
    </w:p>
    <w:p w14:paraId="65A7AEE6" w14:textId="77777777" w:rsidR="00840D72" w:rsidRDefault="00840D72" w:rsidP="0087716D">
      <w:pPr>
        <w:widowControl/>
        <w:spacing w:line="360" w:lineRule="auto"/>
        <w:jc w:val="both"/>
        <w:rPr>
          <w:rFonts w:eastAsia="Calibri"/>
          <w:sz w:val="24"/>
          <w:szCs w:val="24"/>
          <w:lang w:val="en-US" w:eastAsia="en-US"/>
        </w:rPr>
      </w:pPr>
      <w:r w:rsidRPr="009F1BFA">
        <w:rPr>
          <w:rFonts w:eastAsia="Calibri"/>
          <w:sz w:val="24"/>
          <w:szCs w:val="24"/>
          <w:lang w:val="en-US" w:eastAsia="en-US"/>
        </w:rPr>
        <w:t>ASKELAND, Donald R; FULAY, Pradeep P; WRIGHT, Wendelin J; The Science and Engineering of Materials. 6. ed. Stamford, USA: Cengage Learning, 2010.</w:t>
      </w:r>
    </w:p>
    <w:p w14:paraId="65A7AEE7" w14:textId="77777777" w:rsidR="00BA2A1F" w:rsidRDefault="00BA2A1F" w:rsidP="0087716D">
      <w:pPr>
        <w:widowControl/>
        <w:spacing w:line="360" w:lineRule="auto"/>
        <w:jc w:val="both"/>
        <w:rPr>
          <w:rFonts w:eastAsia="Calibri"/>
          <w:sz w:val="24"/>
          <w:szCs w:val="24"/>
          <w:lang w:val="en-US" w:eastAsia="en-US"/>
        </w:rPr>
      </w:pPr>
      <w:r w:rsidRPr="00F60587">
        <w:rPr>
          <w:rFonts w:eastAsia="Calibri"/>
          <w:sz w:val="24"/>
          <w:szCs w:val="24"/>
          <w:lang w:val="en-US" w:eastAsia="en-US"/>
        </w:rPr>
        <w:t>BRIGANTE, Domenico; New Composite Materials: Selection, Design, and Application. Switzerland: Springer, 2014.</w:t>
      </w:r>
    </w:p>
    <w:p w14:paraId="65A7AEE8" w14:textId="77777777" w:rsidR="005B184A" w:rsidRPr="009F1BFA" w:rsidRDefault="005B184A" w:rsidP="0087716D">
      <w:pPr>
        <w:widowControl/>
        <w:spacing w:line="360" w:lineRule="auto"/>
        <w:jc w:val="both"/>
        <w:rPr>
          <w:rFonts w:eastAsia="Calibri"/>
          <w:sz w:val="24"/>
          <w:szCs w:val="24"/>
          <w:lang w:val="en-US" w:eastAsia="en-US"/>
        </w:rPr>
      </w:pPr>
      <w:r w:rsidRPr="009F1BFA">
        <w:rPr>
          <w:rFonts w:eastAsia="Calibri"/>
          <w:sz w:val="24"/>
          <w:szCs w:val="24"/>
          <w:lang w:val="en-US" w:eastAsia="en-US"/>
        </w:rPr>
        <w:t xml:space="preserve">BAJPAI, </w:t>
      </w:r>
      <w:proofErr w:type="spellStart"/>
      <w:r w:rsidRPr="009F1BFA">
        <w:rPr>
          <w:rFonts w:eastAsia="Calibri"/>
          <w:sz w:val="24"/>
          <w:szCs w:val="24"/>
          <w:lang w:val="en-US" w:eastAsia="en-US"/>
        </w:rPr>
        <w:t>Pramendra</w:t>
      </w:r>
      <w:proofErr w:type="spellEnd"/>
      <w:r w:rsidRPr="009F1BFA">
        <w:rPr>
          <w:rFonts w:eastAsia="Calibri"/>
          <w:sz w:val="24"/>
          <w:szCs w:val="24"/>
          <w:lang w:val="en-US" w:eastAsia="en-US"/>
        </w:rPr>
        <w:t xml:space="preserve"> k; SINGH, </w:t>
      </w:r>
      <w:proofErr w:type="spellStart"/>
      <w:r w:rsidRPr="009F1BFA">
        <w:rPr>
          <w:rFonts w:eastAsia="Calibri"/>
          <w:sz w:val="24"/>
          <w:szCs w:val="24"/>
          <w:lang w:val="en-US" w:eastAsia="en-US"/>
        </w:rPr>
        <w:t>Inderdeep</w:t>
      </w:r>
      <w:proofErr w:type="spellEnd"/>
      <w:r w:rsidRPr="009F1BFA">
        <w:rPr>
          <w:rFonts w:eastAsia="Calibri"/>
          <w:sz w:val="24"/>
          <w:szCs w:val="24"/>
          <w:lang w:val="en-US" w:eastAsia="en-US"/>
        </w:rPr>
        <w:t xml:space="preserve">; Reinforced Polymer Composites: Processing, Characterization and Post Life Cycle Assessment. Weinheim, Germany: John Wiley &amp; Sons, 2019. </w:t>
      </w:r>
    </w:p>
    <w:p w14:paraId="65A7AEE9" w14:textId="77777777" w:rsidR="00BA2A1F" w:rsidRPr="00BA2A1F" w:rsidRDefault="00BA2A1F" w:rsidP="0087716D">
      <w:pPr>
        <w:widowControl/>
        <w:spacing w:line="360" w:lineRule="auto"/>
        <w:jc w:val="both"/>
        <w:rPr>
          <w:rFonts w:eastAsia="Calibri"/>
          <w:sz w:val="24"/>
          <w:szCs w:val="24"/>
          <w:lang w:val="en-US" w:eastAsia="en-US"/>
        </w:rPr>
      </w:pPr>
      <w:r w:rsidRPr="00BA2A1F">
        <w:rPr>
          <w:rFonts w:eastAsia="Calibri"/>
          <w:sz w:val="24"/>
          <w:szCs w:val="24"/>
          <w:lang w:val="en-US" w:eastAsia="en-US"/>
        </w:rPr>
        <w:t>CHAWLA, Krishan k. Composite Materials: Science and Engineering. New York: Springer Science &amp; Business Media, 2012.</w:t>
      </w:r>
    </w:p>
    <w:p w14:paraId="65A7AEEA" w14:textId="77777777" w:rsidR="0016206C" w:rsidRDefault="00BA2A1F" w:rsidP="0087716D">
      <w:pPr>
        <w:widowControl/>
        <w:spacing w:line="360" w:lineRule="auto"/>
        <w:jc w:val="both"/>
        <w:rPr>
          <w:rFonts w:eastAsia="Calibri"/>
          <w:sz w:val="24"/>
          <w:szCs w:val="24"/>
          <w:lang w:val="en-US" w:eastAsia="en-US"/>
        </w:rPr>
      </w:pPr>
      <w:r w:rsidRPr="004E1DE0">
        <w:rPr>
          <w:rFonts w:eastAsia="Calibri"/>
          <w:sz w:val="24"/>
          <w:szCs w:val="24"/>
          <w:lang w:val="en-US" w:eastAsia="en-US"/>
        </w:rPr>
        <w:t xml:space="preserve">CALLISTER, William D. JR; RETHWISCH, David, G; Fundamentals of Materials Science and </w:t>
      </w:r>
      <w:r w:rsidR="004E1DE0" w:rsidRPr="004E1DE0">
        <w:rPr>
          <w:rFonts w:eastAsia="Calibri"/>
          <w:sz w:val="24"/>
          <w:szCs w:val="24"/>
          <w:lang w:val="en-US" w:eastAsia="en-US"/>
        </w:rPr>
        <w:t>Engineering:</w:t>
      </w:r>
      <w:r w:rsidRPr="004E1DE0">
        <w:rPr>
          <w:rFonts w:eastAsia="Calibri"/>
          <w:sz w:val="24"/>
          <w:szCs w:val="24"/>
          <w:lang w:val="en-US" w:eastAsia="en-US"/>
        </w:rPr>
        <w:t xml:space="preserve"> An integrated Approach. 5. ed. New York: John Wiley &amp; Sons 2015.</w:t>
      </w:r>
    </w:p>
    <w:p w14:paraId="65A7AEEB" w14:textId="77777777" w:rsidR="00BA2A1F" w:rsidRDefault="0016206C" w:rsidP="0087716D">
      <w:pPr>
        <w:widowControl/>
        <w:spacing w:line="360" w:lineRule="auto"/>
        <w:jc w:val="both"/>
        <w:rPr>
          <w:rFonts w:eastAsia="Calibri"/>
          <w:sz w:val="24"/>
          <w:szCs w:val="24"/>
          <w:lang w:val="en-US" w:eastAsia="en-US"/>
        </w:rPr>
      </w:pPr>
      <w:r w:rsidRPr="0016206C">
        <w:rPr>
          <w:rFonts w:eastAsia="Calibri"/>
          <w:sz w:val="24"/>
          <w:szCs w:val="24"/>
          <w:lang w:val="en-US" w:eastAsia="en-US"/>
        </w:rPr>
        <w:t xml:space="preserve">FECHT, Galen; TASK Committee on Fiber-reinforced Polymer Products for Overhead Utility Structures. Recommended Practice for Fiber-Reinforced Polymer Products for Overhead Utility Line Structure. Volume 104 de ASCE Manual and Reports on Engineering Practice. 2. ed. American Society of Civil Engineers, 2019. </w:t>
      </w:r>
    </w:p>
    <w:p w14:paraId="65A7AEEC" w14:textId="77777777" w:rsidR="00992FBA" w:rsidRPr="00AB4FC1" w:rsidRDefault="0084718B" w:rsidP="0087716D">
      <w:pPr>
        <w:widowControl/>
        <w:spacing w:line="360" w:lineRule="auto"/>
        <w:jc w:val="both"/>
        <w:rPr>
          <w:rFonts w:eastAsia="Calibri"/>
          <w:sz w:val="24"/>
          <w:szCs w:val="24"/>
          <w:lang w:eastAsia="en-US"/>
        </w:rPr>
      </w:pPr>
      <w:r w:rsidRPr="00AB4FC1">
        <w:rPr>
          <w:rFonts w:eastAsia="Calibri"/>
          <w:sz w:val="24"/>
          <w:szCs w:val="24"/>
          <w:lang w:eastAsia="en-US"/>
        </w:rPr>
        <w:t xml:space="preserve">FIGUEIREDO, A. L.; ALVES, A. P. M.; FERNANDES Junior, V. J.; ARAUJO, A. J.; Reciclagem Terciária do Poli (Etileno Tereftalato) Visando a Obtenção de Produtos Químicos e Combustível. Rev. Virtual Quim. v. 7, n. 4, p. 1145-1162, julho / agosto de 2015. Disponível em: &lt; </w:t>
      </w:r>
      <w:hyperlink r:id="rId19" w:history="1">
        <w:r w:rsidRPr="00AB4FC1">
          <w:rPr>
            <w:rFonts w:eastAsia="Calibri"/>
            <w:sz w:val="24"/>
            <w:szCs w:val="24"/>
            <w:lang w:eastAsia="en-US"/>
          </w:rPr>
          <w:t>http://rvq-sub.sbq.org.br/index.php/rvq/article/view/823/565</w:t>
        </w:r>
      </w:hyperlink>
      <w:r w:rsidRPr="00AB4FC1">
        <w:rPr>
          <w:rFonts w:eastAsia="Calibri"/>
          <w:sz w:val="24"/>
          <w:szCs w:val="24"/>
          <w:lang w:eastAsia="en-US"/>
        </w:rPr>
        <w:t>&gt; Acesso em: 09 de junho de 2020.</w:t>
      </w:r>
    </w:p>
    <w:p w14:paraId="65A7AEED" w14:textId="77777777" w:rsidR="0084718B" w:rsidRDefault="0084718B" w:rsidP="0087716D">
      <w:pPr>
        <w:widowControl/>
        <w:spacing w:line="360" w:lineRule="auto"/>
        <w:jc w:val="both"/>
        <w:rPr>
          <w:rFonts w:eastAsia="Calibri"/>
          <w:sz w:val="24"/>
          <w:szCs w:val="24"/>
          <w:lang w:val="en-US" w:eastAsia="en-US"/>
        </w:rPr>
      </w:pPr>
      <w:r w:rsidRPr="00AB4FC1">
        <w:rPr>
          <w:rFonts w:eastAsia="Calibri"/>
          <w:sz w:val="24"/>
          <w:szCs w:val="24"/>
          <w:lang w:eastAsia="en-US"/>
        </w:rPr>
        <w:t xml:space="preserve">FONSECA, Talitha Granja; ALMEIDA, Yeda Medeiros Bastos de; VINHAS, Glória Maria. Reciclagem química do PET pós-consumo: caracterização estrutural do ácido </w:t>
      </w:r>
      <w:proofErr w:type="spellStart"/>
      <w:r w:rsidRPr="00AB4FC1">
        <w:rPr>
          <w:rFonts w:eastAsia="Calibri"/>
          <w:sz w:val="24"/>
          <w:szCs w:val="24"/>
          <w:lang w:eastAsia="en-US"/>
        </w:rPr>
        <w:t>tereftálico</w:t>
      </w:r>
      <w:proofErr w:type="spellEnd"/>
      <w:r w:rsidRPr="00AB4FC1">
        <w:rPr>
          <w:rFonts w:eastAsia="Calibri"/>
          <w:sz w:val="24"/>
          <w:szCs w:val="24"/>
          <w:lang w:eastAsia="en-US"/>
        </w:rPr>
        <w:t xml:space="preserve"> e efeito da hidrólise alcalina em baixa temperatura. </w:t>
      </w:r>
      <w:proofErr w:type="spellStart"/>
      <w:proofErr w:type="gramStart"/>
      <w:r w:rsidRPr="009F1BFA">
        <w:rPr>
          <w:rFonts w:eastAsia="Calibri"/>
          <w:sz w:val="24"/>
          <w:szCs w:val="24"/>
          <w:lang w:val="en-US" w:eastAsia="en-US"/>
        </w:rPr>
        <w:t>Polímeros</w:t>
      </w:r>
      <w:proofErr w:type="spellEnd"/>
      <w:r w:rsidRPr="009F1BFA">
        <w:rPr>
          <w:rFonts w:eastAsia="Calibri"/>
          <w:sz w:val="24"/>
          <w:szCs w:val="24"/>
          <w:lang w:val="en-US" w:eastAsia="en-US"/>
        </w:rPr>
        <w:t>,  São</w:t>
      </w:r>
      <w:proofErr w:type="gramEnd"/>
      <w:r w:rsidRPr="009F1BFA">
        <w:rPr>
          <w:rFonts w:eastAsia="Calibri"/>
          <w:sz w:val="24"/>
          <w:szCs w:val="24"/>
          <w:lang w:val="en-US" w:eastAsia="en-US"/>
        </w:rPr>
        <w:t xml:space="preserve"> Carlos ,  v. 24, n. 5, p. 567-571,  Oct.  </w:t>
      </w:r>
      <w:proofErr w:type="gramStart"/>
      <w:r w:rsidRPr="009F1BFA">
        <w:rPr>
          <w:rFonts w:eastAsia="Calibri"/>
          <w:sz w:val="24"/>
          <w:szCs w:val="24"/>
          <w:lang w:val="en-US" w:eastAsia="en-US"/>
        </w:rPr>
        <w:t>2014 .</w:t>
      </w:r>
      <w:proofErr w:type="gramEnd"/>
      <w:r w:rsidRPr="009F1BFA">
        <w:rPr>
          <w:rFonts w:eastAsia="Calibri"/>
          <w:sz w:val="24"/>
          <w:szCs w:val="24"/>
          <w:lang w:val="en-US" w:eastAsia="en-US"/>
        </w:rPr>
        <w:t xml:space="preserve">   Available from &lt;http://www.scielo.br/scielo.php?script=sci_arttext&amp;pid=S0104-14282014000500008&amp;lng=en&amp;nrm=iso&gt;. access </w:t>
      </w:r>
      <w:proofErr w:type="gramStart"/>
      <w:r w:rsidRPr="009F1BFA">
        <w:rPr>
          <w:rFonts w:eastAsia="Calibri"/>
          <w:sz w:val="24"/>
          <w:szCs w:val="24"/>
          <w:lang w:val="en-US" w:eastAsia="en-US"/>
        </w:rPr>
        <w:t>on  09</w:t>
      </w:r>
      <w:proofErr w:type="gramEnd"/>
      <w:r w:rsidRPr="009F1BFA">
        <w:rPr>
          <w:rFonts w:eastAsia="Calibri"/>
          <w:sz w:val="24"/>
          <w:szCs w:val="24"/>
          <w:lang w:val="en-US" w:eastAsia="en-US"/>
        </w:rPr>
        <w:t>  June  2020. </w:t>
      </w:r>
    </w:p>
    <w:p w14:paraId="65A7AEEE" w14:textId="77777777" w:rsidR="006D28DF" w:rsidRPr="006D28DF" w:rsidRDefault="006D28DF" w:rsidP="0087716D">
      <w:pPr>
        <w:widowControl/>
        <w:spacing w:line="360" w:lineRule="auto"/>
        <w:jc w:val="both"/>
        <w:rPr>
          <w:rFonts w:eastAsia="Calibri"/>
          <w:sz w:val="24"/>
          <w:szCs w:val="24"/>
          <w:lang w:val="en-US" w:eastAsia="en-US"/>
        </w:rPr>
      </w:pPr>
      <w:r w:rsidRPr="006D28DF">
        <w:rPr>
          <w:rFonts w:eastAsia="Calibri"/>
          <w:sz w:val="24"/>
          <w:szCs w:val="24"/>
          <w:lang w:val="en-US" w:eastAsia="en-US"/>
        </w:rPr>
        <w:lastRenderedPageBreak/>
        <w:t xml:space="preserve">JAIN, Ravi; LEE, Luke. Fiber Reinforced Polymer (FRP) Composites for Infrastructure Applications; Focusing on Innovation, Technology Implementation and Sustainability. New York: Springer </w:t>
      </w:r>
      <w:proofErr w:type="spellStart"/>
      <w:r w:rsidRPr="006D28DF">
        <w:rPr>
          <w:rFonts w:eastAsia="Calibri"/>
          <w:sz w:val="24"/>
          <w:szCs w:val="24"/>
          <w:lang w:val="en-US" w:eastAsia="en-US"/>
        </w:rPr>
        <w:t>Sciente+Business</w:t>
      </w:r>
      <w:proofErr w:type="spellEnd"/>
      <w:r w:rsidRPr="006D28DF">
        <w:rPr>
          <w:rFonts w:eastAsia="Calibri"/>
          <w:sz w:val="24"/>
          <w:szCs w:val="24"/>
          <w:lang w:val="en-US" w:eastAsia="en-US"/>
        </w:rPr>
        <w:t xml:space="preserve"> Media B.V, 2012. </w:t>
      </w:r>
    </w:p>
    <w:p w14:paraId="65A7AEEF" w14:textId="77777777" w:rsidR="004B7ADF" w:rsidRPr="009F1BFA" w:rsidRDefault="004B7ADF" w:rsidP="0087716D">
      <w:pPr>
        <w:widowControl/>
        <w:spacing w:line="360" w:lineRule="auto"/>
        <w:jc w:val="both"/>
        <w:rPr>
          <w:rFonts w:eastAsia="Calibri"/>
          <w:sz w:val="24"/>
          <w:szCs w:val="24"/>
          <w:lang w:val="en-US" w:eastAsia="en-US"/>
        </w:rPr>
      </w:pPr>
      <w:r w:rsidRPr="00EB5979">
        <w:rPr>
          <w:rFonts w:eastAsia="Calibri"/>
          <w:sz w:val="24"/>
          <w:szCs w:val="24"/>
          <w:lang w:val="en-US" w:eastAsia="en-US"/>
        </w:rPr>
        <w:t xml:space="preserve">KEMERICK, Pedro Daniel da Cunha; PIOVESAN, </w:t>
      </w:r>
      <w:proofErr w:type="spellStart"/>
      <w:r w:rsidRPr="00EB5979">
        <w:rPr>
          <w:rFonts w:eastAsia="Calibri"/>
          <w:sz w:val="24"/>
          <w:szCs w:val="24"/>
          <w:lang w:val="en-US" w:eastAsia="en-US"/>
        </w:rPr>
        <w:t>Maurício</w:t>
      </w:r>
      <w:proofErr w:type="spellEnd"/>
      <w:r w:rsidRPr="00EB5979">
        <w:rPr>
          <w:rFonts w:eastAsia="Calibri"/>
          <w:sz w:val="24"/>
          <w:szCs w:val="24"/>
          <w:lang w:val="en-US" w:eastAsia="en-US"/>
        </w:rPr>
        <w:t xml:space="preserve">; BERTOLETTI, </w:t>
      </w:r>
      <w:proofErr w:type="spellStart"/>
      <w:r w:rsidRPr="00EB5979">
        <w:rPr>
          <w:rFonts w:eastAsia="Calibri"/>
          <w:sz w:val="24"/>
          <w:szCs w:val="24"/>
          <w:lang w:val="en-US" w:eastAsia="en-US"/>
        </w:rPr>
        <w:t>Luísa</w:t>
      </w:r>
      <w:proofErr w:type="spellEnd"/>
      <w:r w:rsidRPr="00EB5979">
        <w:rPr>
          <w:rFonts w:eastAsia="Calibri"/>
          <w:sz w:val="24"/>
          <w:szCs w:val="24"/>
          <w:lang w:val="en-US" w:eastAsia="en-US"/>
        </w:rPr>
        <w:t xml:space="preserve"> Lima; ALRMEYER, Sabrina; VORPAGEL, </w:t>
      </w:r>
      <w:proofErr w:type="spellStart"/>
      <w:r w:rsidRPr="00EB5979">
        <w:rPr>
          <w:rFonts w:eastAsia="Calibri"/>
          <w:sz w:val="24"/>
          <w:szCs w:val="24"/>
          <w:lang w:val="en-US" w:eastAsia="en-US"/>
        </w:rPr>
        <w:t>Tatiane</w:t>
      </w:r>
      <w:proofErr w:type="spellEnd"/>
      <w:r w:rsidRPr="00EB5979">
        <w:rPr>
          <w:rFonts w:eastAsia="Calibri"/>
          <w:sz w:val="24"/>
          <w:szCs w:val="24"/>
          <w:lang w:val="en-US" w:eastAsia="en-US"/>
        </w:rPr>
        <w:t xml:space="preserve"> Hohm. </w:t>
      </w:r>
      <w:r w:rsidRPr="00AB4FC1">
        <w:rPr>
          <w:rFonts w:eastAsia="Calibri"/>
          <w:sz w:val="24"/>
          <w:szCs w:val="24"/>
          <w:lang w:eastAsia="en-US"/>
        </w:rPr>
        <w:t xml:space="preserve">Fibras de Vidros: Caracterização, Disposição final e Impactos Ambientais Gerados. </w:t>
      </w:r>
      <w:r w:rsidRPr="009F1BFA">
        <w:rPr>
          <w:rFonts w:eastAsia="Calibri"/>
          <w:sz w:val="24"/>
          <w:szCs w:val="24"/>
          <w:lang w:val="en-US" w:eastAsia="en-US"/>
        </w:rPr>
        <w:t>REGET/UFSM, v.10, nº 10, p. 2112-2121, 2013.</w:t>
      </w:r>
    </w:p>
    <w:p w14:paraId="65A7AEF0" w14:textId="77777777" w:rsidR="009C40B7" w:rsidRPr="00AB4FC1" w:rsidRDefault="009C40B7" w:rsidP="0087716D">
      <w:pPr>
        <w:widowControl/>
        <w:spacing w:line="360" w:lineRule="auto"/>
        <w:jc w:val="both"/>
        <w:rPr>
          <w:rFonts w:eastAsia="Calibri"/>
          <w:sz w:val="24"/>
          <w:szCs w:val="24"/>
          <w:lang w:eastAsia="en-US"/>
        </w:rPr>
      </w:pPr>
      <w:r w:rsidRPr="009F1BFA">
        <w:rPr>
          <w:rFonts w:eastAsia="Calibri"/>
          <w:sz w:val="24"/>
          <w:szCs w:val="24"/>
          <w:lang w:val="en-US" w:eastAsia="en-US"/>
        </w:rPr>
        <w:t xml:space="preserve">KERSTING, Daniel de F.; </w:t>
      </w:r>
      <w:proofErr w:type="spellStart"/>
      <w:r w:rsidRPr="009F1BFA">
        <w:rPr>
          <w:rFonts w:eastAsia="Calibri"/>
          <w:sz w:val="24"/>
          <w:szCs w:val="24"/>
          <w:lang w:val="en-US" w:eastAsia="en-US"/>
        </w:rPr>
        <w:t>Marinucci</w:t>
      </w:r>
      <w:proofErr w:type="spellEnd"/>
      <w:r w:rsidRPr="009F1BFA">
        <w:rPr>
          <w:rFonts w:eastAsia="Calibri"/>
          <w:sz w:val="24"/>
          <w:szCs w:val="24"/>
          <w:lang w:val="en-US" w:eastAsia="en-US"/>
        </w:rPr>
        <w:t xml:space="preserve">, Gerson; </w:t>
      </w:r>
      <w:proofErr w:type="spellStart"/>
      <w:r w:rsidRPr="009F1BFA">
        <w:rPr>
          <w:rFonts w:eastAsia="Calibri"/>
          <w:sz w:val="24"/>
          <w:szCs w:val="24"/>
          <w:lang w:val="en-US" w:eastAsia="en-US"/>
        </w:rPr>
        <w:t>Wiebeck</w:t>
      </w:r>
      <w:proofErr w:type="spellEnd"/>
      <w:r w:rsidRPr="009F1BFA">
        <w:rPr>
          <w:rFonts w:eastAsia="Calibri"/>
          <w:sz w:val="24"/>
          <w:szCs w:val="24"/>
          <w:lang w:val="en-US" w:eastAsia="en-US"/>
        </w:rPr>
        <w:t xml:space="preserve">, </w:t>
      </w:r>
      <w:proofErr w:type="spellStart"/>
      <w:r w:rsidRPr="009F1BFA">
        <w:rPr>
          <w:rFonts w:eastAsia="Calibri"/>
          <w:sz w:val="24"/>
          <w:szCs w:val="24"/>
          <w:lang w:val="en-US" w:eastAsia="en-US"/>
        </w:rPr>
        <w:t>Hélio</w:t>
      </w:r>
      <w:proofErr w:type="spellEnd"/>
      <w:r w:rsidRPr="009F1BFA">
        <w:rPr>
          <w:rFonts w:eastAsia="Calibri"/>
          <w:sz w:val="24"/>
          <w:szCs w:val="24"/>
          <w:lang w:val="en-US" w:eastAsia="en-US"/>
        </w:rPr>
        <w:t xml:space="preserve">. </w:t>
      </w:r>
      <w:r w:rsidRPr="00AB4FC1">
        <w:rPr>
          <w:rFonts w:eastAsia="Calibri"/>
          <w:sz w:val="24"/>
          <w:szCs w:val="24"/>
          <w:lang w:eastAsia="en-US"/>
        </w:rPr>
        <w:t>Reciclagem de Compósitos Carbono/Epóxi: Uso de Reciclagem química Associada a Outros Métodos. CBECIMAT, Joinville, SC. v. 1, n. 1, p. 11907-11914, novembro de 2012. Disponível em: &lt;</w:t>
      </w:r>
      <w:hyperlink r:id="rId20" w:history="1">
        <w:r w:rsidRPr="00AB4FC1">
          <w:rPr>
            <w:rFonts w:eastAsia="Calibri"/>
            <w:sz w:val="24"/>
            <w:szCs w:val="24"/>
            <w:lang w:eastAsia="en-US"/>
          </w:rPr>
          <w:t>http://repositorio.ipen.br/bitstream/handle/123456789/17383/18414.pdf?sequence=1</w:t>
        </w:r>
      </w:hyperlink>
      <w:r w:rsidRPr="00AB4FC1">
        <w:rPr>
          <w:rFonts w:eastAsia="Calibri"/>
          <w:sz w:val="24"/>
          <w:szCs w:val="24"/>
          <w:lang w:eastAsia="en-US"/>
        </w:rPr>
        <w:t>&gt; Acesso em 12 junho 2020.</w:t>
      </w:r>
    </w:p>
    <w:p w14:paraId="65A7AEF1" w14:textId="77777777" w:rsidR="00382338" w:rsidRPr="00AB4FC1" w:rsidRDefault="00C1623E" w:rsidP="0087716D">
      <w:pPr>
        <w:widowControl/>
        <w:spacing w:line="360" w:lineRule="auto"/>
        <w:jc w:val="both"/>
        <w:rPr>
          <w:rFonts w:eastAsia="Calibri"/>
          <w:sz w:val="24"/>
          <w:szCs w:val="24"/>
          <w:lang w:eastAsia="en-US"/>
        </w:rPr>
      </w:pPr>
      <w:r w:rsidRPr="00AB4FC1">
        <w:rPr>
          <w:rFonts w:eastAsia="Calibri"/>
          <w:sz w:val="24"/>
          <w:szCs w:val="24"/>
          <w:lang w:eastAsia="en-US"/>
        </w:rPr>
        <w:t>LANDESMANN, Alexandre; SERUTI, Carlos Alexandre; BATISTA, Eduardo de Miranda. </w:t>
      </w:r>
      <w:r w:rsidRPr="004B3FB2">
        <w:rPr>
          <w:rFonts w:eastAsia="Calibri"/>
          <w:sz w:val="24"/>
          <w:szCs w:val="24"/>
          <w:lang w:eastAsia="en-US"/>
        </w:rPr>
        <w:t>Propriedades Mecânicas de Polímeros Reforçados com Fibra de Vidro para Aplicações Estruturais. </w:t>
      </w:r>
      <w:r w:rsidRPr="00EB5979">
        <w:rPr>
          <w:rFonts w:eastAsia="Calibri"/>
          <w:sz w:val="24"/>
          <w:szCs w:val="24"/>
          <w:lang w:eastAsia="en-US"/>
        </w:rPr>
        <w:t>Esteira. Res., São Carlos, v. 18, n. 6, p. 1372-1383, dezembro de 2015. </w:t>
      </w:r>
      <w:r w:rsidRPr="00AB4FC1">
        <w:rPr>
          <w:rFonts w:eastAsia="Calibri"/>
          <w:sz w:val="24"/>
          <w:szCs w:val="24"/>
          <w:lang w:eastAsia="en-US"/>
        </w:rPr>
        <w:t>Disponível em &lt;http://www.scielo.br/scielo.php?script=sci_arttext&amp;pid=S1516-14392015000601372&amp;lng=en&amp;nrm=iso&gt;. </w:t>
      </w:r>
      <w:proofErr w:type="gramStart"/>
      <w:r w:rsidRPr="00AB4FC1">
        <w:rPr>
          <w:rFonts w:eastAsia="Calibri"/>
          <w:sz w:val="24"/>
          <w:szCs w:val="24"/>
          <w:lang w:eastAsia="en-US"/>
        </w:rPr>
        <w:t>acesso</w:t>
      </w:r>
      <w:proofErr w:type="gramEnd"/>
      <w:r w:rsidRPr="00AB4FC1">
        <w:rPr>
          <w:rFonts w:eastAsia="Calibri"/>
          <w:sz w:val="24"/>
          <w:szCs w:val="24"/>
          <w:lang w:eastAsia="en-US"/>
        </w:rPr>
        <w:t xml:space="preserve"> em 30 de maio de 2020. </w:t>
      </w:r>
    </w:p>
    <w:p w14:paraId="65A7AEF2" w14:textId="77777777" w:rsidR="00BA2A1F" w:rsidRPr="004B3FB2" w:rsidRDefault="00BA2A1F" w:rsidP="0087716D">
      <w:pPr>
        <w:widowControl/>
        <w:spacing w:line="360" w:lineRule="auto"/>
        <w:jc w:val="both"/>
        <w:rPr>
          <w:rFonts w:eastAsia="Calibri"/>
          <w:sz w:val="24"/>
          <w:szCs w:val="24"/>
          <w:lang w:eastAsia="en-US"/>
        </w:rPr>
      </w:pPr>
      <w:r w:rsidRPr="00AB4FC1">
        <w:rPr>
          <w:rFonts w:eastAsia="Calibri"/>
          <w:sz w:val="24"/>
          <w:szCs w:val="24"/>
          <w:lang w:eastAsia="en-US"/>
        </w:rPr>
        <w:t xml:space="preserve">MANO, Bárbara I. S (2009). Compósitos de PP com fibras de </w:t>
      </w:r>
      <w:proofErr w:type="spellStart"/>
      <w:r w:rsidRPr="00AB4FC1">
        <w:rPr>
          <w:rFonts w:eastAsia="Calibri"/>
          <w:sz w:val="24"/>
          <w:szCs w:val="24"/>
          <w:lang w:eastAsia="en-US"/>
        </w:rPr>
        <w:t>curauá</w:t>
      </w:r>
      <w:proofErr w:type="spellEnd"/>
      <w:r w:rsidRPr="00AB4FC1">
        <w:rPr>
          <w:rFonts w:eastAsia="Calibri"/>
          <w:sz w:val="24"/>
          <w:szCs w:val="24"/>
          <w:lang w:eastAsia="en-US"/>
        </w:rPr>
        <w:t xml:space="preserve"> obtidos por extrusão/injeção: processamento, formulação, degradação e estabilização. </w:t>
      </w:r>
      <w:r w:rsidRPr="004B3FB2">
        <w:rPr>
          <w:rFonts w:eastAsia="Calibri"/>
          <w:sz w:val="24"/>
          <w:szCs w:val="24"/>
          <w:lang w:eastAsia="en-US"/>
        </w:rPr>
        <w:t>Campinas.   Dissertação (Mestrado). UNICAMP.  p.19-20. Disponível em: &lt;http://repositorio.unicamp.br/jspui/handle/REPOSIP/248564&gt; acesso em 13 de julho de 2020.</w:t>
      </w:r>
    </w:p>
    <w:p w14:paraId="65A7AEF3" w14:textId="77777777" w:rsidR="0079442E" w:rsidRPr="00AB4FC1" w:rsidRDefault="0079442E" w:rsidP="0087716D">
      <w:pPr>
        <w:widowControl/>
        <w:spacing w:line="360" w:lineRule="auto"/>
        <w:jc w:val="both"/>
        <w:rPr>
          <w:rFonts w:eastAsia="Calibri"/>
          <w:sz w:val="24"/>
          <w:szCs w:val="24"/>
          <w:lang w:eastAsia="en-US"/>
        </w:rPr>
      </w:pPr>
      <w:r w:rsidRPr="00AB4FC1">
        <w:rPr>
          <w:rFonts w:eastAsia="Calibri"/>
          <w:sz w:val="24"/>
          <w:szCs w:val="24"/>
          <w:lang w:eastAsia="en-US"/>
        </w:rPr>
        <w:t xml:space="preserve">MORAES, Sandra Regina Pires; OLIVEIRA, André Luiz Ribas; SOUZA, João Fábio; ALVES, José </w:t>
      </w:r>
      <w:proofErr w:type="spellStart"/>
      <w:r w:rsidRPr="00AB4FC1">
        <w:rPr>
          <w:rFonts w:eastAsia="Calibri"/>
          <w:sz w:val="24"/>
          <w:szCs w:val="24"/>
          <w:lang w:eastAsia="en-US"/>
        </w:rPr>
        <w:t>Dafico</w:t>
      </w:r>
      <w:proofErr w:type="spellEnd"/>
      <w:r w:rsidRPr="00AB4FC1">
        <w:rPr>
          <w:rFonts w:eastAsia="Calibri"/>
          <w:sz w:val="24"/>
          <w:szCs w:val="24"/>
          <w:lang w:eastAsia="en-US"/>
        </w:rPr>
        <w:t>. Avaliação de Polímero Termoplásticos Recicláveis como Materiais Componentes de Telha e Tijolos. Enciclopédia biosfera, centro cientifico conhecer, Goiânia, v. 6, n. 11 p. 1-14, 2010. Disponível em: &lt;</w:t>
      </w:r>
      <w:hyperlink r:id="rId21" w:history="1">
        <w:r w:rsidRPr="00AB4FC1">
          <w:rPr>
            <w:rFonts w:eastAsia="Calibri"/>
            <w:sz w:val="24"/>
            <w:szCs w:val="24"/>
            <w:lang w:eastAsia="en-US"/>
          </w:rPr>
          <w:t>http://web-resol.org/textos/avaliacao_de_polimeros.pdf</w:t>
        </w:r>
      </w:hyperlink>
      <w:r w:rsidRPr="00AB4FC1">
        <w:rPr>
          <w:rFonts w:eastAsia="Calibri"/>
          <w:sz w:val="24"/>
          <w:szCs w:val="24"/>
          <w:lang w:eastAsia="en-US"/>
        </w:rPr>
        <w:t>&gt; Acesso em: 09 de junho de 2020.</w:t>
      </w:r>
    </w:p>
    <w:p w14:paraId="65A7AEF4" w14:textId="77777777" w:rsidR="00BA2A1F" w:rsidRDefault="00BA2A1F" w:rsidP="0087716D">
      <w:pPr>
        <w:widowControl/>
        <w:spacing w:line="360" w:lineRule="auto"/>
        <w:jc w:val="both"/>
        <w:rPr>
          <w:rFonts w:eastAsia="Calibri"/>
          <w:sz w:val="24"/>
          <w:szCs w:val="24"/>
          <w:lang w:val="en-US" w:eastAsia="en-US"/>
        </w:rPr>
      </w:pPr>
      <w:r w:rsidRPr="004E1DE0">
        <w:rPr>
          <w:rFonts w:eastAsia="Calibri"/>
          <w:sz w:val="24"/>
          <w:szCs w:val="24"/>
          <w:lang w:val="en-US" w:eastAsia="en-US"/>
        </w:rPr>
        <w:t xml:space="preserve">MORTENSEN, A; Concise Encyclopedia of Composite Materials. 2. ed. Department in Oxford, UK: Elsevier </w:t>
      </w:r>
      <w:proofErr w:type="spellStart"/>
      <w:r w:rsidRPr="004E1DE0">
        <w:rPr>
          <w:rFonts w:eastAsia="Calibri"/>
          <w:sz w:val="24"/>
          <w:szCs w:val="24"/>
          <w:lang w:val="en-US" w:eastAsia="en-US"/>
        </w:rPr>
        <w:t>Ltda</w:t>
      </w:r>
      <w:proofErr w:type="spellEnd"/>
      <w:r w:rsidRPr="004E1DE0">
        <w:rPr>
          <w:rFonts w:eastAsia="Calibri"/>
          <w:sz w:val="24"/>
          <w:szCs w:val="24"/>
          <w:lang w:val="en-US" w:eastAsia="en-US"/>
        </w:rPr>
        <w:t>, 2007.</w:t>
      </w:r>
    </w:p>
    <w:p w14:paraId="65A7AEF5" w14:textId="77777777" w:rsidR="00BC52D5" w:rsidRPr="00AB4FC1" w:rsidRDefault="00BC52D5" w:rsidP="0087716D">
      <w:pPr>
        <w:widowControl/>
        <w:spacing w:line="360" w:lineRule="auto"/>
        <w:jc w:val="both"/>
        <w:rPr>
          <w:rFonts w:eastAsia="Calibri"/>
          <w:sz w:val="24"/>
          <w:szCs w:val="24"/>
          <w:lang w:eastAsia="en-US"/>
        </w:rPr>
      </w:pPr>
      <w:r w:rsidRPr="00AB4FC1">
        <w:rPr>
          <w:rFonts w:eastAsia="Calibri"/>
          <w:sz w:val="24"/>
          <w:szCs w:val="24"/>
          <w:lang w:eastAsia="en-US"/>
        </w:rPr>
        <w:lastRenderedPageBreak/>
        <w:t xml:space="preserve">RESENDE, Juliana Marques; OLIVEIRA, </w:t>
      </w:r>
      <w:proofErr w:type="spellStart"/>
      <w:r w:rsidRPr="00AB4FC1">
        <w:rPr>
          <w:rFonts w:eastAsia="Calibri"/>
          <w:sz w:val="24"/>
          <w:szCs w:val="24"/>
          <w:lang w:eastAsia="en-US"/>
        </w:rPr>
        <w:t>Franciny</w:t>
      </w:r>
      <w:proofErr w:type="spellEnd"/>
      <w:r w:rsidRPr="00AB4FC1">
        <w:rPr>
          <w:rFonts w:eastAsia="Calibri"/>
          <w:sz w:val="24"/>
          <w:szCs w:val="24"/>
          <w:lang w:eastAsia="en-US"/>
        </w:rPr>
        <w:t xml:space="preserve"> Lima de; MULINARI, Daniella Regina </w:t>
      </w:r>
      <w:proofErr w:type="spellStart"/>
      <w:r w:rsidRPr="00AB4FC1">
        <w:rPr>
          <w:rFonts w:eastAsia="Calibri"/>
          <w:sz w:val="24"/>
          <w:szCs w:val="24"/>
          <w:lang w:eastAsia="en-US"/>
        </w:rPr>
        <w:t>Mulinari</w:t>
      </w:r>
      <w:proofErr w:type="spellEnd"/>
      <w:r w:rsidRPr="00AB4FC1">
        <w:rPr>
          <w:rFonts w:eastAsia="Calibri"/>
          <w:sz w:val="24"/>
          <w:szCs w:val="24"/>
          <w:lang w:eastAsia="en-US"/>
        </w:rPr>
        <w:t xml:space="preserve">. Avaliação de compósitos híbridos para aplicações em Engenharia. Cadernos </w:t>
      </w:r>
      <w:proofErr w:type="spellStart"/>
      <w:r w:rsidRPr="00AB4FC1">
        <w:rPr>
          <w:rFonts w:eastAsia="Calibri"/>
          <w:sz w:val="24"/>
          <w:szCs w:val="24"/>
          <w:lang w:eastAsia="en-US"/>
        </w:rPr>
        <w:t>UniFOA</w:t>
      </w:r>
      <w:proofErr w:type="spellEnd"/>
      <w:r w:rsidRPr="00AB4FC1">
        <w:rPr>
          <w:rFonts w:eastAsia="Calibri"/>
          <w:sz w:val="24"/>
          <w:szCs w:val="24"/>
          <w:lang w:eastAsia="en-US"/>
        </w:rPr>
        <w:t>. Volta Redonda, Ano VI, n. 15, abril 2011. Disponível em: &lt;</w:t>
      </w:r>
      <w:hyperlink r:id="rId22" w:history="1">
        <w:r w:rsidRPr="00AB4FC1">
          <w:rPr>
            <w:rFonts w:eastAsia="Calibri"/>
            <w:sz w:val="24"/>
            <w:szCs w:val="24"/>
            <w:lang w:eastAsia="en-US"/>
          </w:rPr>
          <w:t>http://www.unifoa.edu.br/cadernos/edicao/15/11.pdf</w:t>
        </w:r>
      </w:hyperlink>
      <w:r w:rsidRPr="00AB4FC1">
        <w:rPr>
          <w:rFonts w:eastAsia="Calibri"/>
          <w:sz w:val="24"/>
          <w:szCs w:val="24"/>
          <w:lang w:eastAsia="en-US"/>
        </w:rPr>
        <w:t>&gt; Acesso em: 08 Junho 2020</w:t>
      </w:r>
    </w:p>
    <w:p w14:paraId="65A7AEF6" w14:textId="77777777" w:rsidR="00BA2A1F" w:rsidRPr="00AB4FC1" w:rsidRDefault="00BA2A1F" w:rsidP="0087716D">
      <w:pPr>
        <w:widowControl/>
        <w:spacing w:line="360" w:lineRule="auto"/>
        <w:jc w:val="both"/>
        <w:rPr>
          <w:rFonts w:eastAsia="Calibri"/>
          <w:sz w:val="24"/>
          <w:szCs w:val="24"/>
          <w:lang w:eastAsia="en-US"/>
        </w:rPr>
      </w:pPr>
      <w:r w:rsidRPr="00BA2A1F">
        <w:rPr>
          <w:rFonts w:eastAsia="Calibri"/>
          <w:sz w:val="24"/>
          <w:szCs w:val="24"/>
          <w:lang w:val="en-US" w:eastAsia="en-US"/>
        </w:rPr>
        <w:t xml:space="preserve">PALUCKA T e BENSAUD-VINCENT B. Composites overview: origins of composites. The Dibner Institute for the History </w:t>
      </w:r>
      <w:proofErr w:type="spellStart"/>
      <w:r w:rsidRPr="00BA2A1F">
        <w:rPr>
          <w:rFonts w:eastAsia="Calibri"/>
          <w:sz w:val="24"/>
          <w:szCs w:val="24"/>
          <w:lang w:val="en-US" w:eastAsia="en-US"/>
        </w:rPr>
        <w:t>os</w:t>
      </w:r>
      <w:proofErr w:type="spellEnd"/>
      <w:r w:rsidRPr="00BA2A1F">
        <w:rPr>
          <w:rFonts w:eastAsia="Calibri"/>
          <w:sz w:val="24"/>
          <w:szCs w:val="24"/>
          <w:lang w:val="en-US" w:eastAsia="en-US"/>
        </w:rPr>
        <w:t xml:space="preserve"> Science and Technology; 2013. </w:t>
      </w:r>
      <w:r w:rsidRPr="00AB4FC1">
        <w:rPr>
          <w:rFonts w:eastAsia="Calibri"/>
          <w:sz w:val="24"/>
          <w:szCs w:val="24"/>
          <w:lang w:eastAsia="en-US"/>
        </w:rPr>
        <w:t>Disponível em: https://authors.library.caltech.edu/5456/1/hrst.mit.edu/hrs/materials/public/composites/Composites_Overview.htm. Acesso em março 2020</w:t>
      </w:r>
    </w:p>
    <w:p w14:paraId="65A7AEF7" w14:textId="77777777" w:rsidR="00BA2A1F" w:rsidRPr="00EB5979" w:rsidRDefault="00BA2A1F" w:rsidP="0087716D">
      <w:pPr>
        <w:widowControl/>
        <w:spacing w:line="360" w:lineRule="auto"/>
        <w:jc w:val="both"/>
        <w:rPr>
          <w:rFonts w:eastAsia="Calibri"/>
          <w:sz w:val="24"/>
          <w:szCs w:val="24"/>
          <w:lang w:val="en-US" w:eastAsia="en-US"/>
        </w:rPr>
      </w:pPr>
      <w:r w:rsidRPr="004E1DE0">
        <w:rPr>
          <w:rFonts w:eastAsia="Calibri"/>
          <w:sz w:val="24"/>
          <w:szCs w:val="24"/>
          <w:lang w:val="en-US" w:eastAsia="en-US"/>
        </w:rPr>
        <w:t xml:space="preserve">ROESLER, Joachim; HARDERS, Harald; BAEKER, Martin. Mechanical </w:t>
      </w:r>
      <w:proofErr w:type="spellStart"/>
      <w:r w:rsidRPr="004E1DE0">
        <w:rPr>
          <w:rFonts w:eastAsia="Calibri"/>
          <w:sz w:val="24"/>
          <w:szCs w:val="24"/>
          <w:lang w:val="en-US" w:eastAsia="en-US"/>
        </w:rPr>
        <w:t>Behaviour</w:t>
      </w:r>
      <w:proofErr w:type="spellEnd"/>
      <w:r w:rsidRPr="004E1DE0">
        <w:rPr>
          <w:rFonts w:eastAsia="Calibri"/>
          <w:sz w:val="24"/>
          <w:szCs w:val="24"/>
          <w:lang w:val="en-US" w:eastAsia="en-US"/>
        </w:rPr>
        <w:t xml:space="preserve"> of Engineering Materials: Metals, Ceramics, Polymers, and Composites. </w:t>
      </w:r>
      <w:r w:rsidRPr="00EB5979">
        <w:rPr>
          <w:rFonts w:eastAsia="Calibri"/>
          <w:sz w:val="24"/>
          <w:szCs w:val="24"/>
          <w:lang w:val="en-US" w:eastAsia="en-US"/>
        </w:rPr>
        <w:t>New York: Springer Science &amp; Business Media, 2007.</w:t>
      </w:r>
    </w:p>
    <w:p w14:paraId="65A7AEF8" w14:textId="77777777" w:rsidR="00BA2A1F" w:rsidRPr="00AB4FC1" w:rsidRDefault="00BA2A1F" w:rsidP="0087716D">
      <w:pPr>
        <w:widowControl/>
        <w:spacing w:line="360" w:lineRule="auto"/>
        <w:jc w:val="both"/>
        <w:rPr>
          <w:rFonts w:eastAsia="Calibri"/>
          <w:sz w:val="24"/>
          <w:szCs w:val="24"/>
          <w:lang w:eastAsia="en-US"/>
        </w:rPr>
      </w:pPr>
      <w:r w:rsidRPr="00EB5979">
        <w:rPr>
          <w:rFonts w:eastAsia="Calibri"/>
          <w:sz w:val="24"/>
          <w:szCs w:val="24"/>
          <w:lang w:val="en-US" w:eastAsia="en-US"/>
        </w:rPr>
        <w:t xml:space="preserve">SANTOS, Clayton P. da Silva; BICHARA, Jorge P. R. (2015). </w:t>
      </w:r>
      <w:r w:rsidRPr="00AB4FC1">
        <w:rPr>
          <w:rFonts w:eastAsia="Calibri"/>
          <w:sz w:val="24"/>
          <w:szCs w:val="24"/>
          <w:lang w:eastAsia="en-US"/>
        </w:rPr>
        <w:t xml:space="preserve">Estudo experimental das propriedades mecânicas para compósito em fibra de carbono e matriz epóxi </w:t>
      </w:r>
      <w:proofErr w:type="spellStart"/>
      <w:r w:rsidRPr="00AB4FC1">
        <w:rPr>
          <w:rFonts w:eastAsia="Calibri"/>
          <w:sz w:val="24"/>
          <w:szCs w:val="24"/>
          <w:lang w:eastAsia="en-US"/>
        </w:rPr>
        <w:t>pipefix</w:t>
      </w:r>
      <w:proofErr w:type="spellEnd"/>
      <w:r w:rsidRPr="00AB4FC1">
        <w:rPr>
          <w:rFonts w:eastAsia="Calibri"/>
          <w:sz w:val="24"/>
          <w:szCs w:val="24"/>
          <w:lang w:eastAsia="en-US"/>
        </w:rPr>
        <w:t xml:space="preserve"> (CFRP – </w:t>
      </w:r>
      <w:proofErr w:type="spellStart"/>
      <w:r w:rsidRPr="00AB4FC1">
        <w:rPr>
          <w:rFonts w:eastAsia="Calibri"/>
          <w:sz w:val="24"/>
          <w:szCs w:val="24"/>
          <w:lang w:eastAsia="en-US"/>
        </w:rPr>
        <w:t>Carbon</w:t>
      </w:r>
      <w:proofErr w:type="spellEnd"/>
      <w:r w:rsidRPr="00AB4FC1">
        <w:rPr>
          <w:rFonts w:eastAsia="Calibri"/>
          <w:sz w:val="24"/>
          <w:szCs w:val="24"/>
          <w:lang w:eastAsia="en-US"/>
        </w:rPr>
        <w:t xml:space="preserve"> </w:t>
      </w:r>
      <w:proofErr w:type="spellStart"/>
      <w:r w:rsidRPr="00AB4FC1">
        <w:rPr>
          <w:rFonts w:eastAsia="Calibri"/>
          <w:sz w:val="24"/>
          <w:szCs w:val="24"/>
          <w:lang w:eastAsia="en-US"/>
        </w:rPr>
        <w:t>Fiber</w:t>
      </w:r>
      <w:proofErr w:type="spellEnd"/>
      <w:r w:rsidRPr="00AB4FC1">
        <w:rPr>
          <w:rFonts w:eastAsia="Calibri"/>
          <w:sz w:val="24"/>
          <w:szCs w:val="24"/>
          <w:lang w:eastAsia="en-US"/>
        </w:rPr>
        <w:t xml:space="preserve"> </w:t>
      </w:r>
      <w:proofErr w:type="spellStart"/>
      <w:r w:rsidRPr="00AB4FC1">
        <w:rPr>
          <w:rFonts w:eastAsia="Calibri"/>
          <w:sz w:val="24"/>
          <w:szCs w:val="24"/>
          <w:lang w:eastAsia="en-US"/>
        </w:rPr>
        <w:t>Reinforced</w:t>
      </w:r>
      <w:proofErr w:type="spellEnd"/>
      <w:r w:rsidRPr="00AB4FC1">
        <w:rPr>
          <w:rFonts w:eastAsia="Calibri"/>
          <w:sz w:val="24"/>
          <w:szCs w:val="24"/>
          <w:lang w:eastAsia="en-US"/>
        </w:rPr>
        <w:t xml:space="preserve"> </w:t>
      </w:r>
      <w:proofErr w:type="spellStart"/>
      <w:r w:rsidRPr="00AB4FC1">
        <w:rPr>
          <w:rFonts w:eastAsia="Calibri"/>
          <w:sz w:val="24"/>
          <w:szCs w:val="24"/>
          <w:lang w:eastAsia="en-US"/>
        </w:rPr>
        <w:t>Polymer</w:t>
      </w:r>
      <w:proofErr w:type="spellEnd"/>
      <w:r w:rsidRPr="00AB4FC1">
        <w:rPr>
          <w:rFonts w:eastAsia="Calibri"/>
          <w:sz w:val="24"/>
          <w:szCs w:val="24"/>
          <w:lang w:eastAsia="en-US"/>
        </w:rPr>
        <w:t>). Rio de Janeiro. CEFET.  p.29-30 Disponível</w:t>
      </w:r>
      <w:r w:rsidR="00BC52D5" w:rsidRPr="00AB4FC1">
        <w:rPr>
          <w:rFonts w:eastAsia="Calibri"/>
          <w:sz w:val="24"/>
          <w:szCs w:val="24"/>
          <w:lang w:eastAsia="en-US"/>
        </w:rPr>
        <w:t xml:space="preserve"> </w:t>
      </w:r>
      <w:r w:rsidRPr="00AB4FC1">
        <w:rPr>
          <w:rFonts w:eastAsia="Calibri"/>
          <w:sz w:val="24"/>
          <w:szCs w:val="24"/>
          <w:lang w:eastAsia="en-US"/>
        </w:rPr>
        <w:t>em: http://www.cefetrj.br/attachments/article/2943/Estudo_Experimental_Propriedades_Mec_Comp%C3%B3sitos_Fibra_Carbono_e_Matrix_Ep%C3%B3xi_Pipefix.pdf acesso em: 03 de junho de 2020.</w:t>
      </w:r>
    </w:p>
    <w:p w14:paraId="65A7AEF9" w14:textId="77777777" w:rsidR="00D57631" w:rsidRPr="00AB4FC1" w:rsidRDefault="009F1BFA" w:rsidP="0087716D">
      <w:pPr>
        <w:widowControl/>
        <w:spacing w:line="360" w:lineRule="auto"/>
        <w:jc w:val="both"/>
        <w:rPr>
          <w:rFonts w:eastAsia="Calibri"/>
          <w:sz w:val="24"/>
          <w:szCs w:val="24"/>
          <w:lang w:eastAsia="en-US"/>
        </w:rPr>
      </w:pPr>
      <w:r w:rsidRPr="00AB4FC1">
        <w:rPr>
          <w:rFonts w:eastAsia="Calibri"/>
          <w:sz w:val="24"/>
          <w:szCs w:val="24"/>
          <w:lang w:eastAsia="en-US"/>
        </w:rPr>
        <w:t>SPINACE, Márcia Aparecida da Silva; DE PAOLI, Marco Aurélio. </w:t>
      </w:r>
      <w:r w:rsidRPr="004B3FB2">
        <w:rPr>
          <w:rFonts w:eastAsia="Calibri"/>
          <w:sz w:val="24"/>
          <w:szCs w:val="24"/>
          <w:lang w:eastAsia="en-US"/>
        </w:rPr>
        <w:t>Uma tecnologia de reciclagem de polímeros. </w:t>
      </w:r>
      <w:r w:rsidRPr="00EB5979">
        <w:rPr>
          <w:rFonts w:eastAsia="Calibri"/>
          <w:sz w:val="24"/>
          <w:szCs w:val="24"/>
          <w:lang w:eastAsia="en-US"/>
        </w:rPr>
        <w:t>Quím. Nova, São Paulo, v. 28, n. 1, p. 65-72, fevereiro de 2005. </w:t>
      </w:r>
      <w:r w:rsidRPr="00AB4FC1">
        <w:rPr>
          <w:rFonts w:eastAsia="Calibri"/>
          <w:sz w:val="24"/>
          <w:szCs w:val="24"/>
          <w:lang w:eastAsia="en-US"/>
        </w:rPr>
        <w:t>Disponível em &lt;http://www.scielo.br/scielo.php?Script=sci_arttext&amp;pid=S0100-40422005000100014&amp;lng=en&amp;nrm=iso&gt;. </w:t>
      </w:r>
      <w:proofErr w:type="gramStart"/>
      <w:r w:rsidRPr="00AB4FC1">
        <w:rPr>
          <w:rFonts w:eastAsia="Calibri"/>
          <w:sz w:val="24"/>
          <w:szCs w:val="24"/>
          <w:lang w:eastAsia="en-US"/>
        </w:rPr>
        <w:t>acesso</w:t>
      </w:r>
      <w:proofErr w:type="gramEnd"/>
      <w:r w:rsidRPr="00AB4FC1">
        <w:rPr>
          <w:rFonts w:eastAsia="Calibri"/>
          <w:sz w:val="24"/>
          <w:szCs w:val="24"/>
          <w:lang w:eastAsia="en-US"/>
        </w:rPr>
        <w:t xml:space="preserve"> em: 09 de junho de 2020. </w:t>
      </w:r>
    </w:p>
    <w:p w14:paraId="65A7AEFA" w14:textId="77777777" w:rsidR="00BA2A1F" w:rsidRPr="00EB5979" w:rsidRDefault="00BA2A1F" w:rsidP="0087716D">
      <w:pPr>
        <w:widowControl/>
        <w:spacing w:line="360" w:lineRule="auto"/>
        <w:jc w:val="both"/>
        <w:rPr>
          <w:rFonts w:eastAsia="Calibri"/>
          <w:sz w:val="24"/>
          <w:szCs w:val="24"/>
          <w:lang w:val="en-US" w:eastAsia="en-US"/>
        </w:rPr>
      </w:pPr>
      <w:r w:rsidRPr="00AB4FC1">
        <w:rPr>
          <w:rFonts w:eastAsia="Calibri"/>
          <w:sz w:val="24"/>
          <w:szCs w:val="24"/>
          <w:lang w:eastAsia="en-US"/>
        </w:rPr>
        <w:t xml:space="preserve">SOARES, </w:t>
      </w:r>
      <w:proofErr w:type="spellStart"/>
      <w:r w:rsidRPr="00AB4FC1">
        <w:rPr>
          <w:rFonts w:eastAsia="Calibri"/>
          <w:sz w:val="24"/>
          <w:szCs w:val="24"/>
          <w:lang w:eastAsia="en-US"/>
        </w:rPr>
        <w:t>Mychellangelo</w:t>
      </w:r>
      <w:proofErr w:type="spellEnd"/>
      <w:r w:rsidRPr="00AB4FC1">
        <w:rPr>
          <w:rFonts w:eastAsia="Calibri"/>
          <w:sz w:val="24"/>
          <w:szCs w:val="24"/>
          <w:lang w:eastAsia="en-US"/>
        </w:rPr>
        <w:t xml:space="preserve"> dos Santos. Processamento de Polímeros Reforçados por Fibra de Vidro. </w:t>
      </w:r>
      <w:r w:rsidRPr="009F1BFA">
        <w:rPr>
          <w:rFonts w:eastAsia="Calibri"/>
          <w:sz w:val="24"/>
          <w:szCs w:val="24"/>
          <w:lang w:val="en-US" w:eastAsia="en-US"/>
        </w:rPr>
        <w:t xml:space="preserve">2009. (FEMAT – </w:t>
      </w:r>
      <w:proofErr w:type="spellStart"/>
      <w:r w:rsidRPr="009F1BFA">
        <w:rPr>
          <w:rFonts w:eastAsia="Calibri"/>
          <w:sz w:val="24"/>
          <w:szCs w:val="24"/>
          <w:lang w:val="en-US" w:eastAsia="en-US"/>
        </w:rPr>
        <w:t>Faculdade</w:t>
      </w:r>
      <w:proofErr w:type="spellEnd"/>
      <w:r w:rsidRPr="009F1BFA">
        <w:rPr>
          <w:rFonts w:eastAsia="Calibri"/>
          <w:sz w:val="24"/>
          <w:szCs w:val="24"/>
          <w:lang w:val="en-US" w:eastAsia="en-US"/>
        </w:rPr>
        <w:t xml:space="preserve"> de </w:t>
      </w:r>
      <w:proofErr w:type="spellStart"/>
      <w:r w:rsidRPr="009F1BFA">
        <w:rPr>
          <w:rFonts w:eastAsia="Calibri"/>
          <w:sz w:val="24"/>
          <w:szCs w:val="24"/>
          <w:lang w:val="en-US" w:eastAsia="en-US"/>
        </w:rPr>
        <w:t>Engenharia</w:t>
      </w:r>
      <w:proofErr w:type="spellEnd"/>
      <w:r w:rsidRPr="009F1BFA">
        <w:rPr>
          <w:rFonts w:eastAsia="Calibri"/>
          <w:sz w:val="24"/>
          <w:szCs w:val="24"/>
          <w:lang w:val="en-US" w:eastAsia="en-US"/>
        </w:rPr>
        <w:t xml:space="preserve"> de Materiais). </w:t>
      </w:r>
      <w:proofErr w:type="spellStart"/>
      <w:r w:rsidRPr="00EB5979">
        <w:rPr>
          <w:rFonts w:eastAsia="Calibri"/>
          <w:sz w:val="24"/>
          <w:szCs w:val="24"/>
          <w:lang w:val="en-US" w:eastAsia="en-US"/>
        </w:rPr>
        <w:t>Universidade</w:t>
      </w:r>
      <w:proofErr w:type="spellEnd"/>
      <w:r w:rsidRPr="00EB5979">
        <w:rPr>
          <w:rFonts w:eastAsia="Calibri"/>
          <w:sz w:val="24"/>
          <w:szCs w:val="24"/>
          <w:lang w:val="en-US" w:eastAsia="en-US"/>
        </w:rPr>
        <w:t xml:space="preserve"> Federal do </w:t>
      </w:r>
      <w:proofErr w:type="spellStart"/>
      <w:r w:rsidRPr="00EB5979">
        <w:rPr>
          <w:rFonts w:eastAsia="Calibri"/>
          <w:sz w:val="24"/>
          <w:szCs w:val="24"/>
          <w:lang w:val="en-US" w:eastAsia="en-US"/>
        </w:rPr>
        <w:t>Pará</w:t>
      </w:r>
      <w:proofErr w:type="spellEnd"/>
      <w:r w:rsidRPr="00EB5979">
        <w:rPr>
          <w:rFonts w:eastAsia="Calibri"/>
          <w:sz w:val="24"/>
          <w:szCs w:val="24"/>
          <w:lang w:val="en-US" w:eastAsia="en-US"/>
        </w:rPr>
        <w:t xml:space="preserve"> – UFP, </w:t>
      </w:r>
      <w:proofErr w:type="spellStart"/>
      <w:r w:rsidRPr="00EB5979">
        <w:rPr>
          <w:rFonts w:eastAsia="Calibri"/>
          <w:sz w:val="24"/>
          <w:szCs w:val="24"/>
          <w:lang w:val="en-US" w:eastAsia="en-US"/>
        </w:rPr>
        <w:t>Pará</w:t>
      </w:r>
      <w:proofErr w:type="spellEnd"/>
      <w:r w:rsidRPr="00EB5979">
        <w:rPr>
          <w:rFonts w:eastAsia="Calibri"/>
          <w:sz w:val="24"/>
          <w:szCs w:val="24"/>
          <w:lang w:val="en-US" w:eastAsia="en-US"/>
        </w:rPr>
        <w:t>.</w:t>
      </w:r>
    </w:p>
    <w:p w14:paraId="65A7AEFC" w14:textId="76D3E5AC" w:rsidR="00BA2A1F" w:rsidRPr="00AB4FC1" w:rsidRDefault="00421162" w:rsidP="004D0EB1">
      <w:pPr>
        <w:widowControl/>
        <w:spacing w:line="360" w:lineRule="auto"/>
        <w:jc w:val="both"/>
        <w:rPr>
          <w:sz w:val="24"/>
          <w:szCs w:val="24"/>
          <w:highlight w:val="white"/>
          <w:lang w:val="en-US"/>
        </w:rPr>
      </w:pPr>
      <w:r w:rsidRPr="00EB5979">
        <w:rPr>
          <w:rFonts w:eastAsia="Calibri"/>
          <w:sz w:val="24"/>
          <w:szCs w:val="24"/>
          <w:lang w:val="en-US" w:eastAsia="en-US"/>
        </w:rPr>
        <w:t xml:space="preserve">YI, Xiao-Su; DU, </w:t>
      </w:r>
      <w:proofErr w:type="spellStart"/>
      <w:r w:rsidRPr="00EB5979">
        <w:rPr>
          <w:rFonts w:eastAsia="Calibri"/>
          <w:sz w:val="24"/>
          <w:szCs w:val="24"/>
          <w:lang w:val="en-US" w:eastAsia="en-US"/>
        </w:rPr>
        <w:t>Shanyi</w:t>
      </w:r>
      <w:proofErr w:type="spellEnd"/>
      <w:r w:rsidRPr="00EB5979">
        <w:rPr>
          <w:rFonts w:eastAsia="Calibri"/>
          <w:sz w:val="24"/>
          <w:szCs w:val="24"/>
          <w:lang w:val="en-US" w:eastAsia="en-US"/>
        </w:rPr>
        <w:t xml:space="preserve">; ZHANG, </w:t>
      </w:r>
      <w:proofErr w:type="spellStart"/>
      <w:r w:rsidRPr="00EB5979">
        <w:rPr>
          <w:rFonts w:eastAsia="Calibri"/>
          <w:sz w:val="24"/>
          <w:szCs w:val="24"/>
          <w:lang w:val="en-US" w:eastAsia="en-US"/>
        </w:rPr>
        <w:t>Litong</w:t>
      </w:r>
      <w:proofErr w:type="spellEnd"/>
      <w:r w:rsidRPr="00EB5979">
        <w:rPr>
          <w:rFonts w:eastAsia="Calibri"/>
          <w:sz w:val="24"/>
          <w:szCs w:val="24"/>
          <w:lang w:val="en-US" w:eastAsia="en-US"/>
        </w:rPr>
        <w:t xml:space="preserve">. </w:t>
      </w:r>
      <w:r w:rsidRPr="009F1BFA">
        <w:rPr>
          <w:rFonts w:eastAsia="Calibri"/>
          <w:sz w:val="24"/>
          <w:szCs w:val="24"/>
          <w:lang w:val="en-US" w:eastAsia="en-US"/>
        </w:rPr>
        <w:t xml:space="preserve">Composite Materials Engineering, Volume 2 Different Types </w:t>
      </w:r>
      <w:proofErr w:type="gramStart"/>
      <w:r w:rsidRPr="009F1BFA">
        <w:rPr>
          <w:rFonts w:eastAsia="Calibri"/>
          <w:sz w:val="24"/>
          <w:szCs w:val="24"/>
          <w:lang w:val="en-US" w:eastAsia="en-US"/>
        </w:rPr>
        <w:t>Of</w:t>
      </w:r>
      <w:proofErr w:type="gramEnd"/>
      <w:r w:rsidRPr="009F1BFA">
        <w:rPr>
          <w:rFonts w:eastAsia="Calibri"/>
          <w:sz w:val="24"/>
          <w:szCs w:val="24"/>
          <w:lang w:val="en-US" w:eastAsia="en-US"/>
        </w:rPr>
        <w:t xml:space="preserve"> Composite Materials. Springer Nature Singapore Pte Ltd and Chemical </w:t>
      </w:r>
      <w:r w:rsidR="004D0EB1">
        <w:rPr>
          <w:rFonts w:eastAsia="Calibri"/>
          <w:sz w:val="24"/>
          <w:szCs w:val="24"/>
          <w:lang w:val="en-US" w:eastAsia="en-US"/>
        </w:rPr>
        <w:t>Industry Press, Beijing (2018).</w:t>
      </w:r>
    </w:p>
    <w:sectPr w:rsidR="00BA2A1F" w:rsidRPr="00AB4FC1" w:rsidSect="00AB4FC1">
      <w:headerReference w:type="default" r:id="rId23"/>
      <w:footerReference w:type="default" r:id="rId24"/>
      <w:pgSz w:w="11910" w:h="16850"/>
      <w:pgMar w:top="1418" w:right="1418" w:bottom="1418" w:left="1418" w:header="0" w:footer="595"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5E9769" w14:textId="77777777" w:rsidR="00257D77" w:rsidRDefault="00257D77" w:rsidP="00C62217">
      <w:r>
        <w:separator/>
      </w:r>
    </w:p>
  </w:endnote>
  <w:endnote w:type="continuationSeparator" w:id="0">
    <w:p w14:paraId="3A90B34D" w14:textId="77777777" w:rsidR="00257D77" w:rsidRDefault="00257D77" w:rsidP="00C622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0752976"/>
      <w:docPartObj>
        <w:docPartGallery w:val="Page Numbers (Bottom of Page)"/>
        <w:docPartUnique/>
      </w:docPartObj>
    </w:sdtPr>
    <w:sdtEndPr/>
    <w:sdtContent>
      <w:p w14:paraId="65A7AF0A" w14:textId="62C0711F" w:rsidR="00E2339E" w:rsidRDefault="00F57E19">
        <w:pPr>
          <w:pStyle w:val="Rodap"/>
          <w:jc w:val="right"/>
        </w:pPr>
        <w:r>
          <w:fldChar w:fldCharType="begin"/>
        </w:r>
        <w:r w:rsidR="00011071">
          <w:instrText xml:space="preserve"> PAGE   \* MERGEFORMAT </w:instrText>
        </w:r>
        <w:r>
          <w:fldChar w:fldCharType="separate"/>
        </w:r>
        <w:r w:rsidR="000D05A1">
          <w:rPr>
            <w:noProof/>
          </w:rPr>
          <w:t>14</w:t>
        </w:r>
        <w:r>
          <w:rPr>
            <w:noProof/>
          </w:rPr>
          <w:fldChar w:fldCharType="end"/>
        </w:r>
      </w:p>
    </w:sdtContent>
  </w:sdt>
  <w:p w14:paraId="65A7AF0B" w14:textId="77777777" w:rsidR="00C62217" w:rsidRDefault="00C62217">
    <w:pPr>
      <w:pBdr>
        <w:top w:val="nil"/>
        <w:left w:val="nil"/>
        <w:bottom w:val="nil"/>
        <w:right w:val="nil"/>
        <w:between w:val="nil"/>
      </w:pBdr>
      <w:spacing w:line="14" w:lineRule="auto"/>
      <w:rPr>
        <w:color w:val="000000"/>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73344A" w14:textId="77777777" w:rsidR="00257D77" w:rsidRDefault="00257D77" w:rsidP="00C62217">
      <w:r>
        <w:separator/>
      </w:r>
    </w:p>
  </w:footnote>
  <w:footnote w:type="continuationSeparator" w:id="0">
    <w:p w14:paraId="50B24429" w14:textId="77777777" w:rsidR="00257D77" w:rsidRDefault="00257D77" w:rsidP="00C6221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A7AF09" w14:textId="77777777" w:rsidR="00B05F12" w:rsidRDefault="00B05F12">
    <w:pPr>
      <w:pStyle w:val="Cabealho"/>
    </w:pPr>
    <w:r>
      <w:rPr>
        <w:noProof/>
      </w:rPr>
      <w:drawing>
        <wp:anchor distT="0" distB="0" distL="114300" distR="114300" simplePos="0" relativeHeight="251659264" behindDoc="0" locked="1" layoutInCell="1" allowOverlap="1" wp14:anchorId="65A7AF0C" wp14:editId="65A7AF0D">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43800" cy="108204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998AEC2E"/>
    <w:name w:val="WW8Num3"/>
    <w:lvl w:ilvl="0">
      <w:start w:val="1"/>
      <w:numFmt w:val="decimal"/>
      <w:pStyle w:val="TtuloNvel1"/>
      <w:lvlText w:val="%1."/>
      <w:lvlJc w:val="left"/>
      <w:pPr>
        <w:tabs>
          <w:tab w:val="num" w:pos="340"/>
        </w:tabs>
        <w:ind w:left="340" w:hanging="340"/>
      </w:pPr>
      <w:rPr>
        <w:rFonts w:ascii="Times New Roman" w:hAnsi="Times New Roman" w:cs="Times New Roman" w:hint="default"/>
        <w:b/>
        <w:i w:val="0"/>
        <w:caps w:val="0"/>
        <w:smallCaps w:val="0"/>
        <w:strike w:val="0"/>
        <w:dstrike w:val="0"/>
        <w:vanish w:val="0"/>
        <w:webHidden w:val="0"/>
        <w:color w:val="000000"/>
        <w:position w:val="0"/>
        <w:sz w:val="20"/>
        <w:u w:val="none"/>
        <w:effect w:val="none"/>
        <w:vertAlign w:val="baseline"/>
        <w:specVanish w:val="0"/>
      </w:rPr>
    </w:lvl>
    <w:lvl w:ilvl="1">
      <w:start w:val="1"/>
      <w:numFmt w:val="decimal"/>
      <w:lvlText w:val="%1.%2."/>
      <w:lvlJc w:val="left"/>
      <w:pPr>
        <w:tabs>
          <w:tab w:val="num" w:pos="397"/>
        </w:tabs>
        <w:ind w:left="397" w:hanging="397"/>
      </w:pPr>
      <w:rPr>
        <w:rFonts w:ascii="Times New Roman" w:hAnsi="Times New Roman" w:cs="Times New Roman" w:hint="default"/>
        <w:b/>
        <w:i w:val="0"/>
        <w:caps w:val="0"/>
        <w:smallCaps w:val="0"/>
        <w:strike w:val="0"/>
        <w:dstrike w:val="0"/>
        <w:vanish w:val="0"/>
        <w:webHidden w:val="0"/>
        <w:color w:val="000000"/>
        <w:position w:val="0"/>
        <w:sz w:val="20"/>
        <w:u w:val="none"/>
        <w:effect w:val="none"/>
        <w:vertAlign w:val="baseline"/>
        <w:specVanish w:val="0"/>
      </w:rPr>
    </w:lvl>
    <w:lvl w:ilvl="2">
      <w:start w:val="1"/>
      <w:numFmt w:val="decimal"/>
      <w:lvlText w:val="%1.%2.%3."/>
      <w:lvlJc w:val="left"/>
      <w:pPr>
        <w:tabs>
          <w:tab w:val="num" w:pos="567"/>
        </w:tabs>
        <w:ind w:left="567" w:hanging="567"/>
      </w:pPr>
      <w:rPr>
        <w:rFonts w:ascii="Times New Roman" w:hAnsi="Times New Roman" w:cs="Times New Roman" w:hint="default"/>
        <w:b/>
        <w:i w:val="0"/>
        <w:caps w:val="0"/>
        <w:smallCaps w:val="0"/>
        <w:strike w:val="0"/>
        <w:dstrike w:val="0"/>
        <w:vanish w:val="0"/>
        <w:webHidden w:val="0"/>
        <w:color w:val="000000"/>
        <w:position w:val="0"/>
        <w:sz w:val="20"/>
        <w:u w:val="none"/>
        <w:effect w:val="none"/>
        <w:vertAlign w:val="baseline"/>
        <w:specVanish w:val="0"/>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6150E8C"/>
    <w:multiLevelType w:val="hybridMultilevel"/>
    <w:tmpl w:val="544E9A96"/>
    <w:lvl w:ilvl="0" w:tplc="04160001">
      <w:start w:val="1"/>
      <w:numFmt w:val="bullet"/>
      <w:lvlText w:val=""/>
      <w:lvlJc w:val="left"/>
      <w:pPr>
        <w:ind w:left="1428" w:hanging="360"/>
      </w:pPr>
      <w:rPr>
        <w:rFonts w:ascii="Symbol" w:hAnsi="Symbol"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hint="default"/>
      </w:rPr>
    </w:lvl>
    <w:lvl w:ilvl="3" w:tplc="04160001">
      <w:start w:val="1"/>
      <w:numFmt w:val="bullet"/>
      <w:lvlText w:val=""/>
      <w:lvlJc w:val="left"/>
      <w:pPr>
        <w:ind w:left="3588" w:hanging="360"/>
      </w:pPr>
      <w:rPr>
        <w:rFonts w:ascii="Symbol" w:hAnsi="Symbol"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hint="default"/>
      </w:rPr>
    </w:lvl>
    <w:lvl w:ilvl="6" w:tplc="04160001">
      <w:start w:val="1"/>
      <w:numFmt w:val="bullet"/>
      <w:lvlText w:val=""/>
      <w:lvlJc w:val="left"/>
      <w:pPr>
        <w:ind w:left="5748" w:hanging="360"/>
      </w:pPr>
      <w:rPr>
        <w:rFonts w:ascii="Symbol" w:hAnsi="Symbol"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hint="default"/>
      </w:rPr>
    </w:lvl>
  </w:abstractNum>
  <w:abstractNum w:abstractNumId="2" w15:restartNumberingAfterBreak="0">
    <w:nsid w:val="08B40A1A"/>
    <w:multiLevelType w:val="hybridMultilevel"/>
    <w:tmpl w:val="6332EE98"/>
    <w:lvl w:ilvl="0" w:tplc="6A7A345C">
      <w:start w:val="1"/>
      <w:numFmt w:val="decimal"/>
      <w:lvlText w:val="%1"/>
      <w:lvlJc w:val="left"/>
      <w:pPr>
        <w:ind w:left="720" w:hanging="360"/>
      </w:pPr>
      <w:rPr>
        <w:rFonts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BEB7819"/>
    <w:multiLevelType w:val="hybridMultilevel"/>
    <w:tmpl w:val="4972EDD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0DC57A46"/>
    <w:multiLevelType w:val="hybridMultilevel"/>
    <w:tmpl w:val="DC08BAFE"/>
    <w:lvl w:ilvl="0" w:tplc="92A8C0A8">
      <w:start w:val="1"/>
      <w:numFmt w:val="decimal"/>
      <w:lvlText w:val="3.%1"/>
      <w:lvlJc w:val="center"/>
      <w:pPr>
        <w:ind w:left="720" w:hanging="360"/>
      </w:pPr>
      <w:rPr>
        <w:rFonts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17815642"/>
    <w:multiLevelType w:val="hybridMultilevel"/>
    <w:tmpl w:val="F6DE302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6" w15:restartNumberingAfterBreak="0">
    <w:nsid w:val="364E1138"/>
    <w:multiLevelType w:val="hybridMultilevel"/>
    <w:tmpl w:val="98B046F4"/>
    <w:lvl w:ilvl="0" w:tplc="0416000F">
      <w:start w:val="1"/>
      <w:numFmt w:val="decimal"/>
      <w:lvlText w:val="%1."/>
      <w:lvlJc w:val="left"/>
      <w:pPr>
        <w:ind w:left="1287" w:hanging="360"/>
      </w:p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7" w15:restartNumberingAfterBreak="0">
    <w:nsid w:val="440C51C0"/>
    <w:multiLevelType w:val="hybridMultilevel"/>
    <w:tmpl w:val="F522B17C"/>
    <w:lvl w:ilvl="0" w:tplc="0416000F">
      <w:start w:val="1"/>
      <w:numFmt w:val="decimal"/>
      <w:lvlText w:val="%1."/>
      <w:lvlJc w:val="left"/>
      <w:pPr>
        <w:ind w:left="1428" w:hanging="360"/>
      </w:pPr>
      <w:rPr>
        <w:rFonts w:hint="default"/>
      </w:rPr>
    </w:lvl>
    <w:lvl w:ilvl="1" w:tplc="04160003">
      <w:start w:val="1"/>
      <w:numFmt w:val="bullet"/>
      <w:lvlText w:val="o"/>
      <w:lvlJc w:val="left"/>
      <w:pPr>
        <w:ind w:left="2148" w:hanging="360"/>
      </w:pPr>
      <w:rPr>
        <w:rFonts w:ascii="Courier New" w:hAnsi="Courier New" w:cs="Courier New" w:hint="default"/>
      </w:rPr>
    </w:lvl>
    <w:lvl w:ilvl="2" w:tplc="04160005">
      <w:start w:val="1"/>
      <w:numFmt w:val="bullet"/>
      <w:lvlText w:val=""/>
      <w:lvlJc w:val="left"/>
      <w:pPr>
        <w:ind w:left="2868" w:hanging="360"/>
      </w:pPr>
      <w:rPr>
        <w:rFonts w:ascii="Wingdings" w:hAnsi="Wingdings" w:hint="default"/>
      </w:rPr>
    </w:lvl>
    <w:lvl w:ilvl="3" w:tplc="04160001">
      <w:start w:val="1"/>
      <w:numFmt w:val="bullet"/>
      <w:lvlText w:val=""/>
      <w:lvlJc w:val="left"/>
      <w:pPr>
        <w:ind w:left="3588" w:hanging="360"/>
      </w:pPr>
      <w:rPr>
        <w:rFonts w:ascii="Symbol" w:hAnsi="Symbol" w:hint="default"/>
      </w:rPr>
    </w:lvl>
    <w:lvl w:ilvl="4" w:tplc="04160003">
      <w:start w:val="1"/>
      <w:numFmt w:val="bullet"/>
      <w:lvlText w:val="o"/>
      <w:lvlJc w:val="left"/>
      <w:pPr>
        <w:ind w:left="4308" w:hanging="360"/>
      </w:pPr>
      <w:rPr>
        <w:rFonts w:ascii="Courier New" w:hAnsi="Courier New" w:cs="Courier New" w:hint="default"/>
      </w:rPr>
    </w:lvl>
    <w:lvl w:ilvl="5" w:tplc="04160005">
      <w:start w:val="1"/>
      <w:numFmt w:val="bullet"/>
      <w:lvlText w:val=""/>
      <w:lvlJc w:val="left"/>
      <w:pPr>
        <w:ind w:left="5028" w:hanging="360"/>
      </w:pPr>
      <w:rPr>
        <w:rFonts w:ascii="Wingdings" w:hAnsi="Wingdings" w:hint="default"/>
      </w:rPr>
    </w:lvl>
    <w:lvl w:ilvl="6" w:tplc="04160001">
      <w:start w:val="1"/>
      <w:numFmt w:val="bullet"/>
      <w:lvlText w:val=""/>
      <w:lvlJc w:val="left"/>
      <w:pPr>
        <w:ind w:left="5748" w:hanging="360"/>
      </w:pPr>
      <w:rPr>
        <w:rFonts w:ascii="Symbol" w:hAnsi="Symbol" w:hint="default"/>
      </w:rPr>
    </w:lvl>
    <w:lvl w:ilvl="7" w:tplc="04160003">
      <w:start w:val="1"/>
      <w:numFmt w:val="bullet"/>
      <w:lvlText w:val="o"/>
      <w:lvlJc w:val="left"/>
      <w:pPr>
        <w:ind w:left="6468" w:hanging="360"/>
      </w:pPr>
      <w:rPr>
        <w:rFonts w:ascii="Courier New" w:hAnsi="Courier New" w:cs="Courier New" w:hint="default"/>
      </w:rPr>
    </w:lvl>
    <w:lvl w:ilvl="8" w:tplc="04160005">
      <w:start w:val="1"/>
      <w:numFmt w:val="bullet"/>
      <w:lvlText w:val=""/>
      <w:lvlJc w:val="left"/>
      <w:pPr>
        <w:ind w:left="7188" w:hanging="360"/>
      </w:pPr>
      <w:rPr>
        <w:rFonts w:ascii="Wingdings" w:hAnsi="Wingdings" w:hint="default"/>
      </w:rPr>
    </w:lvl>
  </w:abstractNum>
  <w:abstractNum w:abstractNumId="8" w15:restartNumberingAfterBreak="0">
    <w:nsid w:val="56F961DE"/>
    <w:multiLevelType w:val="hybridMultilevel"/>
    <w:tmpl w:val="7BF87EC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9" w15:restartNumberingAfterBreak="0">
    <w:nsid w:val="5D6C4518"/>
    <w:multiLevelType w:val="hybridMultilevel"/>
    <w:tmpl w:val="14E604BC"/>
    <w:lvl w:ilvl="0" w:tplc="52448B90">
      <w:start w:val="1"/>
      <w:numFmt w:val="decimal"/>
      <w:lvlText w:val="1.%1"/>
      <w:lvlJc w:val="center"/>
      <w:pPr>
        <w:ind w:left="720" w:hanging="360"/>
      </w:pPr>
      <w:rPr>
        <w:rFonts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5EAE029A"/>
    <w:multiLevelType w:val="hybridMultilevel"/>
    <w:tmpl w:val="C400C902"/>
    <w:lvl w:ilvl="0" w:tplc="52448B90">
      <w:start w:val="1"/>
      <w:numFmt w:val="decimal"/>
      <w:lvlText w:val="1.%1"/>
      <w:lvlJc w:val="center"/>
      <w:pPr>
        <w:ind w:left="720" w:hanging="360"/>
      </w:pPr>
      <w:rPr>
        <w:rFonts w:hint="default"/>
        <w:b/>
        <w:color w:val="000000"/>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1" w15:restartNumberingAfterBreak="0">
    <w:nsid w:val="717E3F02"/>
    <w:multiLevelType w:val="hybridMultilevel"/>
    <w:tmpl w:val="F6106498"/>
    <w:lvl w:ilvl="0" w:tplc="6A7A345C">
      <w:start w:val="1"/>
      <w:numFmt w:val="decimal"/>
      <w:lvlText w:val="%1"/>
      <w:lvlJc w:val="left"/>
      <w:pPr>
        <w:ind w:left="1080" w:hanging="360"/>
      </w:pPr>
      <w:rPr>
        <w:rFonts w:hint="default"/>
        <w:b/>
        <w:color w:val="000000"/>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2" w15:restartNumberingAfterBreak="0">
    <w:nsid w:val="767079ED"/>
    <w:multiLevelType w:val="hybridMultilevel"/>
    <w:tmpl w:val="962ECC90"/>
    <w:lvl w:ilvl="0" w:tplc="2EF60642">
      <w:start w:val="1"/>
      <w:numFmt w:val="decimal"/>
      <w:lvlText w:val="%1."/>
      <w:lvlJc w:val="left"/>
      <w:pPr>
        <w:ind w:left="720" w:hanging="360"/>
      </w:pPr>
      <w:rPr>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7A350BFD"/>
    <w:multiLevelType w:val="hybridMultilevel"/>
    <w:tmpl w:val="0F6C021C"/>
    <w:lvl w:ilvl="0" w:tplc="6A7A345C">
      <w:start w:val="1"/>
      <w:numFmt w:val="decimal"/>
      <w:lvlText w:val="%1"/>
      <w:lvlJc w:val="left"/>
      <w:pPr>
        <w:ind w:left="720" w:hanging="360"/>
      </w:pPr>
      <w:rPr>
        <w:rFonts w:hint="default"/>
        <w:b/>
        <w:color w:val="00000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3"/>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8"/>
  </w:num>
  <w:num w:numId="5">
    <w:abstractNumId w:val="1"/>
  </w:num>
  <w:num w:numId="6">
    <w:abstractNumId w:val="5"/>
  </w:num>
  <w:num w:numId="7">
    <w:abstractNumId w:val="10"/>
  </w:num>
  <w:num w:numId="8">
    <w:abstractNumId w:val="1"/>
  </w:num>
  <w:num w:numId="9">
    <w:abstractNumId w:val="12"/>
  </w:num>
  <w:num w:numId="10">
    <w:abstractNumId w:val="13"/>
  </w:num>
  <w:num w:numId="11">
    <w:abstractNumId w:val="9"/>
  </w:num>
  <w:num w:numId="12">
    <w:abstractNumId w:val="2"/>
  </w:num>
  <w:num w:numId="13">
    <w:abstractNumId w:val="11"/>
  </w:num>
  <w:num w:numId="14">
    <w:abstractNumId w:val="4"/>
  </w:num>
  <w:num w:numId="15">
    <w:abstractNumId w:val="7"/>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2217"/>
    <w:rsid w:val="000046CA"/>
    <w:rsid w:val="00011071"/>
    <w:rsid w:val="00041200"/>
    <w:rsid w:val="000965B9"/>
    <w:rsid w:val="000A3AD2"/>
    <w:rsid w:val="000A3F6E"/>
    <w:rsid w:val="000D05A1"/>
    <w:rsid w:val="000D30B5"/>
    <w:rsid w:val="000D747C"/>
    <w:rsid w:val="000E0C6B"/>
    <w:rsid w:val="000F742A"/>
    <w:rsid w:val="00143D4C"/>
    <w:rsid w:val="001477A2"/>
    <w:rsid w:val="0016206C"/>
    <w:rsid w:val="00163500"/>
    <w:rsid w:val="001B7D3D"/>
    <w:rsid w:val="001C186F"/>
    <w:rsid w:val="001C2CDD"/>
    <w:rsid w:val="001E14C8"/>
    <w:rsid w:val="001F3729"/>
    <w:rsid w:val="002137D8"/>
    <w:rsid w:val="00222410"/>
    <w:rsid w:val="0023673B"/>
    <w:rsid w:val="00254C47"/>
    <w:rsid w:val="00257D77"/>
    <w:rsid w:val="00274330"/>
    <w:rsid w:val="00277A85"/>
    <w:rsid w:val="00283B07"/>
    <w:rsid w:val="002C71D3"/>
    <w:rsid w:val="002E0D11"/>
    <w:rsid w:val="002E3F23"/>
    <w:rsid w:val="002F30D2"/>
    <w:rsid w:val="0035162C"/>
    <w:rsid w:val="00353C30"/>
    <w:rsid w:val="003652F6"/>
    <w:rsid w:val="00367067"/>
    <w:rsid w:val="00382338"/>
    <w:rsid w:val="00420FD4"/>
    <w:rsid w:val="00421162"/>
    <w:rsid w:val="00423F10"/>
    <w:rsid w:val="00433A53"/>
    <w:rsid w:val="00444A44"/>
    <w:rsid w:val="0046719B"/>
    <w:rsid w:val="004822C2"/>
    <w:rsid w:val="004836D1"/>
    <w:rsid w:val="004B3FB2"/>
    <w:rsid w:val="004B7ADF"/>
    <w:rsid w:val="004D0EB1"/>
    <w:rsid w:val="004E0FF0"/>
    <w:rsid w:val="004E1DE0"/>
    <w:rsid w:val="00522F18"/>
    <w:rsid w:val="0052380D"/>
    <w:rsid w:val="00532B55"/>
    <w:rsid w:val="00551D17"/>
    <w:rsid w:val="00570CE2"/>
    <w:rsid w:val="00573933"/>
    <w:rsid w:val="00581B14"/>
    <w:rsid w:val="00590457"/>
    <w:rsid w:val="005A11C1"/>
    <w:rsid w:val="005A3F34"/>
    <w:rsid w:val="005B184A"/>
    <w:rsid w:val="005C173F"/>
    <w:rsid w:val="005E2B5C"/>
    <w:rsid w:val="00605910"/>
    <w:rsid w:val="00606582"/>
    <w:rsid w:val="006301B4"/>
    <w:rsid w:val="00643625"/>
    <w:rsid w:val="00647509"/>
    <w:rsid w:val="006769DF"/>
    <w:rsid w:val="00687F49"/>
    <w:rsid w:val="00690BA1"/>
    <w:rsid w:val="006D28DF"/>
    <w:rsid w:val="006E1F45"/>
    <w:rsid w:val="006E43E4"/>
    <w:rsid w:val="007560F9"/>
    <w:rsid w:val="007664A2"/>
    <w:rsid w:val="00784E59"/>
    <w:rsid w:val="007942B3"/>
    <w:rsid w:val="0079442E"/>
    <w:rsid w:val="00797095"/>
    <w:rsid w:val="007A2DAD"/>
    <w:rsid w:val="007A2F65"/>
    <w:rsid w:val="007D138E"/>
    <w:rsid w:val="007D6140"/>
    <w:rsid w:val="007D65DF"/>
    <w:rsid w:val="007E7565"/>
    <w:rsid w:val="007F50B2"/>
    <w:rsid w:val="008008AB"/>
    <w:rsid w:val="00820221"/>
    <w:rsid w:val="00820AB6"/>
    <w:rsid w:val="00840D72"/>
    <w:rsid w:val="00846B43"/>
    <w:rsid w:val="0084718B"/>
    <w:rsid w:val="0087716D"/>
    <w:rsid w:val="008C6F27"/>
    <w:rsid w:val="008E63AC"/>
    <w:rsid w:val="00903F81"/>
    <w:rsid w:val="00920D92"/>
    <w:rsid w:val="00925AD9"/>
    <w:rsid w:val="00965EE3"/>
    <w:rsid w:val="00992FBA"/>
    <w:rsid w:val="009A0BDA"/>
    <w:rsid w:val="009A7C99"/>
    <w:rsid w:val="009B7E66"/>
    <w:rsid w:val="009C40B7"/>
    <w:rsid w:val="009F079C"/>
    <w:rsid w:val="009F1BFA"/>
    <w:rsid w:val="009F5477"/>
    <w:rsid w:val="00A12976"/>
    <w:rsid w:val="00A51D94"/>
    <w:rsid w:val="00A52E40"/>
    <w:rsid w:val="00A7382A"/>
    <w:rsid w:val="00A81231"/>
    <w:rsid w:val="00A9363B"/>
    <w:rsid w:val="00AB4FC1"/>
    <w:rsid w:val="00AE0630"/>
    <w:rsid w:val="00B05F12"/>
    <w:rsid w:val="00B13EE1"/>
    <w:rsid w:val="00B207EE"/>
    <w:rsid w:val="00B657A0"/>
    <w:rsid w:val="00B76C10"/>
    <w:rsid w:val="00BA2A1F"/>
    <w:rsid w:val="00BA5439"/>
    <w:rsid w:val="00BC52D5"/>
    <w:rsid w:val="00BF19AC"/>
    <w:rsid w:val="00C1623E"/>
    <w:rsid w:val="00C40872"/>
    <w:rsid w:val="00C449FC"/>
    <w:rsid w:val="00C46057"/>
    <w:rsid w:val="00C62217"/>
    <w:rsid w:val="00C76E0B"/>
    <w:rsid w:val="00C77CA4"/>
    <w:rsid w:val="00C9367F"/>
    <w:rsid w:val="00CA298D"/>
    <w:rsid w:val="00CB21EA"/>
    <w:rsid w:val="00CF6C9F"/>
    <w:rsid w:val="00D30600"/>
    <w:rsid w:val="00D57631"/>
    <w:rsid w:val="00DC36A4"/>
    <w:rsid w:val="00DC5D9E"/>
    <w:rsid w:val="00DD75F6"/>
    <w:rsid w:val="00E06BF0"/>
    <w:rsid w:val="00E07B27"/>
    <w:rsid w:val="00E2339E"/>
    <w:rsid w:val="00E46B80"/>
    <w:rsid w:val="00E8188A"/>
    <w:rsid w:val="00EA5C26"/>
    <w:rsid w:val="00EB5979"/>
    <w:rsid w:val="00EE167A"/>
    <w:rsid w:val="00F00B32"/>
    <w:rsid w:val="00F01590"/>
    <w:rsid w:val="00F0786F"/>
    <w:rsid w:val="00F143E4"/>
    <w:rsid w:val="00F53986"/>
    <w:rsid w:val="00F57E19"/>
    <w:rsid w:val="00F60587"/>
    <w:rsid w:val="00F61BB3"/>
    <w:rsid w:val="00F84B15"/>
    <w:rsid w:val="00F95B80"/>
    <w:rsid w:val="00FC0703"/>
    <w:rsid w:val="00FC37A3"/>
    <w:rsid w:val="00FF7A5F"/>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A7ADB3"/>
  <w15:docId w15:val="{CFCA9467-94BD-4C83-B962-20E1CEF84E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Batang" w:hAnsi="Arial" w:cs="Arial"/>
        <w:sz w:val="22"/>
        <w:szCs w:val="22"/>
        <w:lang w:val="pt-BR" w:eastAsia="pt-BR"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character" w:styleId="TextodoEspaoReservado">
    <w:name w:val="Placeholder Text"/>
    <w:basedOn w:val="Fontepargpadro"/>
    <w:uiPriority w:val="99"/>
    <w:semiHidden/>
    <w:rsid w:val="006E43E4"/>
    <w:rPr>
      <w:color w:val="808080"/>
    </w:rPr>
  </w:style>
  <w:style w:type="paragraph" w:styleId="Legenda">
    <w:name w:val="caption"/>
    <w:basedOn w:val="Normal"/>
    <w:next w:val="Normal"/>
    <w:uiPriority w:val="35"/>
    <w:unhideWhenUsed/>
    <w:qFormat/>
    <w:rsid w:val="002137D8"/>
    <w:pPr>
      <w:widowControl/>
      <w:suppressAutoHyphens/>
    </w:pPr>
    <w:rPr>
      <w:rFonts w:ascii="Times New Roman" w:eastAsia="Times New Roman" w:hAnsi="Times New Roman" w:cs="Times New Roman"/>
      <w:b/>
      <w:bCs/>
      <w:sz w:val="20"/>
      <w:szCs w:val="20"/>
      <w:lang w:eastAsia="zh-CN"/>
    </w:rPr>
  </w:style>
  <w:style w:type="paragraph" w:customStyle="1" w:styleId="TtuloNvel1">
    <w:name w:val="Título Nível 1"/>
    <w:basedOn w:val="Ttulo1"/>
    <w:next w:val="Normal"/>
    <w:rsid w:val="002137D8"/>
    <w:pPr>
      <w:keepNext/>
      <w:widowControl/>
      <w:numPr>
        <w:numId w:val="2"/>
      </w:numPr>
      <w:tabs>
        <w:tab w:val="clear" w:pos="340"/>
        <w:tab w:val="num" w:pos="360"/>
      </w:tabs>
      <w:suppressAutoHyphens/>
      <w:ind w:left="0" w:right="0" w:firstLine="0"/>
      <w:jc w:val="left"/>
    </w:pPr>
    <w:rPr>
      <w:rFonts w:ascii="Times New Roman" w:eastAsia="Times New Roman" w:hAnsi="Times New Roman" w:cs="Times New Roman"/>
      <w:bCs w:val="0"/>
      <w:color w:val="000000"/>
      <w:kern w:val="2"/>
      <w:sz w:val="20"/>
      <w:szCs w:val="20"/>
      <w:lang w:eastAsia="zh-CN"/>
    </w:rPr>
  </w:style>
  <w:style w:type="table" w:customStyle="1" w:styleId="SombreamentoClaro1">
    <w:name w:val="Sombreamento Claro1"/>
    <w:basedOn w:val="Tabelanormal"/>
    <w:uiPriority w:val="60"/>
    <w:rsid w:val="002137D8"/>
    <w:pPr>
      <w:widowControl/>
      <w:jc w:val="both"/>
    </w:pPr>
    <w:rPr>
      <w:rFonts w:ascii="Times New Roman" w:eastAsiaTheme="minorHAnsi" w:hAnsi="Times New Roman" w:cstheme="majorBidi"/>
      <w:color w:val="000000" w:themeColor="text1" w:themeShade="BF"/>
      <w:sz w:val="24"/>
      <w:szCs w:val="3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46779">
      <w:bodyDiv w:val="1"/>
      <w:marLeft w:val="0"/>
      <w:marRight w:val="0"/>
      <w:marTop w:val="0"/>
      <w:marBottom w:val="0"/>
      <w:divBdr>
        <w:top w:val="none" w:sz="0" w:space="0" w:color="auto"/>
        <w:left w:val="none" w:sz="0" w:space="0" w:color="auto"/>
        <w:bottom w:val="none" w:sz="0" w:space="0" w:color="auto"/>
        <w:right w:val="none" w:sz="0" w:space="0" w:color="auto"/>
      </w:divBdr>
    </w:div>
    <w:div w:id="30766518">
      <w:bodyDiv w:val="1"/>
      <w:marLeft w:val="0"/>
      <w:marRight w:val="0"/>
      <w:marTop w:val="0"/>
      <w:marBottom w:val="0"/>
      <w:divBdr>
        <w:top w:val="none" w:sz="0" w:space="0" w:color="auto"/>
        <w:left w:val="none" w:sz="0" w:space="0" w:color="auto"/>
        <w:bottom w:val="none" w:sz="0" w:space="0" w:color="auto"/>
        <w:right w:val="none" w:sz="0" w:space="0" w:color="auto"/>
      </w:divBdr>
    </w:div>
    <w:div w:id="38165584">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187793117">
      <w:bodyDiv w:val="1"/>
      <w:marLeft w:val="0"/>
      <w:marRight w:val="0"/>
      <w:marTop w:val="0"/>
      <w:marBottom w:val="0"/>
      <w:divBdr>
        <w:top w:val="none" w:sz="0" w:space="0" w:color="auto"/>
        <w:left w:val="none" w:sz="0" w:space="0" w:color="auto"/>
        <w:bottom w:val="none" w:sz="0" w:space="0" w:color="auto"/>
        <w:right w:val="none" w:sz="0" w:space="0" w:color="auto"/>
      </w:divBdr>
    </w:div>
    <w:div w:id="294601207">
      <w:bodyDiv w:val="1"/>
      <w:marLeft w:val="0"/>
      <w:marRight w:val="0"/>
      <w:marTop w:val="0"/>
      <w:marBottom w:val="0"/>
      <w:divBdr>
        <w:top w:val="none" w:sz="0" w:space="0" w:color="auto"/>
        <w:left w:val="none" w:sz="0" w:space="0" w:color="auto"/>
        <w:bottom w:val="none" w:sz="0" w:space="0" w:color="auto"/>
        <w:right w:val="none" w:sz="0" w:space="0" w:color="auto"/>
      </w:divBdr>
    </w:div>
    <w:div w:id="505941109">
      <w:bodyDiv w:val="1"/>
      <w:marLeft w:val="0"/>
      <w:marRight w:val="0"/>
      <w:marTop w:val="0"/>
      <w:marBottom w:val="0"/>
      <w:divBdr>
        <w:top w:val="none" w:sz="0" w:space="0" w:color="auto"/>
        <w:left w:val="none" w:sz="0" w:space="0" w:color="auto"/>
        <w:bottom w:val="none" w:sz="0" w:space="0" w:color="auto"/>
        <w:right w:val="none" w:sz="0" w:space="0" w:color="auto"/>
      </w:divBdr>
    </w:div>
    <w:div w:id="911887629">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976490767">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168598955">
      <w:bodyDiv w:val="1"/>
      <w:marLeft w:val="0"/>
      <w:marRight w:val="0"/>
      <w:marTop w:val="0"/>
      <w:marBottom w:val="0"/>
      <w:divBdr>
        <w:top w:val="none" w:sz="0" w:space="0" w:color="auto"/>
        <w:left w:val="none" w:sz="0" w:space="0" w:color="auto"/>
        <w:bottom w:val="none" w:sz="0" w:space="0" w:color="auto"/>
        <w:right w:val="none" w:sz="0" w:space="0" w:color="auto"/>
      </w:divBdr>
    </w:div>
    <w:div w:id="1176766727">
      <w:bodyDiv w:val="1"/>
      <w:marLeft w:val="0"/>
      <w:marRight w:val="0"/>
      <w:marTop w:val="0"/>
      <w:marBottom w:val="0"/>
      <w:divBdr>
        <w:top w:val="none" w:sz="0" w:space="0" w:color="auto"/>
        <w:left w:val="none" w:sz="0" w:space="0" w:color="auto"/>
        <w:bottom w:val="none" w:sz="0" w:space="0" w:color="auto"/>
        <w:right w:val="none" w:sz="0" w:space="0" w:color="auto"/>
      </w:divBdr>
    </w:div>
    <w:div w:id="1399935977">
      <w:bodyDiv w:val="1"/>
      <w:marLeft w:val="0"/>
      <w:marRight w:val="0"/>
      <w:marTop w:val="0"/>
      <w:marBottom w:val="0"/>
      <w:divBdr>
        <w:top w:val="none" w:sz="0" w:space="0" w:color="auto"/>
        <w:left w:val="none" w:sz="0" w:space="0" w:color="auto"/>
        <w:bottom w:val="none" w:sz="0" w:space="0" w:color="auto"/>
        <w:right w:val="none" w:sz="0" w:space="0" w:color="auto"/>
      </w:divBdr>
    </w:div>
    <w:div w:id="1702196190">
      <w:bodyDiv w:val="1"/>
      <w:marLeft w:val="0"/>
      <w:marRight w:val="0"/>
      <w:marTop w:val="0"/>
      <w:marBottom w:val="0"/>
      <w:divBdr>
        <w:top w:val="none" w:sz="0" w:space="0" w:color="auto"/>
        <w:left w:val="none" w:sz="0" w:space="0" w:color="auto"/>
        <w:bottom w:val="none" w:sz="0" w:space="0" w:color="auto"/>
        <w:right w:val="none" w:sz="0" w:space="0" w:color="auto"/>
      </w:divBdr>
    </w:div>
    <w:div w:id="21186009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eb-resol.org/textos/avaliacao_de_polimeros.pdf" TargetMode="External"/><Relationship Id="rId7" Type="http://schemas.openxmlformats.org/officeDocument/2006/relationships/image" Target="media/image1.png"/><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diagramQuickStyle" Target="diagrams/quickStyle2.xml"/><Relationship Id="rId20" Type="http://schemas.openxmlformats.org/officeDocument/2006/relationships/hyperlink" Target="http://repositorio.ipen.br/bitstream/handle/123456789/17383/18414.pdf?sequence=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diagramLayout" Target="diagrams/layout2.xml"/><Relationship Id="rId23" Type="http://schemas.openxmlformats.org/officeDocument/2006/relationships/header" Target="header1.xml"/><Relationship Id="rId10" Type="http://schemas.openxmlformats.org/officeDocument/2006/relationships/diagramLayout" Target="diagrams/layout1.xml"/><Relationship Id="rId19" Type="http://schemas.openxmlformats.org/officeDocument/2006/relationships/hyperlink" Target="http://rvq-sub.sbq.org.br/index.php/rvq/article/view/823/565" TargetMode="Externa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hyperlink" Target="http://www.unifoa.edu.br/cadernos/edicao/15/11.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FC6546-762F-4037-A09E-1AD7CD174A1B}" type="doc">
      <dgm:prSet loTypeId="urn:microsoft.com/office/officeart/2005/8/layout/orgChart1" loCatId="hierarchy" qsTypeId="urn:microsoft.com/office/officeart/2005/8/quickstyle/simple5" qsCatId="simple" csTypeId="urn:microsoft.com/office/officeart/2005/8/colors/accent1_2" csCatId="accent1" phldr="1"/>
      <dgm:spPr/>
      <dgm:t>
        <a:bodyPr/>
        <a:lstStyle/>
        <a:p>
          <a:endParaRPr lang="pt-BR"/>
        </a:p>
      </dgm:t>
    </dgm:pt>
    <dgm:pt modelId="{A3ADEAB2-3B5E-4D34-87F2-E0F6C67E78C9}">
      <dgm:prSet phldrT="[Texto]" custT="1"/>
      <dgm:spPr/>
      <dgm:t>
        <a:bodyPr/>
        <a:lstStyle/>
        <a:p>
          <a:pPr algn="ctr">
            <a:spcAft>
              <a:spcPts val="0"/>
            </a:spcAft>
          </a:pPr>
          <a:r>
            <a:rPr lang="pt-BR" sz="1000" b="1" dirty="0"/>
            <a:t>Reciclagem ou reprocessamento de compósitos poliméricos reforçados com fibra</a:t>
          </a:r>
        </a:p>
      </dgm:t>
    </dgm:pt>
    <dgm:pt modelId="{4B187A54-C281-42CF-8A9F-2DA4E734C5D9}" type="parTrans" cxnId="{03F65E1C-EE5B-4DCE-9EB2-4F68CF963C7D}">
      <dgm:prSet/>
      <dgm:spPr/>
      <dgm:t>
        <a:bodyPr/>
        <a:lstStyle/>
        <a:p>
          <a:pPr algn="ctr"/>
          <a:endParaRPr lang="pt-BR"/>
        </a:p>
      </dgm:t>
    </dgm:pt>
    <dgm:pt modelId="{03A068DE-5523-47F0-8660-FB95F802257F}" type="sibTrans" cxnId="{03F65E1C-EE5B-4DCE-9EB2-4F68CF963C7D}">
      <dgm:prSet/>
      <dgm:spPr/>
      <dgm:t>
        <a:bodyPr/>
        <a:lstStyle/>
        <a:p>
          <a:pPr algn="ctr"/>
          <a:endParaRPr lang="pt-BR"/>
        </a:p>
      </dgm:t>
    </dgm:pt>
    <dgm:pt modelId="{BB1E9769-4D5B-4407-9377-4FB3A07C8A6F}">
      <dgm:prSet phldrT="[Texto]" custT="1"/>
      <dgm:spPr/>
      <dgm:t>
        <a:bodyPr/>
        <a:lstStyle/>
        <a:p>
          <a:pPr algn="ctr">
            <a:spcAft>
              <a:spcPts val="0"/>
            </a:spcAft>
          </a:pPr>
          <a:r>
            <a:rPr lang="pt-BR" sz="1000" b="1" dirty="0"/>
            <a:t>Reciclagem  Mecânica</a:t>
          </a:r>
        </a:p>
      </dgm:t>
    </dgm:pt>
    <dgm:pt modelId="{4B304536-8AAD-4A6D-A222-5B3877CEB6B7}" type="parTrans" cxnId="{ECEB85F2-A919-4AAD-BF92-3BA4DF583131}">
      <dgm:prSet/>
      <dgm:spPr/>
      <dgm:t>
        <a:bodyPr/>
        <a:lstStyle/>
        <a:p>
          <a:pPr algn="ctr"/>
          <a:endParaRPr lang="pt-BR"/>
        </a:p>
      </dgm:t>
    </dgm:pt>
    <dgm:pt modelId="{92873198-86F4-4BCB-851F-EDADB6E0177A}" type="sibTrans" cxnId="{ECEB85F2-A919-4AAD-BF92-3BA4DF583131}">
      <dgm:prSet/>
      <dgm:spPr/>
      <dgm:t>
        <a:bodyPr/>
        <a:lstStyle/>
        <a:p>
          <a:pPr algn="ctr"/>
          <a:endParaRPr lang="pt-BR"/>
        </a:p>
      </dgm:t>
    </dgm:pt>
    <dgm:pt modelId="{7F9F05CE-F0FA-421C-8218-82EC99FDFF31}">
      <dgm:prSet phldrT="[Texto]" custT="1"/>
      <dgm:spPr/>
      <dgm:t>
        <a:bodyPr/>
        <a:lstStyle/>
        <a:p>
          <a:pPr algn="ctr">
            <a:spcAft>
              <a:spcPts val="0"/>
            </a:spcAft>
          </a:pPr>
          <a:r>
            <a:rPr lang="pt-BR" sz="1000" b="1" dirty="0"/>
            <a:t>Reciclagem Química</a:t>
          </a:r>
        </a:p>
      </dgm:t>
    </dgm:pt>
    <dgm:pt modelId="{261944E8-2EF1-4211-9C03-76F99F2DDD79}" type="parTrans" cxnId="{C750A4D4-9E3F-47A4-A04C-6BD4BBC7D63B}">
      <dgm:prSet/>
      <dgm:spPr/>
      <dgm:t>
        <a:bodyPr/>
        <a:lstStyle/>
        <a:p>
          <a:pPr algn="ctr"/>
          <a:endParaRPr lang="pt-BR"/>
        </a:p>
      </dgm:t>
    </dgm:pt>
    <dgm:pt modelId="{71F18BBE-A4A9-484A-AC1D-E622F894FDEE}" type="sibTrans" cxnId="{C750A4D4-9E3F-47A4-A04C-6BD4BBC7D63B}">
      <dgm:prSet/>
      <dgm:spPr/>
      <dgm:t>
        <a:bodyPr/>
        <a:lstStyle/>
        <a:p>
          <a:pPr algn="ctr"/>
          <a:endParaRPr lang="pt-BR"/>
        </a:p>
      </dgm:t>
    </dgm:pt>
    <dgm:pt modelId="{93687A9D-2830-445B-B1C6-E4846955569F}">
      <dgm:prSet phldrT="[Texto]" custT="1"/>
      <dgm:spPr/>
      <dgm:t>
        <a:bodyPr/>
        <a:lstStyle/>
        <a:p>
          <a:pPr algn="ctr">
            <a:spcAft>
              <a:spcPts val="0"/>
            </a:spcAft>
          </a:pPr>
          <a:r>
            <a:rPr lang="pt-BR" sz="1000" b="1" dirty="0"/>
            <a:t>Reciclagem Térmica</a:t>
          </a:r>
        </a:p>
      </dgm:t>
    </dgm:pt>
    <dgm:pt modelId="{D524F3B1-0723-4157-A083-2F62B2E7EA67}" type="parTrans" cxnId="{2003CC36-24FE-409E-948E-324DA11945E2}">
      <dgm:prSet/>
      <dgm:spPr/>
      <dgm:t>
        <a:bodyPr/>
        <a:lstStyle/>
        <a:p>
          <a:pPr algn="ctr"/>
          <a:endParaRPr lang="pt-BR"/>
        </a:p>
      </dgm:t>
    </dgm:pt>
    <dgm:pt modelId="{3F4D9304-411E-4816-AF65-B5980E0ACB45}" type="sibTrans" cxnId="{2003CC36-24FE-409E-948E-324DA11945E2}">
      <dgm:prSet/>
      <dgm:spPr/>
      <dgm:t>
        <a:bodyPr/>
        <a:lstStyle/>
        <a:p>
          <a:pPr algn="ctr"/>
          <a:endParaRPr lang="pt-BR"/>
        </a:p>
      </dgm:t>
    </dgm:pt>
    <dgm:pt modelId="{BB5BFA4E-8179-4322-94F8-9301B7CF34F8}">
      <dgm:prSet custT="1"/>
      <dgm:spPr/>
      <dgm:t>
        <a:bodyPr/>
        <a:lstStyle/>
        <a:p>
          <a:pPr algn="ctr">
            <a:spcAft>
              <a:spcPts val="0"/>
            </a:spcAft>
          </a:pPr>
          <a:r>
            <a:rPr lang="pt-BR" sz="1000" b="1" dirty="0"/>
            <a:t>Reciclagem Eletroquímica</a:t>
          </a:r>
        </a:p>
      </dgm:t>
    </dgm:pt>
    <dgm:pt modelId="{E31A61D4-D4C4-4974-83D7-611FDD38EB72}" type="parTrans" cxnId="{6E302C10-6A5E-4A46-A30B-79F3105FB875}">
      <dgm:prSet/>
      <dgm:spPr/>
      <dgm:t>
        <a:bodyPr/>
        <a:lstStyle/>
        <a:p>
          <a:pPr algn="ctr"/>
          <a:endParaRPr lang="pt-BR"/>
        </a:p>
      </dgm:t>
    </dgm:pt>
    <dgm:pt modelId="{9EEADAA7-4C6B-4E2C-B9E7-3DC957289267}" type="sibTrans" cxnId="{6E302C10-6A5E-4A46-A30B-79F3105FB875}">
      <dgm:prSet/>
      <dgm:spPr/>
      <dgm:t>
        <a:bodyPr/>
        <a:lstStyle/>
        <a:p>
          <a:pPr algn="ctr"/>
          <a:endParaRPr lang="pt-BR"/>
        </a:p>
      </dgm:t>
    </dgm:pt>
    <dgm:pt modelId="{7B7102C5-70F3-48EC-98B9-A2806DE4AD1A}">
      <dgm:prSet custT="1"/>
      <dgm:spPr/>
      <dgm:t>
        <a:bodyPr/>
        <a:lstStyle/>
        <a:p>
          <a:pPr algn="ctr">
            <a:spcAft>
              <a:spcPts val="0"/>
            </a:spcAft>
          </a:pPr>
          <a:r>
            <a:rPr lang="pt-BR" sz="1000" b="1" dirty="0"/>
            <a:t>Reciclagem  </a:t>
          </a:r>
          <a:r>
            <a:rPr lang="pt-BR" sz="1000" b="1" dirty="0" err="1"/>
            <a:t>Micronização</a:t>
          </a:r>
          <a:endParaRPr lang="pt-BR" sz="1000" b="1" dirty="0"/>
        </a:p>
      </dgm:t>
    </dgm:pt>
    <dgm:pt modelId="{703F0938-574D-40A6-A50F-599C821B7DD5}" type="parTrans" cxnId="{FC25077B-CB4A-4CDD-8928-E5E49E5D069C}">
      <dgm:prSet/>
      <dgm:spPr/>
      <dgm:t>
        <a:bodyPr/>
        <a:lstStyle/>
        <a:p>
          <a:pPr algn="ctr"/>
          <a:endParaRPr lang="pt-BR"/>
        </a:p>
      </dgm:t>
    </dgm:pt>
    <dgm:pt modelId="{8AF468C2-F131-4571-8C73-3442CBD0A5D8}" type="sibTrans" cxnId="{FC25077B-CB4A-4CDD-8928-E5E49E5D069C}">
      <dgm:prSet/>
      <dgm:spPr/>
      <dgm:t>
        <a:bodyPr/>
        <a:lstStyle/>
        <a:p>
          <a:pPr algn="ctr"/>
          <a:endParaRPr lang="pt-BR"/>
        </a:p>
      </dgm:t>
    </dgm:pt>
    <dgm:pt modelId="{A41A3B27-530F-448F-9E39-E2076A692979}">
      <dgm:prSet custT="1"/>
      <dgm:spPr/>
      <dgm:t>
        <a:bodyPr/>
        <a:lstStyle/>
        <a:p>
          <a:pPr algn="l">
            <a:spcAft>
              <a:spcPts val="0"/>
            </a:spcAft>
          </a:pPr>
          <a:r>
            <a:rPr lang="pt-BR" sz="1000" b="1" dirty="0"/>
            <a:t>1 – Degradação Termomecânica</a:t>
          </a:r>
        </a:p>
        <a:p>
          <a:pPr algn="l">
            <a:spcAft>
              <a:spcPts val="0"/>
            </a:spcAft>
          </a:pPr>
          <a:r>
            <a:rPr lang="pt-BR" sz="1000" b="1" dirty="0"/>
            <a:t>2 – Extrusão de parafuso</a:t>
          </a:r>
        </a:p>
        <a:p>
          <a:pPr algn="l">
            <a:spcAft>
              <a:spcPts val="0"/>
            </a:spcAft>
          </a:pPr>
          <a:r>
            <a:rPr lang="pt-BR" sz="1000" b="1" dirty="0"/>
            <a:t>3 - Moagem</a:t>
          </a:r>
        </a:p>
        <a:p>
          <a:pPr algn="ctr">
            <a:spcAft>
              <a:spcPct val="35000"/>
            </a:spcAft>
          </a:pPr>
          <a:endParaRPr lang="pt-BR" sz="1500" dirty="0"/>
        </a:p>
      </dgm:t>
    </dgm:pt>
    <dgm:pt modelId="{B8FED5E7-579B-4729-9D34-ADE38BF8DEBD}" type="parTrans" cxnId="{D5AE1F2F-6F22-43A4-AF96-526E9D47257D}">
      <dgm:prSet/>
      <dgm:spPr/>
      <dgm:t>
        <a:bodyPr/>
        <a:lstStyle/>
        <a:p>
          <a:pPr algn="ctr"/>
          <a:endParaRPr lang="pt-BR"/>
        </a:p>
      </dgm:t>
    </dgm:pt>
    <dgm:pt modelId="{F8868E34-ED61-4A40-BEB7-91DE0C924379}" type="sibTrans" cxnId="{D5AE1F2F-6F22-43A4-AF96-526E9D47257D}">
      <dgm:prSet/>
      <dgm:spPr/>
      <dgm:t>
        <a:bodyPr/>
        <a:lstStyle/>
        <a:p>
          <a:pPr algn="ctr"/>
          <a:endParaRPr lang="pt-BR"/>
        </a:p>
      </dgm:t>
    </dgm:pt>
    <dgm:pt modelId="{AB9FF367-27A9-4EAA-BE1F-3138A9B50E77}">
      <dgm:prSet custT="1"/>
      <dgm:spPr/>
      <dgm:t>
        <a:bodyPr/>
        <a:lstStyle/>
        <a:p>
          <a:pPr algn="l">
            <a:spcAft>
              <a:spcPts val="0"/>
            </a:spcAft>
          </a:pPr>
          <a:r>
            <a:rPr lang="pt-BR" sz="1000" b="1" dirty="0"/>
            <a:t>1 -  </a:t>
          </a:r>
          <a:r>
            <a:rPr lang="pt-BR" sz="1000" b="1" dirty="0" err="1"/>
            <a:t>Quimólise</a:t>
          </a:r>
          <a:endParaRPr lang="pt-BR" sz="1000" b="1" dirty="0"/>
        </a:p>
        <a:p>
          <a:pPr algn="l">
            <a:spcAft>
              <a:spcPts val="0"/>
            </a:spcAft>
          </a:pPr>
          <a:r>
            <a:rPr lang="pt-BR" sz="1000" b="1" dirty="0"/>
            <a:t>2 –  </a:t>
          </a:r>
          <a:r>
            <a:rPr lang="pt-BR" sz="1000" b="1" dirty="0" err="1"/>
            <a:t>Craqueamento</a:t>
          </a:r>
          <a:r>
            <a:rPr lang="pt-BR" sz="1000" b="1" dirty="0"/>
            <a:t> catalítico de fluidos</a:t>
          </a:r>
        </a:p>
        <a:p>
          <a:pPr algn="l">
            <a:spcAft>
              <a:spcPts val="0"/>
            </a:spcAft>
          </a:pPr>
          <a:r>
            <a:rPr lang="pt-BR" sz="1000" b="1" dirty="0"/>
            <a:t>3 – Rachaduras de hidrogênio</a:t>
          </a:r>
        </a:p>
      </dgm:t>
    </dgm:pt>
    <dgm:pt modelId="{D80E26DC-B505-47B3-8689-C8FC5C67941E}" type="parTrans" cxnId="{9877E630-379D-447C-995D-22D01DF93B55}">
      <dgm:prSet/>
      <dgm:spPr/>
      <dgm:t>
        <a:bodyPr/>
        <a:lstStyle/>
        <a:p>
          <a:pPr algn="ctr"/>
          <a:endParaRPr lang="pt-BR"/>
        </a:p>
      </dgm:t>
    </dgm:pt>
    <dgm:pt modelId="{6DB918AC-F26F-47EE-A939-0D24BC4EC12A}" type="sibTrans" cxnId="{9877E630-379D-447C-995D-22D01DF93B55}">
      <dgm:prSet/>
      <dgm:spPr/>
      <dgm:t>
        <a:bodyPr/>
        <a:lstStyle/>
        <a:p>
          <a:pPr algn="ctr"/>
          <a:endParaRPr lang="pt-BR"/>
        </a:p>
      </dgm:t>
    </dgm:pt>
    <dgm:pt modelId="{92D4A809-1C3B-4367-9277-A6EF6421D300}">
      <dgm:prSet custT="1"/>
      <dgm:spPr/>
      <dgm:t>
        <a:bodyPr/>
        <a:lstStyle/>
        <a:p>
          <a:pPr algn="l">
            <a:spcAft>
              <a:spcPts val="0"/>
            </a:spcAft>
          </a:pPr>
          <a:r>
            <a:rPr lang="pt-BR" sz="1000" b="1" dirty="0"/>
            <a:t>1 – Incineração  ou combustão para  recuperação de energia</a:t>
          </a:r>
        </a:p>
        <a:p>
          <a:pPr algn="l">
            <a:spcAft>
              <a:spcPts val="0"/>
            </a:spcAft>
          </a:pPr>
          <a:r>
            <a:rPr lang="pt-BR" sz="1000" b="1" dirty="0"/>
            <a:t>2 – </a:t>
          </a:r>
          <a:r>
            <a:rPr lang="pt-BR" sz="1000" b="1" dirty="0" err="1"/>
            <a:t>Pirólise</a:t>
          </a:r>
          <a:r>
            <a:rPr lang="pt-BR" sz="1000" b="1" dirty="0"/>
            <a:t> com reciclagem de recuperação de fibra e combustível</a:t>
          </a:r>
        </a:p>
      </dgm:t>
    </dgm:pt>
    <dgm:pt modelId="{30E55978-9797-43CF-89CE-EB5A358351B6}" type="parTrans" cxnId="{58FCC516-CFAE-40BF-B51F-229A1E5657E6}">
      <dgm:prSet/>
      <dgm:spPr/>
      <dgm:t>
        <a:bodyPr/>
        <a:lstStyle/>
        <a:p>
          <a:pPr algn="ctr"/>
          <a:endParaRPr lang="pt-BR"/>
        </a:p>
      </dgm:t>
    </dgm:pt>
    <dgm:pt modelId="{6DC75512-F85A-4CAD-BCE1-8F83E66D3946}" type="sibTrans" cxnId="{58FCC516-CFAE-40BF-B51F-229A1E5657E6}">
      <dgm:prSet/>
      <dgm:spPr/>
      <dgm:t>
        <a:bodyPr/>
        <a:lstStyle/>
        <a:p>
          <a:pPr algn="ctr"/>
          <a:endParaRPr lang="pt-BR"/>
        </a:p>
      </dgm:t>
    </dgm:pt>
    <dgm:pt modelId="{C17FCBD0-937D-429B-A65C-D7BAA36F3782}" type="pres">
      <dgm:prSet presAssocID="{25FC6546-762F-4037-A09E-1AD7CD174A1B}" presName="hierChild1" presStyleCnt="0">
        <dgm:presLayoutVars>
          <dgm:orgChart val="1"/>
          <dgm:chPref val="1"/>
          <dgm:dir/>
          <dgm:animOne val="branch"/>
          <dgm:animLvl val="lvl"/>
          <dgm:resizeHandles/>
        </dgm:presLayoutVars>
      </dgm:prSet>
      <dgm:spPr/>
      <dgm:t>
        <a:bodyPr/>
        <a:lstStyle/>
        <a:p>
          <a:endParaRPr lang="pt-BR"/>
        </a:p>
      </dgm:t>
    </dgm:pt>
    <dgm:pt modelId="{4EF1378F-963D-4BEB-B3E8-782553F7C3FA}" type="pres">
      <dgm:prSet presAssocID="{A3ADEAB2-3B5E-4D34-87F2-E0F6C67E78C9}" presName="hierRoot1" presStyleCnt="0">
        <dgm:presLayoutVars>
          <dgm:hierBranch val="init"/>
        </dgm:presLayoutVars>
      </dgm:prSet>
      <dgm:spPr/>
    </dgm:pt>
    <dgm:pt modelId="{BB508CFD-F253-4BC3-8CBB-BDFBF4DDB30F}" type="pres">
      <dgm:prSet presAssocID="{A3ADEAB2-3B5E-4D34-87F2-E0F6C67E78C9}" presName="rootComposite1" presStyleCnt="0"/>
      <dgm:spPr/>
    </dgm:pt>
    <dgm:pt modelId="{E6611C53-B235-4A02-B504-7315A85D27E7}" type="pres">
      <dgm:prSet presAssocID="{A3ADEAB2-3B5E-4D34-87F2-E0F6C67E78C9}" presName="rootText1" presStyleLbl="node0" presStyleIdx="0" presStyleCnt="1" custScaleX="201178" custScaleY="176254" custLinFactNeighborX="-196" custLinFactNeighborY="-55966">
        <dgm:presLayoutVars>
          <dgm:chPref val="3"/>
        </dgm:presLayoutVars>
      </dgm:prSet>
      <dgm:spPr>
        <a:prstGeom prst="roundRect">
          <a:avLst/>
        </a:prstGeom>
      </dgm:spPr>
      <dgm:t>
        <a:bodyPr/>
        <a:lstStyle/>
        <a:p>
          <a:endParaRPr lang="pt-BR"/>
        </a:p>
      </dgm:t>
    </dgm:pt>
    <dgm:pt modelId="{64A37012-7DAF-4923-A83A-75EA4BA3BAFD}" type="pres">
      <dgm:prSet presAssocID="{A3ADEAB2-3B5E-4D34-87F2-E0F6C67E78C9}" presName="rootConnector1" presStyleLbl="node1" presStyleIdx="0" presStyleCnt="0"/>
      <dgm:spPr/>
      <dgm:t>
        <a:bodyPr/>
        <a:lstStyle/>
        <a:p>
          <a:endParaRPr lang="pt-BR"/>
        </a:p>
      </dgm:t>
    </dgm:pt>
    <dgm:pt modelId="{E444FF52-981B-43C1-9331-17B2D79F8A5B}" type="pres">
      <dgm:prSet presAssocID="{A3ADEAB2-3B5E-4D34-87F2-E0F6C67E78C9}" presName="hierChild2" presStyleCnt="0"/>
      <dgm:spPr/>
    </dgm:pt>
    <dgm:pt modelId="{28F7D6F1-3D20-4019-BC6A-05985F1FE6A1}" type="pres">
      <dgm:prSet presAssocID="{4B304536-8AAD-4A6D-A222-5B3877CEB6B7}" presName="Name37" presStyleLbl="parChTrans1D2" presStyleIdx="0" presStyleCnt="5"/>
      <dgm:spPr/>
      <dgm:t>
        <a:bodyPr/>
        <a:lstStyle/>
        <a:p>
          <a:endParaRPr lang="pt-BR"/>
        </a:p>
      </dgm:t>
    </dgm:pt>
    <dgm:pt modelId="{D21550C2-6E19-4C58-ACE8-FF80608BB461}" type="pres">
      <dgm:prSet presAssocID="{BB1E9769-4D5B-4407-9377-4FB3A07C8A6F}" presName="hierRoot2" presStyleCnt="0">
        <dgm:presLayoutVars>
          <dgm:hierBranch val="init"/>
        </dgm:presLayoutVars>
      </dgm:prSet>
      <dgm:spPr/>
    </dgm:pt>
    <dgm:pt modelId="{986F7C63-1461-49A8-96DC-302C99B04CF9}" type="pres">
      <dgm:prSet presAssocID="{BB1E9769-4D5B-4407-9377-4FB3A07C8A6F}" presName="rootComposite" presStyleCnt="0"/>
      <dgm:spPr/>
    </dgm:pt>
    <dgm:pt modelId="{0356753E-4023-42F5-95BD-3433E497ECBF}" type="pres">
      <dgm:prSet presAssocID="{BB1E9769-4D5B-4407-9377-4FB3A07C8A6F}" presName="rootText" presStyleLbl="node2" presStyleIdx="0" presStyleCnt="5">
        <dgm:presLayoutVars>
          <dgm:chPref val="3"/>
        </dgm:presLayoutVars>
      </dgm:prSet>
      <dgm:spPr>
        <a:prstGeom prst="roundRect">
          <a:avLst/>
        </a:prstGeom>
      </dgm:spPr>
      <dgm:t>
        <a:bodyPr/>
        <a:lstStyle/>
        <a:p>
          <a:endParaRPr lang="pt-BR"/>
        </a:p>
      </dgm:t>
    </dgm:pt>
    <dgm:pt modelId="{D948B1E5-5717-4019-83DA-F4716D51F195}" type="pres">
      <dgm:prSet presAssocID="{BB1E9769-4D5B-4407-9377-4FB3A07C8A6F}" presName="rootConnector" presStyleLbl="node2" presStyleIdx="0" presStyleCnt="5"/>
      <dgm:spPr/>
      <dgm:t>
        <a:bodyPr/>
        <a:lstStyle/>
        <a:p>
          <a:endParaRPr lang="pt-BR"/>
        </a:p>
      </dgm:t>
    </dgm:pt>
    <dgm:pt modelId="{7CF1CC19-9C7E-42CB-8AC7-324EAFD58439}" type="pres">
      <dgm:prSet presAssocID="{BB1E9769-4D5B-4407-9377-4FB3A07C8A6F}" presName="hierChild4" presStyleCnt="0"/>
      <dgm:spPr/>
    </dgm:pt>
    <dgm:pt modelId="{C3379452-781A-43AB-90F6-889F81ED143B}" type="pres">
      <dgm:prSet presAssocID="{B8FED5E7-579B-4729-9D34-ADE38BF8DEBD}" presName="Name37" presStyleLbl="parChTrans1D3" presStyleIdx="0" presStyleCnt="3"/>
      <dgm:spPr/>
      <dgm:t>
        <a:bodyPr/>
        <a:lstStyle/>
        <a:p>
          <a:endParaRPr lang="pt-BR"/>
        </a:p>
      </dgm:t>
    </dgm:pt>
    <dgm:pt modelId="{760AECA1-7EF1-4868-802B-EABCC88DB24B}" type="pres">
      <dgm:prSet presAssocID="{A41A3B27-530F-448F-9E39-E2076A692979}" presName="hierRoot2" presStyleCnt="0">
        <dgm:presLayoutVars>
          <dgm:hierBranch val="init"/>
        </dgm:presLayoutVars>
      </dgm:prSet>
      <dgm:spPr/>
    </dgm:pt>
    <dgm:pt modelId="{66E1780A-C806-4A4D-93FD-BA035DBAACA0}" type="pres">
      <dgm:prSet presAssocID="{A41A3B27-530F-448F-9E39-E2076A692979}" presName="rootComposite" presStyleCnt="0"/>
      <dgm:spPr/>
    </dgm:pt>
    <dgm:pt modelId="{B4FB3FF3-F450-452B-9E97-2722B9A614FF}" type="pres">
      <dgm:prSet presAssocID="{A41A3B27-530F-448F-9E39-E2076A692979}" presName="rootText" presStyleLbl="node3" presStyleIdx="0" presStyleCnt="3" custScaleX="121849" custScaleY="266857" custLinFactNeighborX="85" custLinFactNeighborY="33025">
        <dgm:presLayoutVars>
          <dgm:chPref val="3"/>
        </dgm:presLayoutVars>
      </dgm:prSet>
      <dgm:spPr>
        <a:prstGeom prst="roundRect">
          <a:avLst/>
        </a:prstGeom>
      </dgm:spPr>
      <dgm:t>
        <a:bodyPr/>
        <a:lstStyle/>
        <a:p>
          <a:endParaRPr lang="pt-BR"/>
        </a:p>
      </dgm:t>
    </dgm:pt>
    <dgm:pt modelId="{EE87C1A9-9445-4CD6-B825-B64BCE37BF8F}" type="pres">
      <dgm:prSet presAssocID="{A41A3B27-530F-448F-9E39-E2076A692979}" presName="rootConnector" presStyleLbl="node3" presStyleIdx="0" presStyleCnt="3"/>
      <dgm:spPr/>
      <dgm:t>
        <a:bodyPr/>
        <a:lstStyle/>
        <a:p>
          <a:endParaRPr lang="pt-BR"/>
        </a:p>
      </dgm:t>
    </dgm:pt>
    <dgm:pt modelId="{A3C57E25-EF73-4DD2-BD8E-82C61D763F01}" type="pres">
      <dgm:prSet presAssocID="{A41A3B27-530F-448F-9E39-E2076A692979}" presName="hierChild4" presStyleCnt="0"/>
      <dgm:spPr/>
    </dgm:pt>
    <dgm:pt modelId="{17089A34-113D-4F20-A8B9-7A8077118D2A}" type="pres">
      <dgm:prSet presAssocID="{A41A3B27-530F-448F-9E39-E2076A692979}" presName="hierChild5" presStyleCnt="0"/>
      <dgm:spPr/>
    </dgm:pt>
    <dgm:pt modelId="{CEFFB706-E55A-4DC5-A3A3-4EC94A324F57}" type="pres">
      <dgm:prSet presAssocID="{BB1E9769-4D5B-4407-9377-4FB3A07C8A6F}" presName="hierChild5" presStyleCnt="0"/>
      <dgm:spPr/>
    </dgm:pt>
    <dgm:pt modelId="{1A88444F-13FC-4102-B0EA-92B0D12CD4AB}" type="pres">
      <dgm:prSet presAssocID="{261944E8-2EF1-4211-9C03-76F99F2DDD79}" presName="Name37" presStyleLbl="parChTrans1D2" presStyleIdx="1" presStyleCnt="5"/>
      <dgm:spPr/>
      <dgm:t>
        <a:bodyPr/>
        <a:lstStyle/>
        <a:p>
          <a:endParaRPr lang="pt-BR"/>
        </a:p>
      </dgm:t>
    </dgm:pt>
    <dgm:pt modelId="{7C27D660-1805-4E6D-BB46-917F59830B06}" type="pres">
      <dgm:prSet presAssocID="{7F9F05CE-F0FA-421C-8218-82EC99FDFF31}" presName="hierRoot2" presStyleCnt="0">
        <dgm:presLayoutVars>
          <dgm:hierBranch val="init"/>
        </dgm:presLayoutVars>
      </dgm:prSet>
      <dgm:spPr/>
    </dgm:pt>
    <dgm:pt modelId="{786BDA51-30D7-4A0C-9E24-994B8C5F4C71}" type="pres">
      <dgm:prSet presAssocID="{7F9F05CE-F0FA-421C-8218-82EC99FDFF31}" presName="rootComposite" presStyleCnt="0"/>
      <dgm:spPr/>
    </dgm:pt>
    <dgm:pt modelId="{941FA1C4-00DB-4F1D-99E2-4142C6B2BF7B}" type="pres">
      <dgm:prSet presAssocID="{7F9F05CE-F0FA-421C-8218-82EC99FDFF31}" presName="rootText" presStyleLbl="node2" presStyleIdx="1" presStyleCnt="5">
        <dgm:presLayoutVars>
          <dgm:chPref val="3"/>
        </dgm:presLayoutVars>
      </dgm:prSet>
      <dgm:spPr>
        <a:prstGeom prst="roundRect">
          <a:avLst/>
        </a:prstGeom>
      </dgm:spPr>
      <dgm:t>
        <a:bodyPr/>
        <a:lstStyle/>
        <a:p>
          <a:endParaRPr lang="pt-BR"/>
        </a:p>
      </dgm:t>
    </dgm:pt>
    <dgm:pt modelId="{0D60506D-6079-43EF-A252-32189EE79599}" type="pres">
      <dgm:prSet presAssocID="{7F9F05CE-F0FA-421C-8218-82EC99FDFF31}" presName="rootConnector" presStyleLbl="node2" presStyleIdx="1" presStyleCnt="5"/>
      <dgm:spPr/>
      <dgm:t>
        <a:bodyPr/>
        <a:lstStyle/>
        <a:p>
          <a:endParaRPr lang="pt-BR"/>
        </a:p>
      </dgm:t>
    </dgm:pt>
    <dgm:pt modelId="{F1986C0A-9FFB-4729-8F55-FF7E219E2CDA}" type="pres">
      <dgm:prSet presAssocID="{7F9F05CE-F0FA-421C-8218-82EC99FDFF31}" presName="hierChild4" presStyleCnt="0"/>
      <dgm:spPr/>
    </dgm:pt>
    <dgm:pt modelId="{D11D705B-3E29-4B16-8517-DDD47032CA73}" type="pres">
      <dgm:prSet presAssocID="{D80E26DC-B505-47B3-8689-C8FC5C67941E}" presName="Name37" presStyleLbl="parChTrans1D3" presStyleIdx="1" presStyleCnt="3"/>
      <dgm:spPr/>
      <dgm:t>
        <a:bodyPr/>
        <a:lstStyle/>
        <a:p>
          <a:endParaRPr lang="pt-BR"/>
        </a:p>
      </dgm:t>
    </dgm:pt>
    <dgm:pt modelId="{8723ECAB-CE4D-4428-A09B-CB50B3BEF0EF}" type="pres">
      <dgm:prSet presAssocID="{AB9FF367-27A9-4EAA-BE1F-3138A9B50E77}" presName="hierRoot2" presStyleCnt="0">
        <dgm:presLayoutVars>
          <dgm:hierBranch val="init"/>
        </dgm:presLayoutVars>
      </dgm:prSet>
      <dgm:spPr/>
    </dgm:pt>
    <dgm:pt modelId="{9C47ACAA-BCE1-4026-B816-378E4D73C2C8}" type="pres">
      <dgm:prSet presAssocID="{AB9FF367-27A9-4EAA-BE1F-3138A9B50E77}" presName="rootComposite" presStyleCnt="0"/>
      <dgm:spPr/>
    </dgm:pt>
    <dgm:pt modelId="{5D624FAD-E605-4806-BFBD-774ADDFC1FA1}" type="pres">
      <dgm:prSet presAssocID="{AB9FF367-27A9-4EAA-BE1F-3138A9B50E77}" presName="rootText" presStyleLbl="node3" presStyleIdx="1" presStyleCnt="3" custScaleX="128168" custScaleY="265204" custLinFactNeighborX="-314" custLinFactNeighborY="25704">
        <dgm:presLayoutVars>
          <dgm:chPref val="3"/>
        </dgm:presLayoutVars>
      </dgm:prSet>
      <dgm:spPr>
        <a:prstGeom prst="roundRect">
          <a:avLst/>
        </a:prstGeom>
      </dgm:spPr>
      <dgm:t>
        <a:bodyPr/>
        <a:lstStyle/>
        <a:p>
          <a:endParaRPr lang="pt-BR"/>
        </a:p>
      </dgm:t>
    </dgm:pt>
    <dgm:pt modelId="{D7DDCFCF-99AE-4DB8-A5B7-BA2D5F50B379}" type="pres">
      <dgm:prSet presAssocID="{AB9FF367-27A9-4EAA-BE1F-3138A9B50E77}" presName="rootConnector" presStyleLbl="node3" presStyleIdx="1" presStyleCnt="3"/>
      <dgm:spPr/>
      <dgm:t>
        <a:bodyPr/>
        <a:lstStyle/>
        <a:p>
          <a:endParaRPr lang="pt-BR"/>
        </a:p>
      </dgm:t>
    </dgm:pt>
    <dgm:pt modelId="{8E77AE7A-0D57-4771-AD6C-5BD14A098C18}" type="pres">
      <dgm:prSet presAssocID="{AB9FF367-27A9-4EAA-BE1F-3138A9B50E77}" presName="hierChild4" presStyleCnt="0"/>
      <dgm:spPr/>
    </dgm:pt>
    <dgm:pt modelId="{CC833DCC-C4A9-4F9C-AE32-76FB95C4CC6E}" type="pres">
      <dgm:prSet presAssocID="{AB9FF367-27A9-4EAA-BE1F-3138A9B50E77}" presName="hierChild5" presStyleCnt="0"/>
      <dgm:spPr/>
    </dgm:pt>
    <dgm:pt modelId="{1CB01B7C-87B5-4F36-B64A-596322FF1B75}" type="pres">
      <dgm:prSet presAssocID="{7F9F05CE-F0FA-421C-8218-82EC99FDFF31}" presName="hierChild5" presStyleCnt="0"/>
      <dgm:spPr/>
    </dgm:pt>
    <dgm:pt modelId="{307E0BFD-1DD2-4112-8772-453B87E9C56F}" type="pres">
      <dgm:prSet presAssocID="{D524F3B1-0723-4157-A083-2F62B2E7EA67}" presName="Name37" presStyleLbl="parChTrans1D2" presStyleIdx="2" presStyleCnt="5"/>
      <dgm:spPr/>
      <dgm:t>
        <a:bodyPr/>
        <a:lstStyle/>
        <a:p>
          <a:endParaRPr lang="pt-BR"/>
        </a:p>
      </dgm:t>
    </dgm:pt>
    <dgm:pt modelId="{91C076E1-8818-4E2A-834F-683A9952CC17}" type="pres">
      <dgm:prSet presAssocID="{93687A9D-2830-445B-B1C6-E4846955569F}" presName="hierRoot2" presStyleCnt="0">
        <dgm:presLayoutVars>
          <dgm:hierBranch val="init"/>
        </dgm:presLayoutVars>
      </dgm:prSet>
      <dgm:spPr/>
    </dgm:pt>
    <dgm:pt modelId="{17A844EC-2441-4A3E-A236-9304B96E0F56}" type="pres">
      <dgm:prSet presAssocID="{93687A9D-2830-445B-B1C6-E4846955569F}" presName="rootComposite" presStyleCnt="0"/>
      <dgm:spPr/>
    </dgm:pt>
    <dgm:pt modelId="{C8E3CCE6-A42C-446B-A08B-D8886B9D3782}" type="pres">
      <dgm:prSet presAssocID="{93687A9D-2830-445B-B1C6-E4846955569F}" presName="rootText" presStyleLbl="node2" presStyleIdx="2" presStyleCnt="5" custLinFactNeighborX="12305" custLinFactNeighborY="-1195">
        <dgm:presLayoutVars>
          <dgm:chPref val="3"/>
        </dgm:presLayoutVars>
      </dgm:prSet>
      <dgm:spPr>
        <a:prstGeom prst="roundRect">
          <a:avLst/>
        </a:prstGeom>
      </dgm:spPr>
      <dgm:t>
        <a:bodyPr/>
        <a:lstStyle/>
        <a:p>
          <a:endParaRPr lang="pt-BR"/>
        </a:p>
      </dgm:t>
    </dgm:pt>
    <dgm:pt modelId="{410203F9-4C42-4B96-809C-C74DDF5955EF}" type="pres">
      <dgm:prSet presAssocID="{93687A9D-2830-445B-B1C6-E4846955569F}" presName="rootConnector" presStyleLbl="node2" presStyleIdx="2" presStyleCnt="5"/>
      <dgm:spPr/>
      <dgm:t>
        <a:bodyPr/>
        <a:lstStyle/>
        <a:p>
          <a:endParaRPr lang="pt-BR"/>
        </a:p>
      </dgm:t>
    </dgm:pt>
    <dgm:pt modelId="{0B2E082F-CB82-4010-8D8D-19765876F625}" type="pres">
      <dgm:prSet presAssocID="{93687A9D-2830-445B-B1C6-E4846955569F}" presName="hierChild4" presStyleCnt="0"/>
      <dgm:spPr/>
    </dgm:pt>
    <dgm:pt modelId="{5B595B36-A29D-4C1C-85C5-8EA30823681D}" type="pres">
      <dgm:prSet presAssocID="{30E55978-9797-43CF-89CE-EB5A358351B6}" presName="Name37" presStyleLbl="parChTrans1D3" presStyleIdx="2" presStyleCnt="3"/>
      <dgm:spPr/>
      <dgm:t>
        <a:bodyPr/>
        <a:lstStyle/>
        <a:p>
          <a:endParaRPr lang="pt-BR"/>
        </a:p>
      </dgm:t>
    </dgm:pt>
    <dgm:pt modelId="{39B0F108-AEB5-4405-BF26-CF6850C241DC}" type="pres">
      <dgm:prSet presAssocID="{92D4A809-1C3B-4367-9277-A6EF6421D300}" presName="hierRoot2" presStyleCnt="0">
        <dgm:presLayoutVars>
          <dgm:hierBranch val="init"/>
        </dgm:presLayoutVars>
      </dgm:prSet>
      <dgm:spPr/>
    </dgm:pt>
    <dgm:pt modelId="{A1DAF6C3-84E7-46D2-A2FB-E8A7D1ECB378}" type="pres">
      <dgm:prSet presAssocID="{92D4A809-1C3B-4367-9277-A6EF6421D300}" presName="rootComposite" presStyleCnt="0"/>
      <dgm:spPr/>
    </dgm:pt>
    <dgm:pt modelId="{5616CB09-523B-44CA-8D06-8044D890012A}" type="pres">
      <dgm:prSet presAssocID="{92D4A809-1C3B-4367-9277-A6EF6421D300}" presName="rootText" presStyleLbl="node3" presStyleIdx="2" presStyleCnt="3" custScaleX="225147" custScaleY="205820" custLinFactNeighborX="27318" custLinFactNeighborY="21211">
        <dgm:presLayoutVars>
          <dgm:chPref val="3"/>
        </dgm:presLayoutVars>
      </dgm:prSet>
      <dgm:spPr>
        <a:prstGeom prst="roundRect">
          <a:avLst/>
        </a:prstGeom>
      </dgm:spPr>
      <dgm:t>
        <a:bodyPr/>
        <a:lstStyle/>
        <a:p>
          <a:endParaRPr lang="pt-BR"/>
        </a:p>
      </dgm:t>
    </dgm:pt>
    <dgm:pt modelId="{C08A4CF3-578D-41BF-9101-E8DC06E26D09}" type="pres">
      <dgm:prSet presAssocID="{92D4A809-1C3B-4367-9277-A6EF6421D300}" presName="rootConnector" presStyleLbl="node3" presStyleIdx="2" presStyleCnt="3"/>
      <dgm:spPr/>
      <dgm:t>
        <a:bodyPr/>
        <a:lstStyle/>
        <a:p>
          <a:endParaRPr lang="pt-BR"/>
        </a:p>
      </dgm:t>
    </dgm:pt>
    <dgm:pt modelId="{99B6D397-2AA3-4E4F-BD21-5115D11A606F}" type="pres">
      <dgm:prSet presAssocID="{92D4A809-1C3B-4367-9277-A6EF6421D300}" presName="hierChild4" presStyleCnt="0"/>
      <dgm:spPr/>
    </dgm:pt>
    <dgm:pt modelId="{200A37D6-7A3E-48BF-920D-1AFE52051ADF}" type="pres">
      <dgm:prSet presAssocID="{92D4A809-1C3B-4367-9277-A6EF6421D300}" presName="hierChild5" presStyleCnt="0"/>
      <dgm:spPr/>
    </dgm:pt>
    <dgm:pt modelId="{02A2E9A9-619F-4208-B199-FC83452F2A5E}" type="pres">
      <dgm:prSet presAssocID="{93687A9D-2830-445B-B1C6-E4846955569F}" presName="hierChild5" presStyleCnt="0"/>
      <dgm:spPr/>
    </dgm:pt>
    <dgm:pt modelId="{2F56AC8B-418E-410D-AB4F-EDE5C7A7C200}" type="pres">
      <dgm:prSet presAssocID="{E31A61D4-D4C4-4974-83D7-611FDD38EB72}" presName="Name37" presStyleLbl="parChTrans1D2" presStyleIdx="3" presStyleCnt="5"/>
      <dgm:spPr/>
      <dgm:t>
        <a:bodyPr/>
        <a:lstStyle/>
        <a:p>
          <a:endParaRPr lang="pt-BR"/>
        </a:p>
      </dgm:t>
    </dgm:pt>
    <dgm:pt modelId="{52FD949B-528F-4542-A780-2C7F4318ED7E}" type="pres">
      <dgm:prSet presAssocID="{BB5BFA4E-8179-4322-94F8-9301B7CF34F8}" presName="hierRoot2" presStyleCnt="0">
        <dgm:presLayoutVars>
          <dgm:hierBranch val="init"/>
        </dgm:presLayoutVars>
      </dgm:prSet>
      <dgm:spPr/>
    </dgm:pt>
    <dgm:pt modelId="{1888A768-F4AC-4AF7-B8B2-1B86C2068E88}" type="pres">
      <dgm:prSet presAssocID="{BB5BFA4E-8179-4322-94F8-9301B7CF34F8}" presName="rootComposite" presStyleCnt="0"/>
      <dgm:spPr/>
    </dgm:pt>
    <dgm:pt modelId="{46218A8B-FC39-4E32-9CB6-A38210637898}" type="pres">
      <dgm:prSet presAssocID="{BB5BFA4E-8179-4322-94F8-9301B7CF34F8}" presName="rootText" presStyleLbl="node2" presStyleIdx="3" presStyleCnt="5" custLinFactNeighborX="8395" custLinFactNeighborY="-1195">
        <dgm:presLayoutVars>
          <dgm:chPref val="3"/>
        </dgm:presLayoutVars>
      </dgm:prSet>
      <dgm:spPr>
        <a:prstGeom prst="roundRect">
          <a:avLst/>
        </a:prstGeom>
      </dgm:spPr>
      <dgm:t>
        <a:bodyPr/>
        <a:lstStyle/>
        <a:p>
          <a:endParaRPr lang="pt-BR"/>
        </a:p>
      </dgm:t>
    </dgm:pt>
    <dgm:pt modelId="{384382D1-DE90-4991-98E8-ED405B3960D1}" type="pres">
      <dgm:prSet presAssocID="{BB5BFA4E-8179-4322-94F8-9301B7CF34F8}" presName="rootConnector" presStyleLbl="node2" presStyleIdx="3" presStyleCnt="5"/>
      <dgm:spPr/>
      <dgm:t>
        <a:bodyPr/>
        <a:lstStyle/>
        <a:p>
          <a:endParaRPr lang="pt-BR"/>
        </a:p>
      </dgm:t>
    </dgm:pt>
    <dgm:pt modelId="{9187708C-4174-43EC-A401-8323F97C9714}" type="pres">
      <dgm:prSet presAssocID="{BB5BFA4E-8179-4322-94F8-9301B7CF34F8}" presName="hierChild4" presStyleCnt="0"/>
      <dgm:spPr/>
    </dgm:pt>
    <dgm:pt modelId="{F14010D2-8F72-46D2-9433-88C90D90850E}" type="pres">
      <dgm:prSet presAssocID="{BB5BFA4E-8179-4322-94F8-9301B7CF34F8}" presName="hierChild5" presStyleCnt="0"/>
      <dgm:spPr/>
    </dgm:pt>
    <dgm:pt modelId="{59C9AE6F-C2DD-4096-8706-A55473135546}" type="pres">
      <dgm:prSet presAssocID="{703F0938-574D-40A6-A50F-599C821B7DD5}" presName="Name37" presStyleLbl="parChTrans1D2" presStyleIdx="4" presStyleCnt="5"/>
      <dgm:spPr/>
      <dgm:t>
        <a:bodyPr/>
        <a:lstStyle/>
        <a:p>
          <a:endParaRPr lang="pt-BR"/>
        </a:p>
      </dgm:t>
    </dgm:pt>
    <dgm:pt modelId="{670CDCFE-969C-4174-A295-3BD2F57FC725}" type="pres">
      <dgm:prSet presAssocID="{7B7102C5-70F3-48EC-98B9-A2806DE4AD1A}" presName="hierRoot2" presStyleCnt="0">
        <dgm:presLayoutVars>
          <dgm:hierBranch val="init"/>
        </dgm:presLayoutVars>
      </dgm:prSet>
      <dgm:spPr/>
    </dgm:pt>
    <dgm:pt modelId="{28CB64AB-5C83-4328-8C47-D2CCEEDCD8B9}" type="pres">
      <dgm:prSet presAssocID="{7B7102C5-70F3-48EC-98B9-A2806DE4AD1A}" presName="rootComposite" presStyleCnt="0"/>
      <dgm:spPr/>
    </dgm:pt>
    <dgm:pt modelId="{5C7434E4-A720-4517-90B8-3F3442A83897}" type="pres">
      <dgm:prSet presAssocID="{7B7102C5-70F3-48EC-98B9-A2806DE4AD1A}" presName="rootText" presStyleLbl="node2" presStyleIdx="4" presStyleCnt="5">
        <dgm:presLayoutVars>
          <dgm:chPref val="3"/>
        </dgm:presLayoutVars>
      </dgm:prSet>
      <dgm:spPr>
        <a:prstGeom prst="roundRect">
          <a:avLst/>
        </a:prstGeom>
      </dgm:spPr>
      <dgm:t>
        <a:bodyPr/>
        <a:lstStyle/>
        <a:p>
          <a:endParaRPr lang="pt-BR"/>
        </a:p>
      </dgm:t>
    </dgm:pt>
    <dgm:pt modelId="{BC5BD648-0D45-4782-BD7E-BF2A237ED68F}" type="pres">
      <dgm:prSet presAssocID="{7B7102C5-70F3-48EC-98B9-A2806DE4AD1A}" presName="rootConnector" presStyleLbl="node2" presStyleIdx="4" presStyleCnt="5"/>
      <dgm:spPr/>
      <dgm:t>
        <a:bodyPr/>
        <a:lstStyle/>
        <a:p>
          <a:endParaRPr lang="pt-BR"/>
        </a:p>
      </dgm:t>
    </dgm:pt>
    <dgm:pt modelId="{F596BCFA-5E36-444E-8611-106D7B55DAAD}" type="pres">
      <dgm:prSet presAssocID="{7B7102C5-70F3-48EC-98B9-A2806DE4AD1A}" presName="hierChild4" presStyleCnt="0"/>
      <dgm:spPr/>
    </dgm:pt>
    <dgm:pt modelId="{6736D315-32D0-4C5C-A041-098E75B27A0B}" type="pres">
      <dgm:prSet presAssocID="{7B7102C5-70F3-48EC-98B9-A2806DE4AD1A}" presName="hierChild5" presStyleCnt="0"/>
      <dgm:spPr/>
    </dgm:pt>
    <dgm:pt modelId="{DACF1F57-9476-4778-8730-EE216B34D25A}" type="pres">
      <dgm:prSet presAssocID="{A3ADEAB2-3B5E-4D34-87F2-E0F6C67E78C9}" presName="hierChild3" presStyleCnt="0"/>
      <dgm:spPr/>
    </dgm:pt>
  </dgm:ptLst>
  <dgm:cxnLst>
    <dgm:cxn modelId="{434D514C-F93C-4962-A8E8-FC465CDC6C28}" type="presOf" srcId="{AB9FF367-27A9-4EAA-BE1F-3138A9B50E77}" destId="{D7DDCFCF-99AE-4DB8-A5B7-BA2D5F50B379}" srcOrd="1" destOrd="0" presId="urn:microsoft.com/office/officeart/2005/8/layout/orgChart1"/>
    <dgm:cxn modelId="{739B7D15-2B09-4ECB-A30E-B314179C829E}" type="presOf" srcId="{92D4A809-1C3B-4367-9277-A6EF6421D300}" destId="{C08A4CF3-578D-41BF-9101-E8DC06E26D09}" srcOrd="1" destOrd="0" presId="urn:microsoft.com/office/officeart/2005/8/layout/orgChart1"/>
    <dgm:cxn modelId="{D678981B-9BFB-4254-A3BB-3455274E9D93}" type="presOf" srcId="{A41A3B27-530F-448F-9E39-E2076A692979}" destId="{B4FB3FF3-F450-452B-9E97-2722B9A614FF}" srcOrd="0" destOrd="0" presId="urn:microsoft.com/office/officeart/2005/8/layout/orgChart1"/>
    <dgm:cxn modelId="{B48739C8-1FF3-43C2-8005-BF0B7DE9246A}" type="presOf" srcId="{4B304536-8AAD-4A6D-A222-5B3877CEB6B7}" destId="{28F7D6F1-3D20-4019-BC6A-05985F1FE6A1}" srcOrd="0" destOrd="0" presId="urn:microsoft.com/office/officeart/2005/8/layout/orgChart1"/>
    <dgm:cxn modelId="{1162909D-91AE-4C33-A50D-F5093AA3F932}" type="presOf" srcId="{7F9F05CE-F0FA-421C-8218-82EC99FDFF31}" destId="{941FA1C4-00DB-4F1D-99E2-4142C6B2BF7B}" srcOrd="0" destOrd="0" presId="urn:microsoft.com/office/officeart/2005/8/layout/orgChart1"/>
    <dgm:cxn modelId="{0C8EA3BC-65DD-49F1-A2CE-33935B6DE3E1}" type="presOf" srcId="{E31A61D4-D4C4-4974-83D7-611FDD38EB72}" destId="{2F56AC8B-418E-410D-AB4F-EDE5C7A7C200}" srcOrd="0" destOrd="0" presId="urn:microsoft.com/office/officeart/2005/8/layout/orgChart1"/>
    <dgm:cxn modelId="{2346021A-63DD-4502-9668-57EE95C5534A}" type="presOf" srcId="{93687A9D-2830-445B-B1C6-E4846955569F}" destId="{C8E3CCE6-A42C-446B-A08B-D8886B9D3782}" srcOrd="0" destOrd="0" presId="urn:microsoft.com/office/officeart/2005/8/layout/orgChart1"/>
    <dgm:cxn modelId="{9877E630-379D-447C-995D-22D01DF93B55}" srcId="{7F9F05CE-F0FA-421C-8218-82EC99FDFF31}" destId="{AB9FF367-27A9-4EAA-BE1F-3138A9B50E77}" srcOrd="0" destOrd="0" parTransId="{D80E26DC-B505-47B3-8689-C8FC5C67941E}" sibTransId="{6DB918AC-F26F-47EE-A939-0D24BC4EC12A}"/>
    <dgm:cxn modelId="{3C82B065-B8C2-409B-90AC-5BE73FEB823A}" type="presOf" srcId="{D524F3B1-0723-4157-A083-2F62B2E7EA67}" destId="{307E0BFD-1DD2-4112-8772-453B87E9C56F}" srcOrd="0" destOrd="0" presId="urn:microsoft.com/office/officeart/2005/8/layout/orgChart1"/>
    <dgm:cxn modelId="{5E11DC2E-24D3-49E1-9D65-8A82D0B45C19}" type="presOf" srcId="{B8FED5E7-579B-4729-9D34-ADE38BF8DEBD}" destId="{C3379452-781A-43AB-90F6-889F81ED143B}" srcOrd="0" destOrd="0" presId="urn:microsoft.com/office/officeart/2005/8/layout/orgChart1"/>
    <dgm:cxn modelId="{C750A4D4-9E3F-47A4-A04C-6BD4BBC7D63B}" srcId="{A3ADEAB2-3B5E-4D34-87F2-E0F6C67E78C9}" destId="{7F9F05CE-F0FA-421C-8218-82EC99FDFF31}" srcOrd="1" destOrd="0" parTransId="{261944E8-2EF1-4211-9C03-76F99F2DDD79}" sibTransId="{71F18BBE-A4A9-484A-AC1D-E622F894FDEE}"/>
    <dgm:cxn modelId="{4771D58E-77FA-48F3-BDDB-767D89BF9BD1}" type="presOf" srcId="{BB5BFA4E-8179-4322-94F8-9301B7CF34F8}" destId="{46218A8B-FC39-4E32-9CB6-A38210637898}" srcOrd="0" destOrd="0" presId="urn:microsoft.com/office/officeart/2005/8/layout/orgChart1"/>
    <dgm:cxn modelId="{35A5CEAE-6742-4A49-B310-5E67A8ADE370}" type="presOf" srcId="{A3ADEAB2-3B5E-4D34-87F2-E0F6C67E78C9}" destId="{E6611C53-B235-4A02-B504-7315A85D27E7}" srcOrd="0" destOrd="0" presId="urn:microsoft.com/office/officeart/2005/8/layout/orgChart1"/>
    <dgm:cxn modelId="{BE7E5CD5-5C01-48D6-89E2-6F3717EEA73F}" type="presOf" srcId="{7F9F05CE-F0FA-421C-8218-82EC99FDFF31}" destId="{0D60506D-6079-43EF-A252-32189EE79599}" srcOrd="1" destOrd="0" presId="urn:microsoft.com/office/officeart/2005/8/layout/orgChart1"/>
    <dgm:cxn modelId="{6E302C10-6A5E-4A46-A30B-79F3105FB875}" srcId="{A3ADEAB2-3B5E-4D34-87F2-E0F6C67E78C9}" destId="{BB5BFA4E-8179-4322-94F8-9301B7CF34F8}" srcOrd="3" destOrd="0" parTransId="{E31A61D4-D4C4-4974-83D7-611FDD38EB72}" sibTransId="{9EEADAA7-4C6B-4E2C-B9E7-3DC957289267}"/>
    <dgm:cxn modelId="{C5FE3CC9-2067-4C14-AA9D-FBAC78B353F3}" type="presOf" srcId="{93687A9D-2830-445B-B1C6-E4846955569F}" destId="{410203F9-4C42-4B96-809C-C74DDF5955EF}" srcOrd="1" destOrd="0" presId="urn:microsoft.com/office/officeart/2005/8/layout/orgChart1"/>
    <dgm:cxn modelId="{708D4449-05E1-4807-BF5C-443BE948CBC9}" type="presOf" srcId="{7B7102C5-70F3-48EC-98B9-A2806DE4AD1A}" destId="{5C7434E4-A720-4517-90B8-3F3442A83897}" srcOrd="0" destOrd="0" presId="urn:microsoft.com/office/officeart/2005/8/layout/orgChart1"/>
    <dgm:cxn modelId="{D5AE1F2F-6F22-43A4-AF96-526E9D47257D}" srcId="{BB1E9769-4D5B-4407-9377-4FB3A07C8A6F}" destId="{A41A3B27-530F-448F-9E39-E2076A692979}" srcOrd="0" destOrd="0" parTransId="{B8FED5E7-579B-4729-9D34-ADE38BF8DEBD}" sibTransId="{F8868E34-ED61-4A40-BEB7-91DE0C924379}"/>
    <dgm:cxn modelId="{ECEB85F2-A919-4AAD-BF92-3BA4DF583131}" srcId="{A3ADEAB2-3B5E-4D34-87F2-E0F6C67E78C9}" destId="{BB1E9769-4D5B-4407-9377-4FB3A07C8A6F}" srcOrd="0" destOrd="0" parTransId="{4B304536-8AAD-4A6D-A222-5B3877CEB6B7}" sibTransId="{92873198-86F4-4BCB-851F-EDADB6E0177A}"/>
    <dgm:cxn modelId="{CBE1D20F-13D5-4E3C-8C50-6C2A43314B6E}" type="presOf" srcId="{261944E8-2EF1-4211-9C03-76F99F2DDD79}" destId="{1A88444F-13FC-4102-B0EA-92B0D12CD4AB}" srcOrd="0" destOrd="0" presId="urn:microsoft.com/office/officeart/2005/8/layout/orgChart1"/>
    <dgm:cxn modelId="{A58E4F19-832C-4842-B4D2-7593FA084DAE}" type="presOf" srcId="{703F0938-574D-40A6-A50F-599C821B7DD5}" destId="{59C9AE6F-C2DD-4096-8706-A55473135546}" srcOrd="0" destOrd="0" presId="urn:microsoft.com/office/officeart/2005/8/layout/orgChart1"/>
    <dgm:cxn modelId="{CCF0AC91-4E9D-439E-BF66-14323FD1BEC4}" type="presOf" srcId="{30E55978-9797-43CF-89CE-EB5A358351B6}" destId="{5B595B36-A29D-4C1C-85C5-8EA30823681D}" srcOrd="0" destOrd="0" presId="urn:microsoft.com/office/officeart/2005/8/layout/orgChart1"/>
    <dgm:cxn modelId="{996D3EAB-31A1-4EC5-A13B-144A7AD95672}" type="presOf" srcId="{BB1E9769-4D5B-4407-9377-4FB3A07C8A6F}" destId="{D948B1E5-5717-4019-83DA-F4716D51F195}" srcOrd="1" destOrd="0" presId="urn:microsoft.com/office/officeart/2005/8/layout/orgChart1"/>
    <dgm:cxn modelId="{1ABE9FC5-D7BD-43A3-A7BD-4C66D08D863F}" type="presOf" srcId="{A41A3B27-530F-448F-9E39-E2076A692979}" destId="{EE87C1A9-9445-4CD6-B825-B64BCE37BF8F}" srcOrd="1" destOrd="0" presId="urn:microsoft.com/office/officeart/2005/8/layout/orgChart1"/>
    <dgm:cxn modelId="{517EE0DE-72C0-475D-B698-EF1801A36DA4}" type="presOf" srcId="{92D4A809-1C3B-4367-9277-A6EF6421D300}" destId="{5616CB09-523B-44CA-8D06-8044D890012A}" srcOrd="0" destOrd="0" presId="urn:microsoft.com/office/officeart/2005/8/layout/orgChart1"/>
    <dgm:cxn modelId="{DCAC8911-823B-4B57-A3E9-8B288507A7BD}" type="presOf" srcId="{BB5BFA4E-8179-4322-94F8-9301B7CF34F8}" destId="{384382D1-DE90-4991-98E8-ED405B3960D1}" srcOrd="1" destOrd="0" presId="urn:microsoft.com/office/officeart/2005/8/layout/orgChart1"/>
    <dgm:cxn modelId="{E4695890-4E20-4D21-8746-BF22D7D8CB75}" type="presOf" srcId="{AB9FF367-27A9-4EAA-BE1F-3138A9B50E77}" destId="{5D624FAD-E605-4806-BFBD-774ADDFC1FA1}" srcOrd="0" destOrd="0" presId="urn:microsoft.com/office/officeart/2005/8/layout/orgChart1"/>
    <dgm:cxn modelId="{FC25077B-CB4A-4CDD-8928-E5E49E5D069C}" srcId="{A3ADEAB2-3B5E-4D34-87F2-E0F6C67E78C9}" destId="{7B7102C5-70F3-48EC-98B9-A2806DE4AD1A}" srcOrd="4" destOrd="0" parTransId="{703F0938-574D-40A6-A50F-599C821B7DD5}" sibTransId="{8AF468C2-F131-4571-8C73-3442CBD0A5D8}"/>
    <dgm:cxn modelId="{1C813065-71EC-4056-BD32-F3A606B17F24}" type="presOf" srcId="{25FC6546-762F-4037-A09E-1AD7CD174A1B}" destId="{C17FCBD0-937D-429B-A65C-D7BAA36F3782}" srcOrd="0" destOrd="0" presId="urn:microsoft.com/office/officeart/2005/8/layout/orgChart1"/>
    <dgm:cxn modelId="{2003CC36-24FE-409E-948E-324DA11945E2}" srcId="{A3ADEAB2-3B5E-4D34-87F2-E0F6C67E78C9}" destId="{93687A9D-2830-445B-B1C6-E4846955569F}" srcOrd="2" destOrd="0" parTransId="{D524F3B1-0723-4157-A083-2F62B2E7EA67}" sibTransId="{3F4D9304-411E-4816-AF65-B5980E0ACB45}"/>
    <dgm:cxn modelId="{58FCC516-CFAE-40BF-B51F-229A1E5657E6}" srcId="{93687A9D-2830-445B-B1C6-E4846955569F}" destId="{92D4A809-1C3B-4367-9277-A6EF6421D300}" srcOrd="0" destOrd="0" parTransId="{30E55978-9797-43CF-89CE-EB5A358351B6}" sibTransId="{6DC75512-F85A-4CAD-BCE1-8F83E66D3946}"/>
    <dgm:cxn modelId="{1D4955E2-BB19-4503-9F5C-3883C034FD94}" type="presOf" srcId="{BB1E9769-4D5B-4407-9377-4FB3A07C8A6F}" destId="{0356753E-4023-42F5-95BD-3433E497ECBF}" srcOrd="0" destOrd="0" presId="urn:microsoft.com/office/officeart/2005/8/layout/orgChart1"/>
    <dgm:cxn modelId="{5610F44A-017F-4E33-A929-44F1E7E06E84}" type="presOf" srcId="{A3ADEAB2-3B5E-4D34-87F2-E0F6C67E78C9}" destId="{64A37012-7DAF-4923-A83A-75EA4BA3BAFD}" srcOrd="1" destOrd="0" presId="urn:microsoft.com/office/officeart/2005/8/layout/orgChart1"/>
    <dgm:cxn modelId="{6D2028AE-D7A0-4FF9-A76A-ECDAEE9D893C}" type="presOf" srcId="{D80E26DC-B505-47B3-8689-C8FC5C67941E}" destId="{D11D705B-3E29-4B16-8517-DDD47032CA73}" srcOrd="0" destOrd="0" presId="urn:microsoft.com/office/officeart/2005/8/layout/orgChart1"/>
    <dgm:cxn modelId="{03F65E1C-EE5B-4DCE-9EB2-4F68CF963C7D}" srcId="{25FC6546-762F-4037-A09E-1AD7CD174A1B}" destId="{A3ADEAB2-3B5E-4D34-87F2-E0F6C67E78C9}" srcOrd="0" destOrd="0" parTransId="{4B187A54-C281-42CF-8A9F-2DA4E734C5D9}" sibTransId="{03A068DE-5523-47F0-8660-FB95F802257F}"/>
    <dgm:cxn modelId="{33ABEAA3-F8F1-40A4-8BBC-E8077D4E590E}" type="presOf" srcId="{7B7102C5-70F3-48EC-98B9-A2806DE4AD1A}" destId="{BC5BD648-0D45-4782-BD7E-BF2A237ED68F}" srcOrd="1" destOrd="0" presId="urn:microsoft.com/office/officeart/2005/8/layout/orgChart1"/>
    <dgm:cxn modelId="{E7F2286F-EBC8-40B8-AEE3-D79754862C38}" type="presParOf" srcId="{C17FCBD0-937D-429B-A65C-D7BAA36F3782}" destId="{4EF1378F-963D-4BEB-B3E8-782553F7C3FA}" srcOrd="0" destOrd="0" presId="urn:microsoft.com/office/officeart/2005/8/layout/orgChart1"/>
    <dgm:cxn modelId="{0089C267-CA5E-44FD-A36D-01FA106EA72B}" type="presParOf" srcId="{4EF1378F-963D-4BEB-B3E8-782553F7C3FA}" destId="{BB508CFD-F253-4BC3-8CBB-BDFBF4DDB30F}" srcOrd="0" destOrd="0" presId="urn:microsoft.com/office/officeart/2005/8/layout/orgChart1"/>
    <dgm:cxn modelId="{482F687E-4C1A-4396-8A86-2607374A7CE7}" type="presParOf" srcId="{BB508CFD-F253-4BC3-8CBB-BDFBF4DDB30F}" destId="{E6611C53-B235-4A02-B504-7315A85D27E7}" srcOrd="0" destOrd="0" presId="urn:microsoft.com/office/officeart/2005/8/layout/orgChart1"/>
    <dgm:cxn modelId="{BA949AF9-9992-4DF3-B3BB-4C6C27D1B131}" type="presParOf" srcId="{BB508CFD-F253-4BC3-8CBB-BDFBF4DDB30F}" destId="{64A37012-7DAF-4923-A83A-75EA4BA3BAFD}" srcOrd="1" destOrd="0" presId="urn:microsoft.com/office/officeart/2005/8/layout/orgChart1"/>
    <dgm:cxn modelId="{8E55F3D3-4EA6-4297-AAA7-9DA7411EEC7E}" type="presParOf" srcId="{4EF1378F-963D-4BEB-B3E8-782553F7C3FA}" destId="{E444FF52-981B-43C1-9331-17B2D79F8A5B}" srcOrd="1" destOrd="0" presId="urn:microsoft.com/office/officeart/2005/8/layout/orgChart1"/>
    <dgm:cxn modelId="{8011CF42-59BD-432A-A609-1AF8C8531071}" type="presParOf" srcId="{E444FF52-981B-43C1-9331-17B2D79F8A5B}" destId="{28F7D6F1-3D20-4019-BC6A-05985F1FE6A1}" srcOrd="0" destOrd="0" presId="urn:microsoft.com/office/officeart/2005/8/layout/orgChart1"/>
    <dgm:cxn modelId="{E3A33BB6-F166-4728-A7CF-C57A5DFC075E}" type="presParOf" srcId="{E444FF52-981B-43C1-9331-17B2D79F8A5B}" destId="{D21550C2-6E19-4C58-ACE8-FF80608BB461}" srcOrd="1" destOrd="0" presId="urn:microsoft.com/office/officeart/2005/8/layout/orgChart1"/>
    <dgm:cxn modelId="{8FF82A4D-3207-4452-A907-B4516C77AE6D}" type="presParOf" srcId="{D21550C2-6E19-4C58-ACE8-FF80608BB461}" destId="{986F7C63-1461-49A8-96DC-302C99B04CF9}" srcOrd="0" destOrd="0" presId="urn:microsoft.com/office/officeart/2005/8/layout/orgChart1"/>
    <dgm:cxn modelId="{7DE11DC6-0C0A-4C3B-9FA1-02F88B850831}" type="presParOf" srcId="{986F7C63-1461-49A8-96DC-302C99B04CF9}" destId="{0356753E-4023-42F5-95BD-3433E497ECBF}" srcOrd="0" destOrd="0" presId="urn:microsoft.com/office/officeart/2005/8/layout/orgChart1"/>
    <dgm:cxn modelId="{0EA2A2E9-E34F-43EA-B82B-D7C7CA1B2A2A}" type="presParOf" srcId="{986F7C63-1461-49A8-96DC-302C99B04CF9}" destId="{D948B1E5-5717-4019-83DA-F4716D51F195}" srcOrd="1" destOrd="0" presId="urn:microsoft.com/office/officeart/2005/8/layout/orgChart1"/>
    <dgm:cxn modelId="{20D8BF25-86EF-42FA-8131-EA48D5DBDE23}" type="presParOf" srcId="{D21550C2-6E19-4C58-ACE8-FF80608BB461}" destId="{7CF1CC19-9C7E-42CB-8AC7-324EAFD58439}" srcOrd="1" destOrd="0" presId="urn:microsoft.com/office/officeart/2005/8/layout/orgChart1"/>
    <dgm:cxn modelId="{05FB7693-8E64-4FA6-9B7A-C48CBF8D1439}" type="presParOf" srcId="{7CF1CC19-9C7E-42CB-8AC7-324EAFD58439}" destId="{C3379452-781A-43AB-90F6-889F81ED143B}" srcOrd="0" destOrd="0" presId="urn:microsoft.com/office/officeart/2005/8/layout/orgChart1"/>
    <dgm:cxn modelId="{0CAEA480-3FC6-462A-BA74-C622317FF598}" type="presParOf" srcId="{7CF1CC19-9C7E-42CB-8AC7-324EAFD58439}" destId="{760AECA1-7EF1-4868-802B-EABCC88DB24B}" srcOrd="1" destOrd="0" presId="urn:microsoft.com/office/officeart/2005/8/layout/orgChart1"/>
    <dgm:cxn modelId="{FF1E2E46-F180-4297-9F51-21D728D18C7A}" type="presParOf" srcId="{760AECA1-7EF1-4868-802B-EABCC88DB24B}" destId="{66E1780A-C806-4A4D-93FD-BA035DBAACA0}" srcOrd="0" destOrd="0" presId="urn:microsoft.com/office/officeart/2005/8/layout/orgChart1"/>
    <dgm:cxn modelId="{1780434F-79B1-4793-A593-39C8F066C49A}" type="presParOf" srcId="{66E1780A-C806-4A4D-93FD-BA035DBAACA0}" destId="{B4FB3FF3-F450-452B-9E97-2722B9A614FF}" srcOrd="0" destOrd="0" presId="urn:microsoft.com/office/officeart/2005/8/layout/orgChart1"/>
    <dgm:cxn modelId="{FCA5D9DF-5273-4FC0-8238-1166D5EB158E}" type="presParOf" srcId="{66E1780A-C806-4A4D-93FD-BA035DBAACA0}" destId="{EE87C1A9-9445-4CD6-B825-B64BCE37BF8F}" srcOrd="1" destOrd="0" presId="urn:microsoft.com/office/officeart/2005/8/layout/orgChart1"/>
    <dgm:cxn modelId="{BA3907D3-1D02-4C51-89C8-44BBDE06B0C8}" type="presParOf" srcId="{760AECA1-7EF1-4868-802B-EABCC88DB24B}" destId="{A3C57E25-EF73-4DD2-BD8E-82C61D763F01}" srcOrd="1" destOrd="0" presId="urn:microsoft.com/office/officeart/2005/8/layout/orgChart1"/>
    <dgm:cxn modelId="{09A7BA4C-F809-49B0-B7DA-9B19234264CD}" type="presParOf" srcId="{760AECA1-7EF1-4868-802B-EABCC88DB24B}" destId="{17089A34-113D-4F20-A8B9-7A8077118D2A}" srcOrd="2" destOrd="0" presId="urn:microsoft.com/office/officeart/2005/8/layout/orgChart1"/>
    <dgm:cxn modelId="{CA6D02EE-46B7-4779-91FC-C531721B79B1}" type="presParOf" srcId="{D21550C2-6E19-4C58-ACE8-FF80608BB461}" destId="{CEFFB706-E55A-4DC5-A3A3-4EC94A324F57}" srcOrd="2" destOrd="0" presId="urn:microsoft.com/office/officeart/2005/8/layout/orgChart1"/>
    <dgm:cxn modelId="{B8D92C1A-ABD0-4320-AE4A-1D8874DBB33D}" type="presParOf" srcId="{E444FF52-981B-43C1-9331-17B2D79F8A5B}" destId="{1A88444F-13FC-4102-B0EA-92B0D12CD4AB}" srcOrd="2" destOrd="0" presId="urn:microsoft.com/office/officeart/2005/8/layout/orgChart1"/>
    <dgm:cxn modelId="{B1A735DD-9E28-4614-B1CB-1867AC313D00}" type="presParOf" srcId="{E444FF52-981B-43C1-9331-17B2D79F8A5B}" destId="{7C27D660-1805-4E6D-BB46-917F59830B06}" srcOrd="3" destOrd="0" presId="urn:microsoft.com/office/officeart/2005/8/layout/orgChart1"/>
    <dgm:cxn modelId="{6D4D4683-5F7E-4CE3-A351-A2DADA42A6DB}" type="presParOf" srcId="{7C27D660-1805-4E6D-BB46-917F59830B06}" destId="{786BDA51-30D7-4A0C-9E24-994B8C5F4C71}" srcOrd="0" destOrd="0" presId="urn:microsoft.com/office/officeart/2005/8/layout/orgChart1"/>
    <dgm:cxn modelId="{FFD20274-EE59-45EB-9B3F-E9ADB1C2A0DE}" type="presParOf" srcId="{786BDA51-30D7-4A0C-9E24-994B8C5F4C71}" destId="{941FA1C4-00DB-4F1D-99E2-4142C6B2BF7B}" srcOrd="0" destOrd="0" presId="urn:microsoft.com/office/officeart/2005/8/layout/orgChart1"/>
    <dgm:cxn modelId="{C420D86A-013E-4EA3-99AC-C2A0FFD48EC6}" type="presParOf" srcId="{786BDA51-30D7-4A0C-9E24-994B8C5F4C71}" destId="{0D60506D-6079-43EF-A252-32189EE79599}" srcOrd="1" destOrd="0" presId="urn:microsoft.com/office/officeart/2005/8/layout/orgChart1"/>
    <dgm:cxn modelId="{9D21CF94-2A21-4A0D-A500-3DFCC30415AA}" type="presParOf" srcId="{7C27D660-1805-4E6D-BB46-917F59830B06}" destId="{F1986C0A-9FFB-4729-8F55-FF7E219E2CDA}" srcOrd="1" destOrd="0" presId="urn:microsoft.com/office/officeart/2005/8/layout/orgChart1"/>
    <dgm:cxn modelId="{112B41B2-8BBC-40BE-BA04-95CC252B3983}" type="presParOf" srcId="{F1986C0A-9FFB-4729-8F55-FF7E219E2CDA}" destId="{D11D705B-3E29-4B16-8517-DDD47032CA73}" srcOrd="0" destOrd="0" presId="urn:microsoft.com/office/officeart/2005/8/layout/orgChart1"/>
    <dgm:cxn modelId="{C2FF0D18-E60F-49AC-9BDC-ECE422E0C2BF}" type="presParOf" srcId="{F1986C0A-9FFB-4729-8F55-FF7E219E2CDA}" destId="{8723ECAB-CE4D-4428-A09B-CB50B3BEF0EF}" srcOrd="1" destOrd="0" presId="urn:microsoft.com/office/officeart/2005/8/layout/orgChart1"/>
    <dgm:cxn modelId="{BB952776-5199-4834-82DF-82EC5F271FAF}" type="presParOf" srcId="{8723ECAB-CE4D-4428-A09B-CB50B3BEF0EF}" destId="{9C47ACAA-BCE1-4026-B816-378E4D73C2C8}" srcOrd="0" destOrd="0" presId="urn:microsoft.com/office/officeart/2005/8/layout/orgChart1"/>
    <dgm:cxn modelId="{2DB40D9D-A079-40C0-8471-78CC3AD54633}" type="presParOf" srcId="{9C47ACAA-BCE1-4026-B816-378E4D73C2C8}" destId="{5D624FAD-E605-4806-BFBD-774ADDFC1FA1}" srcOrd="0" destOrd="0" presId="urn:microsoft.com/office/officeart/2005/8/layout/orgChart1"/>
    <dgm:cxn modelId="{5B3AD552-352B-4393-ACDD-5FF8FE6B8B3F}" type="presParOf" srcId="{9C47ACAA-BCE1-4026-B816-378E4D73C2C8}" destId="{D7DDCFCF-99AE-4DB8-A5B7-BA2D5F50B379}" srcOrd="1" destOrd="0" presId="urn:microsoft.com/office/officeart/2005/8/layout/orgChart1"/>
    <dgm:cxn modelId="{286AC037-3FA5-4109-ADE4-BB2FD9A24669}" type="presParOf" srcId="{8723ECAB-CE4D-4428-A09B-CB50B3BEF0EF}" destId="{8E77AE7A-0D57-4771-AD6C-5BD14A098C18}" srcOrd="1" destOrd="0" presId="urn:microsoft.com/office/officeart/2005/8/layout/orgChart1"/>
    <dgm:cxn modelId="{36A12483-E084-40A2-813D-EE0974E71EA6}" type="presParOf" srcId="{8723ECAB-CE4D-4428-A09B-CB50B3BEF0EF}" destId="{CC833DCC-C4A9-4F9C-AE32-76FB95C4CC6E}" srcOrd="2" destOrd="0" presId="urn:microsoft.com/office/officeart/2005/8/layout/orgChart1"/>
    <dgm:cxn modelId="{9B87FE0D-10F2-4E7C-84CF-658C34324642}" type="presParOf" srcId="{7C27D660-1805-4E6D-BB46-917F59830B06}" destId="{1CB01B7C-87B5-4F36-B64A-596322FF1B75}" srcOrd="2" destOrd="0" presId="urn:microsoft.com/office/officeart/2005/8/layout/orgChart1"/>
    <dgm:cxn modelId="{E40A2D73-98F5-4B54-84A0-7CF3200B6E84}" type="presParOf" srcId="{E444FF52-981B-43C1-9331-17B2D79F8A5B}" destId="{307E0BFD-1DD2-4112-8772-453B87E9C56F}" srcOrd="4" destOrd="0" presId="urn:microsoft.com/office/officeart/2005/8/layout/orgChart1"/>
    <dgm:cxn modelId="{B4100DE7-CE0A-46F5-A6C6-A3A3D8FA7B20}" type="presParOf" srcId="{E444FF52-981B-43C1-9331-17B2D79F8A5B}" destId="{91C076E1-8818-4E2A-834F-683A9952CC17}" srcOrd="5" destOrd="0" presId="urn:microsoft.com/office/officeart/2005/8/layout/orgChart1"/>
    <dgm:cxn modelId="{4B6245D9-666E-4C75-BDB4-AF5BD219538D}" type="presParOf" srcId="{91C076E1-8818-4E2A-834F-683A9952CC17}" destId="{17A844EC-2441-4A3E-A236-9304B96E0F56}" srcOrd="0" destOrd="0" presId="urn:microsoft.com/office/officeart/2005/8/layout/orgChart1"/>
    <dgm:cxn modelId="{3AEFB6AF-D97F-4184-AA0E-C0768E0337DB}" type="presParOf" srcId="{17A844EC-2441-4A3E-A236-9304B96E0F56}" destId="{C8E3CCE6-A42C-446B-A08B-D8886B9D3782}" srcOrd="0" destOrd="0" presId="urn:microsoft.com/office/officeart/2005/8/layout/orgChart1"/>
    <dgm:cxn modelId="{EABC3A33-64A4-47FB-A596-58D5684F36F6}" type="presParOf" srcId="{17A844EC-2441-4A3E-A236-9304B96E0F56}" destId="{410203F9-4C42-4B96-809C-C74DDF5955EF}" srcOrd="1" destOrd="0" presId="urn:microsoft.com/office/officeart/2005/8/layout/orgChart1"/>
    <dgm:cxn modelId="{9F422763-8FD1-4804-AB6C-26544DED8561}" type="presParOf" srcId="{91C076E1-8818-4E2A-834F-683A9952CC17}" destId="{0B2E082F-CB82-4010-8D8D-19765876F625}" srcOrd="1" destOrd="0" presId="urn:microsoft.com/office/officeart/2005/8/layout/orgChart1"/>
    <dgm:cxn modelId="{0D2EB533-7925-4254-98E2-ACF3E6BDA4D7}" type="presParOf" srcId="{0B2E082F-CB82-4010-8D8D-19765876F625}" destId="{5B595B36-A29D-4C1C-85C5-8EA30823681D}" srcOrd="0" destOrd="0" presId="urn:microsoft.com/office/officeart/2005/8/layout/orgChart1"/>
    <dgm:cxn modelId="{F4995C7F-3AB0-4BD4-8777-288FD8A50845}" type="presParOf" srcId="{0B2E082F-CB82-4010-8D8D-19765876F625}" destId="{39B0F108-AEB5-4405-BF26-CF6850C241DC}" srcOrd="1" destOrd="0" presId="urn:microsoft.com/office/officeart/2005/8/layout/orgChart1"/>
    <dgm:cxn modelId="{5BA2B559-E61F-448D-97F5-4F24020C5B36}" type="presParOf" srcId="{39B0F108-AEB5-4405-BF26-CF6850C241DC}" destId="{A1DAF6C3-84E7-46D2-A2FB-E8A7D1ECB378}" srcOrd="0" destOrd="0" presId="urn:microsoft.com/office/officeart/2005/8/layout/orgChart1"/>
    <dgm:cxn modelId="{3E9C8A7D-E0B9-488F-BF23-C0497D7BF542}" type="presParOf" srcId="{A1DAF6C3-84E7-46D2-A2FB-E8A7D1ECB378}" destId="{5616CB09-523B-44CA-8D06-8044D890012A}" srcOrd="0" destOrd="0" presId="urn:microsoft.com/office/officeart/2005/8/layout/orgChart1"/>
    <dgm:cxn modelId="{77FA150A-04CD-45AC-90B7-369456D11980}" type="presParOf" srcId="{A1DAF6C3-84E7-46D2-A2FB-E8A7D1ECB378}" destId="{C08A4CF3-578D-41BF-9101-E8DC06E26D09}" srcOrd="1" destOrd="0" presId="urn:microsoft.com/office/officeart/2005/8/layout/orgChart1"/>
    <dgm:cxn modelId="{A2409A05-D76B-4F73-89A5-5593105E0309}" type="presParOf" srcId="{39B0F108-AEB5-4405-BF26-CF6850C241DC}" destId="{99B6D397-2AA3-4E4F-BD21-5115D11A606F}" srcOrd="1" destOrd="0" presId="urn:microsoft.com/office/officeart/2005/8/layout/orgChart1"/>
    <dgm:cxn modelId="{C68BFC9C-E255-4237-B28A-CF6A2496D52E}" type="presParOf" srcId="{39B0F108-AEB5-4405-BF26-CF6850C241DC}" destId="{200A37D6-7A3E-48BF-920D-1AFE52051ADF}" srcOrd="2" destOrd="0" presId="urn:microsoft.com/office/officeart/2005/8/layout/orgChart1"/>
    <dgm:cxn modelId="{578BA7F8-1EEF-4663-9E67-ED57C69B4196}" type="presParOf" srcId="{91C076E1-8818-4E2A-834F-683A9952CC17}" destId="{02A2E9A9-619F-4208-B199-FC83452F2A5E}" srcOrd="2" destOrd="0" presId="urn:microsoft.com/office/officeart/2005/8/layout/orgChart1"/>
    <dgm:cxn modelId="{DC3E5EAE-A62F-4D1F-B3CE-F0E22822C550}" type="presParOf" srcId="{E444FF52-981B-43C1-9331-17B2D79F8A5B}" destId="{2F56AC8B-418E-410D-AB4F-EDE5C7A7C200}" srcOrd="6" destOrd="0" presId="urn:microsoft.com/office/officeart/2005/8/layout/orgChart1"/>
    <dgm:cxn modelId="{C228FFAE-D3F1-42C5-BA50-995B7576B319}" type="presParOf" srcId="{E444FF52-981B-43C1-9331-17B2D79F8A5B}" destId="{52FD949B-528F-4542-A780-2C7F4318ED7E}" srcOrd="7" destOrd="0" presId="urn:microsoft.com/office/officeart/2005/8/layout/orgChart1"/>
    <dgm:cxn modelId="{F600AE7E-2EB5-4855-895A-8AA10BFE7B40}" type="presParOf" srcId="{52FD949B-528F-4542-A780-2C7F4318ED7E}" destId="{1888A768-F4AC-4AF7-B8B2-1B86C2068E88}" srcOrd="0" destOrd="0" presId="urn:microsoft.com/office/officeart/2005/8/layout/orgChart1"/>
    <dgm:cxn modelId="{B06CC6F6-FD91-4B62-8D0E-EEF8BEB537F8}" type="presParOf" srcId="{1888A768-F4AC-4AF7-B8B2-1B86C2068E88}" destId="{46218A8B-FC39-4E32-9CB6-A38210637898}" srcOrd="0" destOrd="0" presId="urn:microsoft.com/office/officeart/2005/8/layout/orgChart1"/>
    <dgm:cxn modelId="{511BA68D-3D19-4535-ACCB-048B0525A360}" type="presParOf" srcId="{1888A768-F4AC-4AF7-B8B2-1B86C2068E88}" destId="{384382D1-DE90-4991-98E8-ED405B3960D1}" srcOrd="1" destOrd="0" presId="urn:microsoft.com/office/officeart/2005/8/layout/orgChart1"/>
    <dgm:cxn modelId="{E61BA5C0-FEB6-4B15-BF9E-FFB9C7977691}" type="presParOf" srcId="{52FD949B-528F-4542-A780-2C7F4318ED7E}" destId="{9187708C-4174-43EC-A401-8323F97C9714}" srcOrd="1" destOrd="0" presId="urn:microsoft.com/office/officeart/2005/8/layout/orgChart1"/>
    <dgm:cxn modelId="{C122C607-E7B5-4973-AB1D-8D1B6720F98D}" type="presParOf" srcId="{52FD949B-528F-4542-A780-2C7F4318ED7E}" destId="{F14010D2-8F72-46D2-9433-88C90D90850E}" srcOrd="2" destOrd="0" presId="urn:microsoft.com/office/officeart/2005/8/layout/orgChart1"/>
    <dgm:cxn modelId="{40DEABB2-6AF8-4439-9181-0632ADF22785}" type="presParOf" srcId="{E444FF52-981B-43C1-9331-17B2D79F8A5B}" destId="{59C9AE6F-C2DD-4096-8706-A55473135546}" srcOrd="8" destOrd="0" presId="urn:microsoft.com/office/officeart/2005/8/layout/orgChart1"/>
    <dgm:cxn modelId="{BC9540C8-3B9E-49F2-8653-2F57AA6EC603}" type="presParOf" srcId="{E444FF52-981B-43C1-9331-17B2D79F8A5B}" destId="{670CDCFE-969C-4174-A295-3BD2F57FC725}" srcOrd="9" destOrd="0" presId="urn:microsoft.com/office/officeart/2005/8/layout/orgChart1"/>
    <dgm:cxn modelId="{3368B108-05CE-48D3-A20D-996F423A02BB}" type="presParOf" srcId="{670CDCFE-969C-4174-A295-3BD2F57FC725}" destId="{28CB64AB-5C83-4328-8C47-D2CCEEDCD8B9}" srcOrd="0" destOrd="0" presId="urn:microsoft.com/office/officeart/2005/8/layout/orgChart1"/>
    <dgm:cxn modelId="{7F21E64D-A8FC-487F-BE26-8023B65DB02A}" type="presParOf" srcId="{28CB64AB-5C83-4328-8C47-D2CCEEDCD8B9}" destId="{5C7434E4-A720-4517-90B8-3F3442A83897}" srcOrd="0" destOrd="0" presId="urn:microsoft.com/office/officeart/2005/8/layout/orgChart1"/>
    <dgm:cxn modelId="{65E63488-70BA-4663-AB0C-CDC8E38ED221}" type="presParOf" srcId="{28CB64AB-5C83-4328-8C47-D2CCEEDCD8B9}" destId="{BC5BD648-0D45-4782-BD7E-BF2A237ED68F}" srcOrd="1" destOrd="0" presId="urn:microsoft.com/office/officeart/2005/8/layout/orgChart1"/>
    <dgm:cxn modelId="{1FA96836-9D8A-4F09-BDFD-B073069824C4}" type="presParOf" srcId="{670CDCFE-969C-4174-A295-3BD2F57FC725}" destId="{F596BCFA-5E36-444E-8611-106D7B55DAAD}" srcOrd="1" destOrd="0" presId="urn:microsoft.com/office/officeart/2005/8/layout/orgChart1"/>
    <dgm:cxn modelId="{39C64FE6-7315-4A87-95C8-262131883ECF}" type="presParOf" srcId="{670CDCFE-969C-4174-A295-3BD2F57FC725}" destId="{6736D315-32D0-4C5C-A041-098E75B27A0B}" srcOrd="2" destOrd="0" presId="urn:microsoft.com/office/officeart/2005/8/layout/orgChart1"/>
    <dgm:cxn modelId="{0AA6DF5A-6E18-4F34-B24A-4CDC5F77A5FA}" type="presParOf" srcId="{4EF1378F-963D-4BEB-B3E8-782553F7C3FA}" destId="{DACF1F57-9476-4778-8730-EE216B34D25A}"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DCC7B1-9C7B-4D4C-9A09-5075AD2A3AF3}" type="doc">
      <dgm:prSet loTypeId="urn:microsoft.com/office/officeart/2005/8/layout/process2" loCatId="process" qsTypeId="urn:microsoft.com/office/officeart/2005/8/quickstyle/simple4" qsCatId="simple" csTypeId="urn:microsoft.com/office/officeart/2005/8/colors/accent1_2" csCatId="accent1" phldr="1"/>
      <dgm:spPr/>
    </dgm:pt>
    <dgm:pt modelId="{D7BF6086-338D-45C4-95EA-67D26767BD24}">
      <dgm:prSet phldrT="[Texto]" custT="1"/>
      <dgm:spPr/>
      <dgm:t>
        <a:bodyPr/>
        <a:lstStyle/>
        <a:p>
          <a:pPr algn="ctr">
            <a:spcAft>
              <a:spcPts val="0"/>
            </a:spcAft>
          </a:pPr>
          <a:r>
            <a:rPr lang="pt-BR" sz="1100" b="1" dirty="0"/>
            <a:t>Reações químicas do métodos de reciclagem química</a:t>
          </a:r>
        </a:p>
      </dgm:t>
    </dgm:pt>
    <dgm:pt modelId="{01C9022B-D023-4AC3-8E56-4C5C71DD4C83}" type="parTrans" cxnId="{0A094536-F7BC-4B8D-92D1-A1FC221CB7F6}">
      <dgm:prSet/>
      <dgm:spPr/>
      <dgm:t>
        <a:bodyPr/>
        <a:lstStyle/>
        <a:p>
          <a:pPr algn="ctr"/>
          <a:endParaRPr lang="pt-BR"/>
        </a:p>
      </dgm:t>
    </dgm:pt>
    <dgm:pt modelId="{AC6D5BA1-0361-4508-9807-8E2850E36598}" type="sibTrans" cxnId="{0A094536-F7BC-4B8D-92D1-A1FC221CB7F6}">
      <dgm:prSet/>
      <dgm:spPr/>
      <dgm:t>
        <a:bodyPr/>
        <a:lstStyle/>
        <a:p>
          <a:pPr algn="ctr"/>
          <a:endParaRPr lang="pt-BR"/>
        </a:p>
      </dgm:t>
    </dgm:pt>
    <dgm:pt modelId="{F964ABC0-67BB-4DC8-A372-D7366F2C685E}">
      <dgm:prSet phldrT="[Texto]" custT="1"/>
      <dgm:spPr/>
      <dgm:t>
        <a:bodyPr/>
        <a:lstStyle/>
        <a:p>
          <a:pPr algn="l">
            <a:spcAft>
              <a:spcPts val="0"/>
            </a:spcAft>
          </a:pPr>
          <a:r>
            <a:rPr lang="pt-BR" sz="1100" dirty="0"/>
            <a:t>- Despolimerização química</a:t>
          </a:r>
        </a:p>
        <a:p>
          <a:pPr algn="l">
            <a:spcAft>
              <a:spcPts val="0"/>
            </a:spcAft>
          </a:pPr>
          <a:r>
            <a:rPr lang="pt-BR" sz="1100" dirty="0"/>
            <a:t>- Rachaduras térmicas </a:t>
          </a:r>
        </a:p>
        <a:p>
          <a:pPr algn="l">
            <a:spcAft>
              <a:spcPts val="0"/>
            </a:spcAft>
          </a:pPr>
          <a:r>
            <a:rPr lang="pt-BR" sz="1100" dirty="0"/>
            <a:t>- Rachaduras e reformas catalíticas </a:t>
          </a:r>
        </a:p>
        <a:p>
          <a:pPr algn="l">
            <a:spcAft>
              <a:spcPts val="0"/>
            </a:spcAft>
          </a:pPr>
          <a:r>
            <a:rPr lang="pt-BR" sz="1100" dirty="0"/>
            <a:t>- Fotodegradação</a:t>
          </a:r>
        </a:p>
        <a:p>
          <a:pPr algn="l">
            <a:spcAft>
              <a:spcPts val="0"/>
            </a:spcAft>
          </a:pPr>
          <a:r>
            <a:rPr lang="pt-BR" sz="1100" dirty="0"/>
            <a:t>- Degradação no reator  de microondas </a:t>
          </a:r>
        </a:p>
        <a:p>
          <a:pPr algn="l">
            <a:spcAft>
              <a:spcPts val="0"/>
            </a:spcAft>
          </a:pPr>
          <a:r>
            <a:rPr lang="pt-BR" sz="1100" dirty="0"/>
            <a:t>- </a:t>
          </a:r>
          <a:r>
            <a:rPr lang="pt-BR" sz="1100" dirty="0" err="1"/>
            <a:t>Glicolise</a:t>
          </a:r>
          <a:r>
            <a:rPr lang="pt-BR" sz="1100" dirty="0"/>
            <a:t> </a:t>
          </a:r>
        </a:p>
        <a:p>
          <a:pPr algn="l">
            <a:spcAft>
              <a:spcPts val="0"/>
            </a:spcAft>
          </a:pPr>
          <a:r>
            <a:rPr lang="pt-BR" sz="1100" dirty="0"/>
            <a:t>- Temperatura alta</a:t>
          </a:r>
        </a:p>
        <a:p>
          <a:pPr algn="l">
            <a:spcAft>
              <a:spcPts val="0"/>
            </a:spcAft>
          </a:pPr>
          <a:r>
            <a:rPr lang="pt-BR" sz="1100" dirty="0"/>
            <a:t>- Hidrogenação</a:t>
          </a:r>
        </a:p>
        <a:p>
          <a:pPr algn="l">
            <a:spcAft>
              <a:spcPts val="0"/>
            </a:spcAft>
          </a:pPr>
          <a:r>
            <a:rPr lang="pt-BR" sz="1100" dirty="0"/>
            <a:t>- Gaseificação a alta temperatura</a:t>
          </a:r>
        </a:p>
      </dgm:t>
    </dgm:pt>
    <dgm:pt modelId="{1D9FA4D2-7C3B-48B5-8BB0-34EED8B26239}" type="parTrans" cxnId="{F1188549-34B2-43BF-8BB6-9F25198BFF26}">
      <dgm:prSet/>
      <dgm:spPr/>
      <dgm:t>
        <a:bodyPr/>
        <a:lstStyle/>
        <a:p>
          <a:pPr algn="ctr"/>
          <a:endParaRPr lang="pt-BR"/>
        </a:p>
      </dgm:t>
    </dgm:pt>
    <dgm:pt modelId="{73F45E2F-A800-449B-9813-ED432295DFBC}" type="sibTrans" cxnId="{F1188549-34B2-43BF-8BB6-9F25198BFF26}">
      <dgm:prSet/>
      <dgm:spPr/>
      <dgm:t>
        <a:bodyPr/>
        <a:lstStyle/>
        <a:p>
          <a:pPr algn="ctr"/>
          <a:endParaRPr lang="pt-BR"/>
        </a:p>
      </dgm:t>
    </dgm:pt>
    <dgm:pt modelId="{EDB4DEDC-4B03-4F2A-B8A1-8598E7DBED60}" type="pres">
      <dgm:prSet presAssocID="{4DDCC7B1-9C7B-4D4C-9A09-5075AD2A3AF3}" presName="linearFlow" presStyleCnt="0">
        <dgm:presLayoutVars>
          <dgm:resizeHandles val="exact"/>
        </dgm:presLayoutVars>
      </dgm:prSet>
      <dgm:spPr/>
    </dgm:pt>
    <dgm:pt modelId="{40B56FC4-49C2-4DE9-A763-81D570E913F2}" type="pres">
      <dgm:prSet presAssocID="{D7BF6086-338D-45C4-95EA-67D26767BD24}" presName="node" presStyleLbl="node1" presStyleIdx="0" presStyleCnt="2" custScaleX="52578" custScaleY="35161" custLinFactNeighborX="-1296" custLinFactNeighborY="8030">
        <dgm:presLayoutVars>
          <dgm:bulletEnabled val="1"/>
        </dgm:presLayoutVars>
      </dgm:prSet>
      <dgm:spPr/>
      <dgm:t>
        <a:bodyPr/>
        <a:lstStyle/>
        <a:p>
          <a:endParaRPr lang="pt-BR"/>
        </a:p>
      </dgm:t>
    </dgm:pt>
    <dgm:pt modelId="{C4AE460C-47D6-4300-8350-04397F8D72C7}" type="pres">
      <dgm:prSet presAssocID="{AC6D5BA1-0361-4508-9807-8E2850E36598}" presName="sibTrans" presStyleLbl="sibTrans2D1" presStyleIdx="0" presStyleCnt="1" custAng="117294" custScaleX="61979" custScaleY="41316"/>
      <dgm:spPr/>
      <dgm:t>
        <a:bodyPr/>
        <a:lstStyle/>
        <a:p>
          <a:endParaRPr lang="pt-BR"/>
        </a:p>
      </dgm:t>
    </dgm:pt>
    <dgm:pt modelId="{D6471033-5828-429C-8015-1E34B0A3F13D}" type="pres">
      <dgm:prSet presAssocID="{AC6D5BA1-0361-4508-9807-8E2850E36598}" presName="connectorText" presStyleLbl="sibTrans2D1" presStyleIdx="0" presStyleCnt="1"/>
      <dgm:spPr/>
      <dgm:t>
        <a:bodyPr/>
        <a:lstStyle/>
        <a:p>
          <a:endParaRPr lang="pt-BR"/>
        </a:p>
      </dgm:t>
    </dgm:pt>
    <dgm:pt modelId="{7A649DAA-E5E3-43D2-8F4C-D132FD0FEBEC}" type="pres">
      <dgm:prSet presAssocID="{F964ABC0-67BB-4DC8-A372-D7366F2C685E}" presName="node" presStyleLbl="node1" presStyleIdx="1" presStyleCnt="2" custScaleX="39446" custScaleY="161737" custLinFactNeighborX="-856" custLinFactNeighborY="-9838">
        <dgm:presLayoutVars>
          <dgm:bulletEnabled val="1"/>
        </dgm:presLayoutVars>
      </dgm:prSet>
      <dgm:spPr/>
      <dgm:t>
        <a:bodyPr/>
        <a:lstStyle/>
        <a:p>
          <a:endParaRPr lang="pt-BR"/>
        </a:p>
      </dgm:t>
    </dgm:pt>
  </dgm:ptLst>
  <dgm:cxnLst>
    <dgm:cxn modelId="{80EB5C93-1956-43F5-B424-0DA0FFFAA9D4}" type="presOf" srcId="{AC6D5BA1-0361-4508-9807-8E2850E36598}" destId="{C4AE460C-47D6-4300-8350-04397F8D72C7}" srcOrd="0" destOrd="0" presId="urn:microsoft.com/office/officeart/2005/8/layout/process2"/>
    <dgm:cxn modelId="{0A094536-F7BC-4B8D-92D1-A1FC221CB7F6}" srcId="{4DDCC7B1-9C7B-4D4C-9A09-5075AD2A3AF3}" destId="{D7BF6086-338D-45C4-95EA-67D26767BD24}" srcOrd="0" destOrd="0" parTransId="{01C9022B-D023-4AC3-8E56-4C5C71DD4C83}" sibTransId="{AC6D5BA1-0361-4508-9807-8E2850E36598}"/>
    <dgm:cxn modelId="{C8DBF015-1FBF-41AC-9F35-C98B3FD27586}" type="presOf" srcId="{D7BF6086-338D-45C4-95EA-67D26767BD24}" destId="{40B56FC4-49C2-4DE9-A763-81D570E913F2}" srcOrd="0" destOrd="0" presId="urn:microsoft.com/office/officeart/2005/8/layout/process2"/>
    <dgm:cxn modelId="{EAD578C1-4088-441B-AA43-116498083A89}" type="presOf" srcId="{AC6D5BA1-0361-4508-9807-8E2850E36598}" destId="{D6471033-5828-429C-8015-1E34B0A3F13D}" srcOrd="1" destOrd="0" presId="urn:microsoft.com/office/officeart/2005/8/layout/process2"/>
    <dgm:cxn modelId="{F1188549-34B2-43BF-8BB6-9F25198BFF26}" srcId="{4DDCC7B1-9C7B-4D4C-9A09-5075AD2A3AF3}" destId="{F964ABC0-67BB-4DC8-A372-D7366F2C685E}" srcOrd="1" destOrd="0" parTransId="{1D9FA4D2-7C3B-48B5-8BB0-34EED8B26239}" sibTransId="{73F45E2F-A800-449B-9813-ED432295DFBC}"/>
    <dgm:cxn modelId="{3BEA1D1C-EAD0-44F1-8B8B-9E9FFBE10369}" type="presOf" srcId="{4DDCC7B1-9C7B-4D4C-9A09-5075AD2A3AF3}" destId="{EDB4DEDC-4B03-4F2A-B8A1-8598E7DBED60}" srcOrd="0" destOrd="0" presId="urn:microsoft.com/office/officeart/2005/8/layout/process2"/>
    <dgm:cxn modelId="{70EFCD0A-166A-4F46-B9B7-2C76E4302B2B}" type="presOf" srcId="{F964ABC0-67BB-4DC8-A372-D7366F2C685E}" destId="{7A649DAA-E5E3-43D2-8F4C-D132FD0FEBEC}" srcOrd="0" destOrd="0" presId="urn:microsoft.com/office/officeart/2005/8/layout/process2"/>
    <dgm:cxn modelId="{FD8B3053-92F7-44F7-A23F-E7A36E1DD399}" type="presParOf" srcId="{EDB4DEDC-4B03-4F2A-B8A1-8598E7DBED60}" destId="{40B56FC4-49C2-4DE9-A763-81D570E913F2}" srcOrd="0" destOrd="0" presId="urn:microsoft.com/office/officeart/2005/8/layout/process2"/>
    <dgm:cxn modelId="{4B6BA667-AFD7-49F1-A72B-78AF8C56B8C2}" type="presParOf" srcId="{EDB4DEDC-4B03-4F2A-B8A1-8598E7DBED60}" destId="{C4AE460C-47D6-4300-8350-04397F8D72C7}" srcOrd="1" destOrd="0" presId="urn:microsoft.com/office/officeart/2005/8/layout/process2"/>
    <dgm:cxn modelId="{DE20BE73-04C1-4375-AFAA-2C292523D1DD}" type="presParOf" srcId="{C4AE460C-47D6-4300-8350-04397F8D72C7}" destId="{D6471033-5828-429C-8015-1E34B0A3F13D}" srcOrd="0" destOrd="0" presId="urn:microsoft.com/office/officeart/2005/8/layout/process2"/>
    <dgm:cxn modelId="{928BBFE7-D0AC-443F-96EC-BEE47D577DCA}" type="presParOf" srcId="{EDB4DEDC-4B03-4F2A-B8A1-8598E7DBED60}" destId="{7A649DAA-E5E3-43D2-8F4C-D132FD0FEBEC}" srcOrd="2" destOrd="0" presId="urn:microsoft.com/office/officeart/2005/8/layout/process2"/>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9C9AE6F-C2DD-4096-8706-A55473135546}">
      <dsp:nvSpPr>
        <dsp:cNvPr id="0" name=""/>
        <dsp:cNvSpPr/>
      </dsp:nvSpPr>
      <dsp:spPr>
        <a:xfrm>
          <a:off x="2613158" y="725726"/>
          <a:ext cx="2200429" cy="268880"/>
        </a:xfrm>
        <a:custGeom>
          <a:avLst/>
          <a:gdLst/>
          <a:ahLst/>
          <a:cxnLst/>
          <a:rect l="0" t="0" r="0" b="0"/>
          <a:pathLst>
            <a:path>
              <a:moveTo>
                <a:pt x="0" y="0"/>
              </a:moveTo>
              <a:lnTo>
                <a:pt x="0" y="182413"/>
              </a:lnTo>
              <a:lnTo>
                <a:pt x="2200429" y="182413"/>
              </a:lnTo>
              <a:lnTo>
                <a:pt x="2200429" y="26888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56AC8B-418E-410D-AB4F-EDE5C7A7C200}">
      <dsp:nvSpPr>
        <dsp:cNvPr id="0" name=""/>
        <dsp:cNvSpPr/>
      </dsp:nvSpPr>
      <dsp:spPr>
        <a:xfrm>
          <a:off x="2613158" y="725726"/>
          <a:ext cx="1273127" cy="263960"/>
        </a:xfrm>
        <a:custGeom>
          <a:avLst/>
          <a:gdLst/>
          <a:ahLst/>
          <a:cxnLst/>
          <a:rect l="0" t="0" r="0" b="0"/>
          <a:pathLst>
            <a:path>
              <a:moveTo>
                <a:pt x="0" y="0"/>
              </a:moveTo>
              <a:lnTo>
                <a:pt x="0" y="177492"/>
              </a:lnTo>
              <a:lnTo>
                <a:pt x="1273127" y="177492"/>
              </a:lnTo>
              <a:lnTo>
                <a:pt x="1273127" y="2639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B595B36-A29D-4C1C-85C5-8EA30823681D}">
      <dsp:nvSpPr>
        <dsp:cNvPr id="0" name=""/>
        <dsp:cNvSpPr/>
      </dsp:nvSpPr>
      <dsp:spPr>
        <a:xfrm>
          <a:off x="2592649" y="1401436"/>
          <a:ext cx="247157" cy="688923"/>
        </a:xfrm>
        <a:custGeom>
          <a:avLst/>
          <a:gdLst/>
          <a:ahLst/>
          <a:cxnLst/>
          <a:rect l="0" t="0" r="0" b="0"/>
          <a:pathLst>
            <a:path>
              <a:moveTo>
                <a:pt x="0" y="0"/>
              </a:moveTo>
              <a:lnTo>
                <a:pt x="0" y="688923"/>
              </a:lnTo>
              <a:lnTo>
                <a:pt x="247157" y="68892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7E0BFD-1DD2-4112-8772-453B87E9C56F}">
      <dsp:nvSpPr>
        <dsp:cNvPr id="0" name=""/>
        <dsp:cNvSpPr/>
      </dsp:nvSpPr>
      <dsp:spPr>
        <a:xfrm>
          <a:off x="2613158" y="725726"/>
          <a:ext cx="308890" cy="263960"/>
        </a:xfrm>
        <a:custGeom>
          <a:avLst/>
          <a:gdLst/>
          <a:ahLst/>
          <a:cxnLst/>
          <a:rect l="0" t="0" r="0" b="0"/>
          <a:pathLst>
            <a:path>
              <a:moveTo>
                <a:pt x="0" y="0"/>
              </a:moveTo>
              <a:lnTo>
                <a:pt x="0" y="177492"/>
              </a:lnTo>
              <a:lnTo>
                <a:pt x="308890" y="177492"/>
              </a:lnTo>
              <a:lnTo>
                <a:pt x="308890" y="26396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1D705B-3E29-4B16-8517-DDD47032CA73}">
      <dsp:nvSpPr>
        <dsp:cNvPr id="0" name=""/>
        <dsp:cNvSpPr/>
      </dsp:nvSpPr>
      <dsp:spPr>
        <a:xfrm>
          <a:off x="1262919" y="1406357"/>
          <a:ext cx="120939" cy="821675"/>
        </a:xfrm>
        <a:custGeom>
          <a:avLst/>
          <a:gdLst/>
          <a:ahLst/>
          <a:cxnLst/>
          <a:rect l="0" t="0" r="0" b="0"/>
          <a:pathLst>
            <a:path>
              <a:moveTo>
                <a:pt x="0" y="0"/>
              </a:moveTo>
              <a:lnTo>
                <a:pt x="0" y="821675"/>
              </a:lnTo>
              <a:lnTo>
                <a:pt x="120939" y="8216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88444F-13FC-4102-B0EA-92B0D12CD4AB}">
      <dsp:nvSpPr>
        <dsp:cNvPr id="0" name=""/>
        <dsp:cNvSpPr/>
      </dsp:nvSpPr>
      <dsp:spPr>
        <a:xfrm>
          <a:off x="1592319" y="725726"/>
          <a:ext cx="1020839" cy="268880"/>
        </a:xfrm>
        <a:custGeom>
          <a:avLst/>
          <a:gdLst/>
          <a:ahLst/>
          <a:cxnLst/>
          <a:rect l="0" t="0" r="0" b="0"/>
          <a:pathLst>
            <a:path>
              <a:moveTo>
                <a:pt x="1020839" y="0"/>
              </a:moveTo>
              <a:lnTo>
                <a:pt x="1020839" y="182413"/>
              </a:lnTo>
              <a:lnTo>
                <a:pt x="0" y="182413"/>
              </a:lnTo>
              <a:lnTo>
                <a:pt x="0" y="26888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379452-781A-43AB-90F6-889F81ED143B}">
      <dsp:nvSpPr>
        <dsp:cNvPr id="0" name=""/>
        <dsp:cNvSpPr/>
      </dsp:nvSpPr>
      <dsp:spPr>
        <a:xfrm>
          <a:off x="86557" y="1406357"/>
          <a:ext cx="124225" cy="818272"/>
        </a:xfrm>
        <a:custGeom>
          <a:avLst/>
          <a:gdLst/>
          <a:ahLst/>
          <a:cxnLst/>
          <a:rect l="0" t="0" r="0" b="0"/>
          <a:pathLst>
            <a:path>
              <a:moveTo>
                <a:pt x="0" y="0"/>
              </a:moveTo>
              <a:lnTo>
                <a:pt x="0" y="818272"/>
              </a:lnTo>
              <a:lnTo>
                <a:pt x="124225" y="81827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F7D6F1-3D20-4019-BC6A-05985F1FE6A1}">
      <dsp:nvSpPr>
        <dsp:cNvPr id="0" name=""/>
        <dsp:cNvSpPr/>
      </dsp:nvSpPr>
      <dsp:spPr>
        <a:xfrm>
          <a:off x="415957" y="725726"/>
          <a:ext cx="2197201" cy="268880"/>
        </a:xfrm>
        <a:custGeom>
          <a:avLst/>
          <a:gdLst/>
          <a:ahLst/>
          <a:cxnLst/>
          <a:rect l="0" t="0" r="0" b="0"/>
          <a:pathLst>
            <a:path>
              <a:moveTo>
                <a:pt x="2197201" y="0"/>
              </a:moveTo>
              <a:lnTo>
                <a:pt x="2197201" y="182413"/>
              </a:lnTo>
              <a:lnTo>
                <a:pt x="0" y="182413"/>
              </a:lnTo>
              <a:lnTo>
                <a:pt x="0" y="26888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6611C53-B235-4A02-B504-7315A85D27E7}">
      <dsp:nvSpPr>
        <dsp:cNvPr id="0" name=""/>
        <dsp:cNvSpPr/>
      </dsp:nvSpPr>
      <dsp:spPr>
        <a:xfrm>
          <a:off x="1784808" y="0"/>
          <a:ext cx="1656701" cy="725726"/>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ou reprocessamento de compósitos poliméricos reforçados com fibra</a:t>
          </a:r>
        </a:p>
      </dsp:txBody>
      <dsp:txXfrm>
        <a:off x="1820235" y="35427"/>
        <a:ext cx="1585847" cy="654872"/>
      </dsp:txXfrm>
    </dsp:sp>
    <dsp:sp modelId="{0356753E-4023-42F5-95BD-3433E497ECBF}">
      <dsp:nvSpPr>
        <dsp:cNvPr id="0" name=""/>
        <dsp:cNvSpPr/>
      </dsp:nvSpPr>
      <dsp:spPr>
        <a:xfrm>
          <a:off x="4207" y="994606"/>
          <a:ext cx="823500" cy="41175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Mecânica</a:t>
          </a:r>
        </a:p>
      </dsp:txBody>
      <dsp:txXfrm>
        <a:off x="24307" y="1014706"/>
        <a:ext cx="783300" cy="371550"/>
      </dsp:txXfrm>
    </dsp:sp>
    <dsp:sp modelId="{B4FB3FF3-F450-452B-9E97-2722B9A614FF}">
      <dsp:nvSpPr>
        <dsp:cNvPr id="0" name=""/>
        <dsp:cNvSpPr/>
      </dsp:nvSpPr>
      <dsp:spPr>
        <a:xfrm>
          <a:off x="210782" y="1675237"/>
          <a:ext cx="1003426" cy="1098784"/>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l" defTabSz="444500">
            <a:lnSpc>
              <a:spcPct val="90000"/>
            </a:lnSpc>
            <a:spcBef>
              <a:spcPct val="0"/>
            </a:spcBef>
            <a:spcAft>
              <a:spcPts val="0"/>
            </a:spcAft>
          </a:pPr>
          <a:r>
            <a:rPr lang="pt-BR" sz="1000" b="1" kern="1200" dirty="0"/>
            <a:t>1 – Degradação Termomecânica</a:t>
          </a:r>
        </a:p>
        <a:p>
          <a:pPr lvl="0" algn="l" defTabSz="444500">
            <a:lnSpc>
              <a:spcPct val="90000"/>
            </a:lnSpc>
            <a:spcBef>
              <a:spcPct val="0"/>
            </a:spcBef>
            <a:spcAft>
              <a:spcPts val="0"/>
            </a:spcAft>
          </a:pPr>
          <a:r>
            <a:rPr lang="pt-BR" sz="1000" b="1" kern="1200" dirty="0"/>
            <a:t>2 – Extrusão de parafuso</a:t>
          </a:r>
        </a:p>
        <a:p>
          <a:pPr lvl="0" algn="l" defTabSz="444500">
            <a:lnSpc>
              <a:spcPct val="90000"/>
            </a:lnSpc>
            <a:spcBef>
              <a:spcPct val="0"/>
            </a:spcBef>
            <a:spcAft>
              <a:spcPts val="0"/>
            </a:spcAft>
          </a:pPr>
          <a:r>
            <a:rPr lang="pt-BR" sz="1000" b="1" kern="1200" dirty="0"/>
            <a:t>3 - Moagem</a:t>
          </a:r>
        </a:p>
        <a:p>
          <a:pPr lvl="0" algn="ctr" defTabSz="444500">
            <a:lnSpc>
              <a:spcPct val="90000"/>
            </a:lnSpc>
            <a:spcBef>
              <a:spcPct val="0"/>
            </a:spcBef>
            <a:spcAft>
              <a:spcPct val="35000"/>
            </a:spcAft>
          </a:pPr>
          <a:endParaRPr lang="pt-BR" sz="1500" kern="1200" dirty="0"/>
        </a:p>
      </dsp:txBody>
      <dsp:txXfrm>
        <a:off x="259765" y="1724220"/>
        <a:ext cx="905460" cy="1000818"/>
      </dsp:txXfrm>
    </dsp:sp>
    <dsp:sp modelId="{941FA1C4-00DB-4F1D-99E2-4142C6B2BF7B}">
      <dsp:nvSpPr>
        <dsp:cNvPr id="0" name=""/>
        <dsp:cNvSpPr/>
      </dsp:nvSpPr>
      <dsp:spPr>
        <a:xfrm>
          <a:off x="1180569" y="994606"/>
          <a:ext cx="823500" cy="41175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Química</a:t>
          </a:r>
        </a:p>
      </dsp:txBody>
      <dsp:txXfrm>
        <a:off x="1200669" y="1014706"/>
        <a:ext cx="783300" cy="371550"/>
      </dsp:txXfrm>
    </dsp:sp>
    <dsp:sp modelId="{5D624FAD-E605-4806-BFBD-774ADDFC1FA1}">
      <dsp:nvSpPr>
        <dsp:cNvPr id="0" name=""/>
        <dsp:cNvSpPr/>
      </dsp:nvSpPr>
      <dsp:spPr>
        <a:xfrm>
          <a:off x="1383858" y="1682044"/>
          <a:ext cx="1055463" cy="1091977"/>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l" defTabSz="444500">
            <a:lnSpc>
              <a:spcPct val="90000"/>
            </a:lnSpc>
            <a:spcBef>
              <a:spcPct val="0"/>
            </a:spcBef>
            <a:spcAft>
              <a:spcPts val="0"/>
            </a:spcAft>
          </a:pPr>
          <a:r>
            <a:rPr lang="pt-BR" sz="1000" b="1" kern="1200" dirty="0"/>
            <a:t>1 -  </a:t>
          </a:r>
          <a:r>
            <a:rPr lang="pt-BR" sz="1000" b="1" kern="1200" dirty="0" err="1"/>
            <a:t>Quimólise</a:t>
          </a:r>
          <a:endParaRPr lang="pt-BR" sz="1000" b="1" kern="1200" dirty="0"/>
        </a:p>
        <a:p>
          <a:pPr lvl="0" algn="l" defTabSz="444500">
            <a:lnSpc>
              <a:spcPct val="90000"/>
            </a:lnSpc>
            <a:spcBef>
              <a:spcPct val="0"/>
            </a:spcBef>
            <a:spcAft>
              <a:spcPts val="0"/>
            </a:spcAft>
          </a:pPr>
          <a:r>
            <a:rPr lang="pt-BR" sz="1000" b="1" kern="1200" dirty="0"/>
            <a:t>2 –  </a:t>
          </a:r>
          <a:r>
            <a:rPr lang="pt-BR" sz="1000" b="1" kern="1200" dirty="0" err="1"/>
            <a:t>Craqueamento</a:t>
          </a:r>
          <a:r>
            <a:rPr lang="pt-BR" sz="1000" b="1" kern="1200" dirty="0"/>
            <a:t> catalítico de fluidos</a:t>
          </a:r>
        </a:p>
        <a:p>
          <a:pPr lvl="0" algn="l" defTabSz="444500">
            <a:lnSpc>
              <a:spcPct val="90000"/>
            </a:lnSpc>
            <a:spcBef>
              <a:spcPct val="0"/>
            </a:spcBef>
            <a:spcAft>
              <a:spcPts val="0"/>
            </a:spcAft>
          </a:pPr>
          <a:r>
            <a:rPr lang="pt-BR" sz="1000" b="1" kern="1200" dirty="0"/>
            <a:t>3 – Rachaduras de hidrogênio</a:t>
          </a:r>
        </a:p>
      </dsp:txBody>
      <dsp:txXfrm>
        <a:off x="1435381" y="1733567"/>
        <a:ext cx="952417" cy="988931"/>
      </dsp:txXfrm>
    </dsp:sp>
    <dsp:sp modelId="{C8E3CCE6-A42C-446B-A08B-D8886B9D3782}">
      <dsp:nvSpPr>
        <dsp:cNvPr id="0" name=""/>
        <dsp:cNvSpPr/>
      </dsp:nvSpPr>
      <dsp:spPr>
        <a:xfrm>
          <a:off x="2510299" y="989686"/>
          <a:ext cx="823500" cy="41175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Térmica</a:t>
          </a:r>
        </a:p>
      </dsp:txBody>
      <dsp:txXfrm>
        <a:off x="2530399" y="1009786"/>
        <a:ext cx="783300" cy="371550"/>
      </dsp:txXfrm>
    </dsp:sp>
    <dsp:sp modelId="{5616CB09-523B-44CA-8D06-8044D890012A}">
      <dsp:nvSpPr>
        <dsp:cNvPr id="0" name=""/>
        <dsp:cNvSpPr/>
      </dsp:nvSpPr>
      <dsp:spPr>
        <a:xfrm>
          <a:off x="2839806" y="1666628"/>
          <a:ext cx="1854086" cy="847464"/>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l" defTabSz="444500">
            <a:lnSpc>
              <a:spcPct val="90000"/>
            </a:lnSpc>
            <a:spcBef>
              <a:spcPct val="0"/>
            </a:spcBef>
            <a:spcAft>
              <a:spcPts val="0"/>
            </a:spcAft>
          </a:pPr>
          <a:r>
            <a:rPr lang="pt-BR" sz="1000" b="1" kern="1200" dirty="0"/>
            <a:t>1 – Incineração  ou combustão para  recuperação de energia</a:t>
          </a:r>
        </a:p>
        <a:p>
          <a:pPr lvl="0" algn="l" defTabSz="444500">
            <a:lnSpc>
              <a:spcPct val="90000"/>
            </a:lnSpc>
            <a:spcBef>
              <a:spcPct val="0"/>
            </a:spcBef>
            <a:spcAft>
              <a:spcPts val="0"/>
            </a:spcAft>
          </a:pPr>
          <a:r>
            <a:rPr lang="pt-BR" sz="1000" b="1" kern="1200" dirty="0"/>
            <a:t>2 – </a:t>
          </a:r>
          <a:r>
            <a:rPr lang="pt-BR" sz="1000" b="1" kern="1200" dirty="0" err="1"/>
            <a:t>Pirólise</a:t>
          </a:r>
          <a:r>
            <a:rPr lang="pt-BR" sz="1000" b="1" kern="1200" dirty="0"/>
            <a:t> com reciclagem de recuperação de fibra e combustível</a:t>
          </a:r>
        </a:p>
      </dsp:txBody>
      <dsp:txXfrm>
        <a:off x="2881176" y="1707998"/>
        <a:ext cx="1771346" cy="764724"/>
      </dsp:txXfrm>
    </dsp:sp>
    <dsp:sp modelId="{46218A8B-FC39-4E32-9CB6-A38210637898}">
      <dsp:nvSpPr>
        <dsp:cNvPr id="0" name=""/>
        <dsp:cNvSpPr/>
      </dsp:nvSpPr>
      <dsp:spPr>
        <a:xfrm>
          <a:off x="3474536" y="989686"/>
          <a:ext cx="823500" cy="41175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Eletroquímica</a:t>
          </a:r>
        </a:p>
      </dsp:txBody>
      <dsp:txXfrm>
        <a:off x="3494636" y="1009786"/>
        <a:ext cx="783300" cy="371550"/>
      </dsp:txXfrm>
    </dsp:sp>
    <dsp:sp modelId="{5C7434E4-A720-4517-90B8-3F3442A83897}">
      <dsp:nvSpPr>
        <dsp:cNvPr id="0" name=""/>
        <dsp:cNvSpPr/>
      </dsp:nvSpPr>
      <dsp:spPr>
        <a:xfrm>
          <a:off x="4401838" y="994606"/>
          <a:ext cx="823500" cy="41175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ts val="0"/>
            </a:spcAft>
          </a:pPr>
          <a:r>
            <a:rPr lang="pt-BR" sz="1000" b="1" kern="1200" dirty="0"/>
            <a:t>Reciclagem  </a:t>
          </a:r>
          <a:r>
            <a:rPr lang="pt-BR" sz="1000" b="1" kern="1200" dirty="0" err="1"/>
            <a:t>Micronização</a:t>
          </a:r>
          <a:endParaRPr lang="pt-BR" sz="1000" b="1" kern="1200" dirty="0"/>
        </a:p>
      </dsp:txBody>
      <dsp:txXfrm>
        <a:off x="4421938" y="1014706"/>
        <a:ext cx="783300" cy="37155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B56FC4-49C2-4DE9-A763-81D570E913F2}">
      <dsp:nvSpPr>
        <dsp:cNvPr id="0" name=""/>
        <dsp:cNvSpPr/>
      </dsp:nvSpPr>
      <dsp:spPr>
        <a:xfrm>
          <a:off x="355797" y="116062"/>
          <a:ext cx="2462651" cy="411718"/>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ts val="0"/>
            </a:spcAft>
          </a:pPr>
          <a:r>
            <a:rPr lang="pt-BR" sz="1100" b="1" kern="1200" dirty="0"/>
            <a:t>Reações químicas do métodos de reciclagem química</a:t>
          </a:r>
        </a:p>
      </dsp:txBody>
      <dsp:txXfrm>
        <a:off x="367856" y="128121"/>
        <a:ext cx="2438533" cy="387600"/>
      </dsp:txXfrm>
    </dsp:sp>
    <dsp:sp modelId="{C4AE460C-47D6-4300-8350-04397F8D72C7}">
      <dsp:nvSpPr>
        <dsp:cNvPr id="0" name=""/>
        <dsp:cNvSpPr/>
      </dsp:nvSpPr>
      <dsp:spPr>
        <a:xfrm rot="5469590">
          <a:off x="1515050" y="585065"/>
          <a:ext cx="154469" cy="217705"/>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pt-BR" sz="700" kern="1200"/>
        </a:p>
      </dsp:txBody>
      <dsp:txXfrm rot="-5400000">
        <a:off x="1527443" y="616687"/>
        <a:ext cx="130623" cy="108128"/>
      </dsp:txXfrm>
    </dsp:sp>
    <dsp:sp modelId="{7A649DAA-E5E3-43D2-8F4C-D132FD0FEBEC}">
      <dsp:nvSpPr>
        <dsp:cNvPr id="0" name=""/>
        <dsp:cNvSpPr/>
      </dsp:nvSpPr>
      <dsp:spPr>
        <a:xfrm>
          <a:off x="683944" y="860055"/>
          <a:ext cx="1847573" cy="189386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ts val="0"/>
            </a:spcAft>
          </a:pPr>
          <a:r>
            <a:rPr lang="pt-BR" sz="1100" kern="1200" dirty="0"/>
            <a:t>- Despolimerização química</a:t>
          </a:r>
        </a:p>
        <a:p>
          <a:pPr lvl="0" algn="l" defTabSz="488950">
            <a:lnSpc>
              <a:spcPct val="90000"/>
            </a:lnSpc>
            <a:spcBef>
              <a:spcPct val="0"/>
            </a:spcBef>
            <a:spcAft>
              <a:spcPts val="0"/>
            </a:spcAft>
          </a:pPr>
          <a:r>
            <a:rPr lang="pt-BR" sz="1100" kern="1200" dirty="0"/>
            <a:t>- Rachaduras térmicas </a:t>
          </a:r>
        </a:p>
        <a:p>
          <a:pPr lvl="0" algn="l" defTabSz="488950">
            <a:lnSpc>
              <a:spcPct val="90000"/>
            </a:lnSpc>
            <a:spcBef>
              <a:spcPct val="0"/>
            </a:spcBef>
            <a:spcAft>
              <a:spcPts val="0"/>
            </a:spcAft>
          </a:pPr>
          <a:r>
            <a:rPr lang="pt-BR" sz="1100" kern="1200" dirty="0"/>
            <a:t>- Rachaduras e reformas catalíticas </a:t>
          </a:r>
        </a:p>
        <a:p>
          <a:pPr lvl="0" algn="l" defTabSz="488950">
            <a:lnSpc>
              <a:spcPct val="90000"/>
            </a:lnSpc>
            <a:spcBef>
              <a:spcPct val="0"/>
            </a:spcBef>
            <a:spcAft>
              <a:spcPts val="0"/>
            </a:spcAft>
          </a:pPr>
          <a:r>
            <a:rPr lang="pt-BR" sz="1100" kern="1200" dirty="0"/>
            <a:t>- Fotodegradação</a:t>
          </a:r>
        </a:p>
        <a:p>
          <a:pPr lvl="0" algn="l" defTabSz="488950">
            <a:lnSpc>
              <a:spcPct val="90000"/>
            </a:lnSpc>
            <a:spcBef>
              <a:spcPct val="0"/>
            </a:spcBef>
            <a:spcAft>
              <a:spcPts val="0"/>
            </a:spcAft>
          </a:pPr>
          <a:r>
            <a:rPr lang="pt-BR" sz="1100" kern="1200" dirty="0"/>
            <a:t>- Degradação no reator  de microondas </a:t>
          </a:r>
        </a:p>
        <a:p>
          <a:pPr lvl="0" algn="l" defTabSz="488950">
            <a:lnSpc>
              <a:spcPct val="90000"/>
            </a:lnSpc>
            <a:spcBef>
              <a:spcPct val="0"/>
            </a:spcBef>
            <a:spcAft>
              <a:spcPts val="0"/>
            </a:spcAft>
          </a:pPr>
          <a:r>
            <a:rPr lang="pt-BR" sz="1100" kern="1200" dirty="0"/>
            <a:t>- </a:t>
          </a:r>
          <a:r>
            <a:rPr lang="pt-BR" sz="1100" kern="1200" dirty="0" err="1"/>
            <a:t>Glicolise</a:t>
          </a:r>
          <a:r>
            <a:rPr lang="pt-BR" sz="1100" kern="1200" dirty="0"/>
            <a:t> </a:t>
          </a:r>
        </a:p>
        <a:p>
          <a:pPr lvl="0" algn="l" defTabSz="488950">
            <a:lnSpc>
              <a:spcPct val="90000"/>
            </a:lnSpc>
            <a:spcBef>
              <a:spcPct val="0"/>
            </a:spcBef>
            <a:spcAft>
              <a:spcPts val="0"/>
            </a:spcAft>
          </a:pPr>
          <a:r>
            <a:rPr lang="pt-BR" sz="1100" kern="1200" dirty="0"/>
            <a:t>- Temperatura alta</a:t>
          </a:r>
        </a:p>
        <a:p>
          <a:pPr lvl="0" algn="l" defTabSz="488950">
            <a:lnSpc>
              <a:spcPct val="90000"/>
            </a:lnSpc>
            <a:spcBef>
              <a:spcPct val="0"/>
            </a:spcBef>
            <a:spcAft>
              <a:spcPts val="0"/>
            </a:spcAft>
          </a:pPr>
          <a:r>
            <a:rPr lang="pt-BR" sz="1100" kern="1200" dirty="0"/>
            <a:t>- Hidrogenação</a:t>
          </a:r>
        </a:p>
        <a:p>
          <a:pPr lvl="0" algn="l" defTabSz="488950">
            <a:lnSpc>
              <a:spcPct val="90000"/>
            </a:lnSpc>
            <a:spcBef>
              <a:spcPct val="0"/>
            </a:spcBef>
            <a:spcAft>
              <a:spcPts val="0"/>
            </a:spcAft>
          </a:pPr>
          <a:r>
            <a:rPr lang="pt-BR" sz="1100" kern="1200" dirty="0"/>
            <a:t>- Gaseificação a alta temperatura</a:t>
          </a:r>
        </a:p>
      </dsp:txBody>
      <dsp:txXfrm>
        <a:off x="738058" y="914169"/>
        <a:ext cx="1739345" cy="178563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14</Pages>
  <Words>4727</Words>
  <Characters>25529</Characters>
  <Application>Microsoft Office Word</Application>
  <DocSecurity>0</DocSecurity>
  <Lines>212</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Renato</cp:lastModifiedBy>
  <cp:revision>9</cp:revision>
  <dcterms:created xsi:type="dcterms:W3CDTF">2020-10-04T22:26:00Z</dcterms:created>
  <dcterms:modified xsi:type="dcterms:W3CDTF">2020-10-05T00:13:00Z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