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44FFBB" w14:textId="2AED3B1E" w:rsidR="00F01590" w:rsidRDefault="00F01590" w:rsidP="00F01590">
      <w:pPr>
        <w:pStyle w:val="Ttulo1"/>
        <w:spacing w:before="54" w:line="276" w:lineRule="auto"/>
        <w:ind w:left="0"/>
        <w:jc w:val="both"/>
      </w:pPr>
      <w:r>
        <w:t>XVII SIMPÓSIO INTERNACIONAL DE CIÊNCIAS INTEGRADAS</w:t>
      </w:r>
    </w:p>
    <w:p w14:paraId="1844FFBC" w14:textId="77777777" w:rsidR="00F01590" w:rsidRDefault="00F01590" w:rsidP="00F01590">
      <w:pPr>
        <w:pStyle w:val="Ttulo1"/>
        <w:spacing w:before="54" w:line="276" w:lineRule="auto"/>
        <w:ind w:left="138"/>
      </w:pPr>
      <w:r>
        <w:t>DA UNAERP - CAMPUS GUARUJÁ</w:t>
      </w:r>
    </w:p>
    <w:p w14:paraId="1844FFBD" w14:textId="77777777" w:rsidR="00F01590" w:rsidRDefault="00F01590" w:rsidP="00F01590">
      <w:pPr>
        <w:pBdr>
          <w:top w:val="nil"/>
          <w:left w:val="nil"/>
          <w:bottom w:val="nil"/>
          <w:right w:val="nil"/>
          <w:between w:val="nil"/>
        </w:pBdr>
        <w:spacing w:before="2" w:line="360" w:lineRule="auto"/>
        <w:jc w:val="center"/>
        <w:rPr>
          <w:b/>
          <w:color w:val="000000"/>
          <w:sz w:val="28"/>
          <w:szCs w:val="28"/>
        </w:rPr>
      </w:pPr>
    </w:p>
    <w:p w14:paraId="7BD02739" w14:textId="2B936362" w:rsidR="002C357A" w:rsidRPr="00FA342C" w:rsidRDefault="002C357A" w:rsidP="002C357A">
      <w:pPr>
        <w:spacing w:line="276" w:lineRule="auto"/>
        <w:jc w:val="center"/>
        <w:rPr>
          <w:b/>
          <w:sz w:val="24"/>
          <w:szCs w:val="24"/>
        </w:rPr>
      </w:pPr>
      <w:r>
        <w:rPr>
          <w:b/>
          <w:sz w:val="24"/>
          <w:szCs w:val="24"/>
        </w:rPr>
        <w:t xml:space="preserve">Geoprocessamento e sensoriamento remoto na identificação de áreas urbanizadas – Uma análise dos modelos </w:t>
      </w:r>
      <w:proofErr w:type="spellStart"/>
      <w:r>
        <w:rPr>
          <w:b/>
          <w:sz w:val="24"/>
          <w:szCs w:val="24"/>
        </w:rPr>
        <w:t>MapBiomas</w:t>
      </w:r>
      <w:proofErr w:type="spellEnd"/>
      <w:r>
        <w:rPr>
          <w:b/>
          <w:sz w:val="24"/>
          <w:szCs w:val="24"/>
        </w:rPr>
        <w:t xml:space="preserve"> e GUF</w:t>
      </w:r>
    </w:p>
    <w:p w14:paraId="78DE1B74" w14:textId="77777777" w:rsidR="002C357A" w:rsidRPr="00FA342C" w:rsidRDefault="002C357A" w:rsidP="00F01590">
      <w:pPr>
        <w:spacing w:line="276" w:lineRule="auto"/>
        <w:jc w:val="center"/>
        <w:rPr>
          <w:b/>
          <w:sz w:val="24"/>
          <w:szCs w:val="24"/>
        </w:rPr>
      </w:pPr>
    </w:p>
    <w:p w14:paraId="1844FFBF" w14:textId="77777777" w:rsidR="00F01590" w:rsidRDefault="00F01590" w:rsidP="00F01590">
      <w:pPr>
        <w:pBdr>
          <w:top w:val="nil"/>
          <w:left w:val="nil"/>
          <w:bottom w:val="nil"/>
          <w:right w:val="nil"/>
          <w:between w:val="nil"/>
        </w:pBdr>
        <w:spacing w:line="360" w:lineRule="auto"/>
        <w:jc w:val="center"/>
        <w:rPr>
          <w:b/>
          <w:color w:val="000000"/>
          <w:sz w:val="24"/>
          <w:szCs w:val="24"/>
        </w:rPr>
      </w:pPr>
    </w:p>
    <w:p w14:paraId="1844FFC0" w14:textId="1CADA59A" w:rsidR="00F01590" w:rsidRPr="00E07B27" w:rsidRDefault="004121AA" w:rsidP="00F01590">
      <w:pPr>
        <w:spacing w:line="360" w:lineRule="auto"/>
        <w:jc w:val="center"/>
        <w:rPr>
          <w:b/>
          <w:sz w:val="20"/>
          <w:szCs w:val="20"/>
        </w:rPr>
      </w:pPr>
      <w:r>
        <w:rPr>
          <w:b/>
          <w:sz w:val="20"/>
          <w:szCs w:val="20"/>
        </w:rPr>
        <w:t>Milena de Araújo Limoeiro</w:t>
      </w:r>
      <w:r w:rsidR="00F01590" w:rsidRPr="00E07B27">
        <w:rPr>
          <w:b/>
          <w:sz w:val="20"/>
          <w:szCs w:val="20"/>
        </w:rPr>
        <w:t xml:space="preserve">¹; </w:t>
      </w:r>
      <w:r w:rsidRPr="004121AA">
        <w:rPr>
          <w:b/>
          <w:sz w:val="20"/>
          <w:szCs w:val="20"/>
        </w:rPr>
        <w:t xml:space="preserve">Mauro José </w:t>
      </w:r>
      <w:proofErr w:type="spellStart"/>
      <w:r w:rsidRPr="004121AA">
        <w:rPr>
          <w:b/>
          <w:sz w:val="20"/>
          <w:szCs w:val="20"/>
        </w:rPr>
        <w:t>Alixandrini</w:t>
      </w:r>
      <w:proofErr w:type="spellEnd"/>
      <w:r w:rsidRPr="004121AA">
        <w:rPr>
          <w:b/>
          <w:sz w:val="20"/>
          <w:szCs w:val="20"/>
        </w:rPr>
        <w:t xml:space="preserve"> Junior</w:t>
      </w:r>
      <w:r w:rsidR="00F01590" w:rsidRPr="00E07B27">
        <w:rPr>
          <w:b/>
          <w:sz w:val="20"/>
          <w:szCs w:val="20"/>
        </w:rPr>
        <w:t>²</w:t>
      </w:r>
    </w:p>
    <w:p w14:paraId="1844FFC1" w14:textId="77777777" w:rsidR="00F01590" w:rsidRDefault="00F01590" w:rsidP="00F01590">
      <w:pPr>
        <w:spacing w:line="360" w:lineRule="auto"/>
        <w:rPr>
          <w:color w:val="565656"/>
        </w:rPr>
      </w:pPr>
    </w:p>
    <w:p w14:paraId="1844FFC2" w14:textId="1A6B543A" w:rsidR="00F01590" w:rsidRPr="00CF5024" w:rsidRDefault="00F01590" w:rsidP="00F01590">
      <w:pPr>
        <w:rPr>
          <w:sz w:val="20"/>
          <w:szCs w:val="20"/>
        </w:rPr>
      </w:pPr>
      <w:r w:rsidRPr="00CF5024">
        <w:rPr>
          <w:sz w:val="20"/>
          <w:szCs w:val="20"/>
        </w:rPr>
        <w:t xml:space="preserve">¹ Universidade </w:t>
      </w:r>
      <w:r w:rsidR="004121AA">
        <w:rPr>
          <w:sz w:val="20"/>
          <w:szCs w:val="20"/>
        </w:rPr>
        <w:t>Federal da Bahia</w:t>
      </w:r>
      <w:r w:rsidRPr="00CF5024">
        <w:rPr>
          <w:sz w:val="20"/>
          <w:szCs w:val="20"/>
        </w:rPr>
        <w:t xml:space="preserve"> (U</w:t>
      </w:r>
      <w:r w:rsidR="004121AA">
        <w:rPr>
          <w:sz w:val="20"/>
          <w:szCs w:val="20"/>
        </w:rPr>
        <w:t>FBA</w:t>
      </w:r>
      <w:r w:rsidRPr="00CF5024">
        <w:rPr>
          <w:sz w:val="20"/>
          <w:szCs w:val="20"/>
        </w:rPr>
        <w:t xml:space="preserve">). </w:t>
      </w:r>
      <w:r w:rsidR="004121AA">
        <w:rPr>
          <w:sz w:val="20"/>
          <w:szCs w:val="20"/>
        </w:rPr>
        <w:t>Salvador, Bahia,</w:t>
      </w:r>
      <w:r w:rsidRPr="00CF5024">
        <w:rPr>
          <w:sz w:val="20"/>
          <w:szCs w:val="20"/>
        </w:rPr>
        <w:t xml:space="preserve"> Brasil. </w:t>
      </w:r>
      <w:r w:rsidR="004121AA">
        <w:rPr>
          <w:sz w:val="20"/>
          <w:szCs w:val="20"/>
        </w:rPr>
        <w:t>Mestranda.</w:t>
      </w:r>
      <w:r>
        <w:rPr>
          <w:sz w:val="20"/>
          <w:szCs w:val="20"/>
        </w:rPr>
        <w:t xml:space="preserve"> m</w:t>
      </w:r>
      <w:r w:rsidR="004121AA">
        <w:rPr>
          <w:sz w:val="20"/>
          <w:szCs w:val="20"/>
        </w:rPr>
        <w:t>ilenaalimoeiro</w:t>
      </w:r>
      <w:r>
        <w:rPr>
          <w:sz w:val="20"/>
          <w:szCs w:val="20"/>
        </w:rPr>
        <w:t>@gmail.com</w:t>
      </w:r>
    </w:p>
    <w:p w14:paraId="4EE554C4" w14:textId="5754B4E2" w:rsidR="004121AA" w:rsidRDefault="00F01590" w:rsidP="00F01590">
      <w:pPr>
        <w:rPr>
          <w:sz w:val="20"/>
          <w:szCs w:val="20"/>
        </w:rPr>
      </w:pPr>
      <w:r w:rsidRPr="00CF5024">
        <w:rPr>
          <w:sz w:val="20"/>
          <w:szCs w:val="20"/>
        </w:rPr>
        <w:t xml:space="preserve">² </w:t>
      </w:r>
      <w:r w:rsidR="004121AA" w:rsidRPr="00CF5024">
        <w:rPr>
          <w:sz w:val="20"/>
          <w:szCs w:val="20"/>
        </w:rPr>
        <w:t xml:space="preserve">Universidade </w:t>
      </w:r>
      <w:r w:rsidR="004121AA">
        <w:rPr>
          <w:sz w:val="20"/>
          <w:szCs w:val="20"/>
        </w:rPr>
        <w:t>Federal da Bahia</w:t>
      </w:r>
      <w:r w:rsidR="004121AA" w:rsidRPr="00CF5024">
        <w:rPr>
          <w:sz w:val="20"/>
          <w:szCs w:val="20"/>
        </w:rPr>
        <w:t xml:space="preserve"> (U</w:t>
      </w:r>
      <w:r w:rsidR="004121AA">
        <w:rPr>
          <w:sz w:val="20"/>
          <w:szCs w:val="20"/>
        </w:rPr>
        <w:t>FBA</w:t>
      </w:r>
      <w:r w:rsidR="004121AA" w:rsidRPr="00CF5024">
        <w:rPr>
          <w:sz w:val="20"/>
          <w:szCs w:val="20"/>
        </w:rPr>
        <w:t xml:space="preserve">). </w:t>
      </w:r>
      <w:r w:rsidR="004121AA">
        <w:rPr>
          <w:sz w:val="20"/>
          <w:szCs w:val="20"/>
        </w:rPr>
        <w:t>Salvador, Bahia,</w:t>
      </w:r>
      <w:r w:rsidR="004121AA" w:rsidRPr="00CF5024">
        <w:rPr>
          <w:sz w:val="20"/>
          <w:szCs w:val="20"/>
        </w:rPr>
        <w:t xml:space="preserve"> Brasil. </w:t>
      </w:r>
      <w:r w:rsidR="004121AA">
        <w:rPr>
          <w:sz w:val="20"/>
          <w:szCs w:val="20"/>
        </w:rPr>
        <w:t xml:space="preserve">Docente. </w:t>
      </w:r>
    </w:p>
    <w:p w14:paraId="1844FFC4" w14:textId="3D80D589" w:rsidR="00F01590" w:rsidRPr="00CF5024" w:rsidRDefault="004121AA" w:rsidP="00F01590">
      <w:pPr>
        <w:rPr>
          <w:sz w:val="20"/>
          <w:szCs w:val="20"/>
        </w:rPr>
      </w:pPr>
      <w:r w:rsidRPr="004121AA">
        <w:rPr>
          <w:sz w:val="20"/>
          <w:szCs w:val="20"/>
        </w:rPr>
        <w:t>mauro.alixandrini@ufba.br</w:t>
      </w:r>
    </w:p>
    <w:p w14:paraId="1844FFC5" w14:textId="77777777"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F01590">
      <w:pPr>
        <w:pBdr>
          <w:top w:val="nil"/>
          <w:left w:val="nil"/>
          <w:bottom w:val="nil"/>
          <w:right w:val="nil"/>
          <w:between w:val="nil"/>
        </w:pBdr>
        <w:spacing w:line="360" w:lineRule="auto"/>
        <w:jc w:val="both"/>
        <w:rPr>
          <w:b/>
          <w:color w:val="000000"/>
          <w:sz w:val="20"/>
          <w:szCs w:val="20"/>
        </w:rPr>
      </w:pPr>
    </w:p>
    <w:p w14:paraId="1844FFC7" w14:textId="77777777" w:rsidR="00F01590" w:rsidRDefault="00F01590" w:rsidP="00F01590">
      <w:pPr>
        <w:spacing w:line="360" w:lineRule="auto"/>
        <w:jc w:val="both"/>
        <w:rPr>
          <w:b/>
          <w:sz w:val="24"/>
          <w:szCs w:val="24"/>
        </w:rPr>
      </w:pPr>
    </w:p>
    <w:p w14:paraId="1844FFC8" w14:textId="54A6C429" w:rsidR="00F01590" w:rsidRPr="002E3F23" w:rsidRDefault="008F42F4" w:rsidP="00F01590">
      <w:pPr>
        <w:jc w:val="both"/>
        <w:rPr>
          <w:b/>
          <w:color w:val="000000"/>
          <w:sz w:val="20"/>
          <w:szCs w:val="20"/>
          <w:shd w:val="clear" w:color="auto" w:fill="FFFFFF"/>
        </w:rPr>
      </w:pPr>
      <w:r>
        <w:rPr>
          <w:b/>
          <w:sz w:val="20"/>
          <w:szCs w:val="20"/>
        </w:rPr>
        <w:t xml:space="preserve">Multidisciplinar: </w:t>
      </w:r>
      <w:r w:rsidR="009749EE">
        <w:rPr>
          <w:b/>
          <w:sz w:val="20"/>
          <w:szCs w:val="20"/>
        </w:rPr>
        <w:t>M</w:t>
      </w:r>
      <w:r>
        <w:rPr>
          <w:b/>
          <w:sz w:val="20"/>
          <w:szCs w:val="20"/>
        </w:rPr>
        <w:t>ultidisciplinar</w:t>
      </w:r>
    </w:p>
    <w:p w14:paraId="1844FFC9" w14:textId="77777777" w:rsidR="002E3F23" w:rsidRPr="002E3F23" w:rsidRDefault="002E3F23" w:rsidP="00F01590">
      <w:pPr>
        <w:jc w:val="both"/>
        <w:rPr>
          <w:b/>
          <w:sz w:val="20"/>
          <w:szCs w:val="20"/>
        </w:rPr>
      </w:pPr>
    </w:p>
    <w:p w14:paraId="1844FFCA" w14:textId="77777777" w:rsidR="00F01590" w:rsidRPr="00C23736" w:rsidRDefault="00F01590" w:rsidP="00F01590">
      <w:pPr>
        <w:jc w:val="both"/>
        <w:rPr>
          <w:b/>
          <w:sz w:val="20"/>
          <w:szCs w:val="20"/>
        </w:rPr>
      </w:pPr>
      <w:r w:rsidRPr="00C23736">
        <w:rPr>
          <w:b/>
          <w:sz w:val="20"/>
          <w:szCs w:val="20"/>
        </w:rPr>
        <w:t xml:space="preserve">Formato: </w:t>
      </w:r>
      <w:r>
        <w:rPr>
          <w:b/>
          <w:sz w:val="20"/>
          <w:szCs w:val="20"/>
        </w:rPr>
        <w:t>artigo</w:t>
      </w:r>
      <w:r w:rsidRPr="00C23736">
        <w:rPr>
          <w:b/>
          <w:sz w:val="20"/>
          <w:szCs w:val="20"/>
        </w:rPr>
        <w:t xml:space="preserve"> </w:t>
      </w:r>
    </w:p>
    <w:p w14:paraId="1844FFCB" w14:textId="77777777" w:rsidR="00F01590" w:rsidRPr="00C23736" w:rsidRDefault="00F01590" w:rsidP="00F01590">
      <w:pPr>
        <w:jc w:val="both"/>
        <w:rPr>
          <w:b/>
          <w:sz w:val="20"/>
          <w:szCs w:val="20"/>
        </w:rPr>
      </w:pPr>
    </w:p>
    <w:p w14:paraId="1844FFCC" w14:textId="3035BA59" w:rsidR="00E07B27" w:rsidRDefault="00F01590" w:rsidP="00E07B27">
      <w:pPr>
        <w:jc w:val="both"/>
        <w:rPr>
          <w:b/>
          <w:sz w:val="20"/>
          <w:szCs w:val="20"/>
        </w:rPr>
      </w:pPr>
      <w:r w:rsidRPr="00C23736">
        <w:rPr>
          <w:b/>
          <w:sz w:val="20"/>
          <w:szCs w:val="20"/>
        </w:rPr>
        <w:t xml:space="preserve">Apresentação: </w:t>
      </w:r>
      <w:r w:rsidR="00DC36A4">
        <w:rPr>
          <w:b/>
          <w:sz w:val="20"/>
          <w:szCs w:val="20"/>
        </w:rPr>
        <w:t>Vídeo Gravado</w:t>
      </w:r>
    </w:p>
    <w:p w14:paraId="02D28EC6" w14:textId="49F18759" w:rsidR="00DC36A4" w:rsidRDefault="00DC36A4" w:rsidP="00E07B27">
      <w:pPr>
        <w:jc w:val="both"/>
        <w:rPr>
          <w:b/>
          <w:sz w:val="20"/>
          <w:szCs w:val="20"/>
        </w:rPr>
      </w:pPr>
    </w:p>
    <w:p w14:paraId="05A4AA7B" w14:textId="6056C8E8" w:rsidR="00DC36A4" w:rsidRDefault="00DC36A4" w:rsidP="00E07B27">
      <w:pPr>
        <w:jc w:val="both"/>
        <w:rPr>
          <w:b/>
          <w:sz w:val="20"/>
          <w:szCs w:val="20"/>
        </w:rPr>
      </w:pPr>
      <w:r>
        <w:rPr>
          <w:b/>
          <w:sz w:val="20"/>
          <w:szCs w:val="20"/>
        </w:rPr>
        <w:t xml:space="preserve">Inserir o link do Vídeo Gravado aqui: </w:t>
      </w:r>
    </w:p>
    <w:p w14:paraId="7C664B49" w14:textId="4D1FF0B3" w:rsidR="001477A2" w:rsidRPr="001477A2" w:rsidRDefault="00080EEF" w:rsidP="00E07B27">
      <w:pPr>
        <w:jc w:val="both"/>
        <w:rPr>
          <w:i/>
          <w:sz w:val="20"/>
          <w:szCs w:val="20"/>
        </w:rPr>
      </w:pPr>
      <w:hyperlink r:id="rId8" w:tgtFrame="_blank" w:history="1">
        <w:r w:rsidR="00A364D0">
          <w:rPr>
            <w:rStyle w:val="Hyperlink"/>
            <w:color w:val="1155CC"/>
            <w:shd w:val="clear" w:color="auto" w:fill="FFFFFF"/>
          </w:rPr>
          <w:t>https://youtu.be/3EUyQdwRgbI</w:t>
        </w:r>
      </w:hyperlink>
    </w:p>
    <w:p w14:paraId="1844FFCD" w14:textId="77777777" w:rsidR="00F01590" w:rsidRDefault="00F01590" w:rsidP="00E07B27">
      <w:pPr>
        <w:jc w:val="both"/>
        <w:rPr>
          <w:b/>
          <w:sz w:val="24"/>
          <w:szCs w:val="24"/>
        </w:rPr>
      </w:pPr>
    </w:p>
    <w:p w14:paraId="1844FFCE" w14:textId="77777777" w:rsidR="00E07B27" w:rsidRDefault="00E07B27" w:rsidP="00E07B27">
      <w:pPr>
        <w:jc w:val="both"/>
        <w:rPr>
          <w:b/>
          <w:sz w:val="24"/>
          <w:szCs w:val="24"/>
        </w:rPr>
      </w:pPr>
      <w:r>
        <w:rPr>
          <w:b/>
          <w:sz w:val="24"/>
          <w:szCs w:val="24"/>
        </w:rPr>
        <w:t>RESUMO</w:t>
      </w:r>
    </w:p>
    <w:p w14:paraId="31E40898" w14:textId="0479C58D" w:rsidR="004121AA" w:rsidRPr="00E60791" w:rsidRDefault="004121AA" w:rsidP="00041200">
      <w:pPr>
        <w:jc w:val="both"/>
        <w:rPr>
          <w:sz w:val="24"/>
          <w:szCs w:val="24"/>
        </w:rPr>
      </w:pPr>
      <w:r w:rsidRPr="004121AA">
        <w:rPr>
          <w:sz w:val="24"/>
          <w:szCs w:val="24"/>
        </w:rPr>
        <w:t>O conhecimento da distribuição espacial das áreas urbanizadas é fundamental para compreender as alterações ambientais causadas pelas ações antrópicas. Neste sentido o geoprocessamento e sensoriamento remoto se destacam como ferramentas úteis para viabilizar esse entendimento, pois facilitam a obtenção e processamento de informações relacionadas ao espaço geográfico. Os modelos de cobertura do solo baseados em sensoriamento remoto são produtos que possibilitam o conhecimento do uso da terra e</w:t>
      </w:r>
      <w:r w:rsidR="00247AA8">
        <w:rPr>
          <w:sz w:val="24"/>
          <w:szCs w:val="24"/>
        </w:rPr>
        <w:t xml:space="preserve">, </w:t>
      </w:r>
      <w:r w:rsidRPr="004121AA">
        <w:rPr>
          <w:sz w:val="24"/>
          <w:szCs w:val="24"/>
        </w:rPr>
        <w:t>consequentemente</w:t>
      </w:r>
      <w:r w:rsidR="00247AA8">
        <w:rPr>
          <w:sz w:val="24"/>
          <w:szCs w:val="24"/>
        </w:rPr>
        <w:t>,</w:t>
      </w:r>
      <w:r w:rsidRPr="004121AA">
        <w:rPr>
          <w:sz w:val="24"/>
          <w:szCs w:val="24"/>
        </w:rPr>
        <w:t xml:space="preserve"> a identificação das áreas urbanizadas. No entanto, é preciso estar atendo à qualidade dos dados, visto que os modelos são aproximações da realidade e, portanto, estão sujeitos a erros e incertezas. Posto isso, esse trabalho teve como objetivo comparar a distribuição espacial de áreas urbanizadas de acordo com as classificações realizas pelo </w:t>
      </w:r>
      <w:proofErr w:type="spellStart"/>
      <w:r w:rsidRPr="004121AA">
        <w:rPr>
          <w:sz w:val="24"/>
          <w:szCs w:val="24"/>
        </w:rPr>
        <w:t>MapBiomas</w:t>
      </w:r>
      <w:proofErr w:type="spellEnd"/>
      <w:r w:rsidRPr="004121AA">
        <w:rPr>
          <w:sz w:val="24"/>
          <w:szCs w:val="24"/>
        </w:rPr>
        <w:t xml:space="preserve"> e </w:t>
      </w:r>
      <w:r w:rsidRPr="004121AA">
        <w:rPr>
          <w:i/>
          <w:iCs/>
          <w:sz w:val="24"/>
          <w:szCs w:val="24"/>
        </w:rPr>
        <w:t xml:space="preserve">Global </w:t>
      </w:r>
      <w:proofErr w:type="spellStart"/>
      <w:r w:rsidRPr="004121AA">
        <w:rPr>
          <w:i/>
          <w:iCs/>
          <w:sz w:val="24"/>
          <w:szCs w:val="24"/>
        </w:rPr>
        <w:t>Urban</w:t>
      </w:r>
      <w:proofErr w:type="spellEnd"/>
      <w:r w:rsidRPr="004121AA">
        <w:rPr>
          <w:i/>
          <w:iCs/>
          <w:sz w:val="24"/>
          <w:szCs w:val="24"/>
        </w:rPr>
        <w:t xml:space="preserve"> </w:t>
      </w:r>
      <w:proofErr w:type="spellStart"/>
      <w:r w:rsidRPr="004121AA">
        <w:rPr>
          <w:i/>
          <w:iCs/>
          <w:sz w:val="24"/>
          <w:szCs w:val="24"/>
        </w:rPr>
        <w:t>Footprint</w:t>
      </w:r>
      <w:proofErr w:type="spellEnd"/>
      <w:r w:rsidRPr="004121AA">
        <w:rPr>
          <w:i/>
          <w:iCs/>
          <w:sz w:val="24"/>
          <w:szCs w:val="24"/>
        </w:rPr>
        <w:t xml:space="preserve"> (GUF)</w:t>
      </w:r>
      <w:r w:rsidRPr="004121AA">
        <w:rPr>
          <w:sz w:val="24"/>
          <w:szCs w:val="24"/>
        </w:rPr>
        <w:t xml:space="preserve">. Para a realização da comparação foi escolhida como área de estudo o campo de Água Grande, que está localizado entre os municípios de Pojuca e Catu, Bahia. Os resultados mostraram uma grande confusão entre as classes de áreas urbanas identificadas por esses modelos, sendo encontrados os percentuais de erros de omissão e comissão, de 80% e 88%, respectivamente, e um valor de 98% para a exatidão global e 0,14 para o índice </w:t>
      </w:r>
      <w:proofErr w:type="spellStart"/>
      <w:r w:rsidRPr="004121AA">
        <w:rPr>
          <w:i/>
          <w:iCs/>
          <w:sz w:val="24"/>
          <w:szCs w:val="24"/>
        </w:rPr>
        <w:t>kappa</w:t>
      </w:r>
      <w:proofErr w:type="spellEnd"/>
      <w:r w:rsidRPr="004121AA">
        <w:rPr>
          <w:sz w:val="24"/>
          <w:szCs w:val="24"/>
        </w:rPr>
        <w:t xml:space="preserve">. Ao considerar como áreas urbanizadas as classes “Infraestrutura Urbana” e “Outra Área não Vegetada” do </w:t>
      </w:r>
      <w:proofErr w:type="spellStart"/>
      <w:r w:rsidRPr="004121AA">
        <w:rPr>
          <w:sz w:val="24"/>
          <w:szCs w:val="24"/>
        </w:rPr>
        <w:t>MapBiomas</w:t>
      </w:r>
      <w:proofErr w:type="spellEnd"/>
      <w:r w:rsidRPr="004121AA">
        <w:rPr>
          <w:sz w:val="24"/>
          <w:szCs w:val="24"/>
        </w:rPr>
        <w:t xml:space="preserve">, houve diminuição considerável dos erros de comissão e omissão, sendo </w:t>
      </w:r>
      <w:r w:rsidRPr="004121AA">
        <w:rPr>
          <w:sz w:val="24"/>
          <w:szCs w:val="24"/>
        </w:rPr>
        <w:lastRenderedPageBreak/>
        <w:t xml:space="preserve">encontrados valores de 60% e 31%, respectivamente, e um valor de 98% para a exatidão global e 0,50 para o índice </w:t>
      </w:r>
      <w:proofErr w:type="spellStart"/>
      <w:r w:rsidRPr="004121AA">
        <w:rPr>
          <w:i/>
          <w:iCs/>
          <w:sz w:val="24"/>
          <w:szCs w:val="24"/>
        </w:rPr>
        <w:t>kappa</w:t>
      </w:r>
      <w:proofErr w:type="spellEnd"/>
      <w:r w:rsidRPr="004121AA">
        <w:rPr>
          <w:sz w:val="24"/>
          <w:szCs w:val="24"/>
        </w:rPr>
        <w:t>.</w:t>
      </w:r>
    </w:p>
    <w:p w14:paraId="1844FFD0" w14:textId="77777777" w:rsidR="00E07B27" w:rsidRPr="00E60791" w:rsidRDefault="00E07B27" w:rsidP="00E07B27">
      <w:pPr>
        <w:jc w:val="both"/>
        <w:rPr>
          <w:sz w:val="24"/>
          <w:szCs w:val="24"/>
        </w:rPr>
      </w:pPr>
    </w:p>
    <w:p w14:paraId="1844FFD1" w14:textId="4BF31739" w:rsidR="00E07B27" w:rsidRPr="00E60791" w:rsidRDefault="00E07B27" w:rsidP="00E07B27">
      <w:pPr>
        <w:jc w:val="both"/>
        <w:rPr>
          <w:sz w:val="24"/>
          <w:szCs w:val="24"/>
        </w:rPr>
      </w:pPr>
      <w:r w:rsidRPr="00F307AD">
        <w:rPr>
          <w:b/>
          <w:sz w:val="24"/>
          <w:szCs w:val="24"/>
        </w:rPr>
        <w:t>Palavras-chave:</w:t>
      </w:r>
      <w:r w:rsidRPr="00E60791">
        <w:rPr>
          <w:sz w:val="24"/>
          <w:szCs w:val="24"/>
        </w:rPr>
        <w:t xml:space="preserve"> </w:t>
      </w:r>
      <w:bookmarkStart w:id="0" w:name="_GoBack"/>
      <w:proofErr w:type="spellStart"/>
      <w:r w:rsidR="004121AA">
        <w:rPr>
          <w:sz w:val="24"/>
          <w:szCs w:val="24"/>
        </w:rPr>
        <w:t>MapBiomas</w:t>
      </w:r>
      <w:proofErr w:type="spellEnd"/>
      <w:r w:rsidR="004121AA">
        <w:rPr>
          <w:sz w:val="24"/>
          <w:szCs w:val="24"/>
        </w:rPr>
        <w:t xml:space="preserve">; Global </w:t>
      </w:r>
      <w:proofErr w:type="spellStart"/>
      <w:r w:rsidR="004121AA">
        <w:rPr>
          <w:sz w:val="24"/>
          <w:szCs w:val="24"/>
        </w:rPr>
        <w:t>Urban</w:t>
      </w:r>
      <w:proofErr w:type="spellEnd"/>
      <w:r w:rsidR="004121AA">
        <w:rPr>
          <w:sz w:val="24"/>
          <w:szCs w:val="24"/>
        </w:rPr>
        <w:t xml:space="preserve"> </w:t>
      </w:r>
      <w:proofErr w:type="spellStart"/>
      <w:r w:rsidR="004121AA">
        <w:rPr>
          <w:sz w:val="24"/>
          <w:szCs w:val="24"/>
        </w:rPr>
        <w:t>Footprint</w:t>
      </w:r>
      <w:proofErr w:type="spellEnd"/>
      <w:r w:rsidR="004121AA">
        <w:rPr>
          <w:sz w:val="24"/>
          <w:szCs w:val="24"/>
        </w:rPr>
        <w:t xml:space="preserve">; </w:t>
      </w:r>
      <w:r w:rsidR="002C357A">
        <w:rPr>
          <w:sz w:val="24"/>
          <w:szCs w:val="24"/>
        </w:rPr>
        <w:t xml:space="preserve">GUF; </w:t>
      </w:r>
      <w:r w:rsidR="004121AA">
        <w:rPr>
          <w:sz w:val="24"/>
          <w:szCs w:val="24"/>
        </w:rPr>
        <w:t>Áreas urbanizadas</w:t>
      </w:r>
      <w:r w:rsidR="00BD286F">
        <w:rPr>
          <w:sz w:val="24"/>
          <w:szCs w:val="24"/>
        </w:rPr>
        <w:t>; Geoprocessamento, Sensoriamento remoto</w:t>
      </w:r>
      <w:r w:rsidR="004121AA">
        <w:rPr>
          <w:sz w:val="24"/>
          <w:szCs w:val="24"/>
        </w:rPr>
        <w:t>.</w:t>
      </w:r>
      <w:bookmarkEnd w:id="0"/>
    </w:p>
    <w:p w14:paraId="1844FFD2" w14:textId="77777777" w:rsidR="00E07B27" w:rsidRDefault="00E07B27" w:rsidP="00E07B27">
      <w:pPr>
        <w:jc w:val="both"/>
        <w:rPr>
          <w:b/>
          <w:sz w:val="24"/>
          <w:szCs w:val="24"/>
        </w:rPr>
      </w:pPr>
    </w:p>
    <w:p w14:paraId="1844FFD3" w14:textId="77777777" w:rsidR="00E07B27" w:rsidRPr="003F3309" w:rsidRDefault="00E07B27" w:rsidP="00E07B27">
      <w:pPr>
        <w:jc w:val="both"/>
        <w:rPr>
          <w:b/>
          <w:sz w:val="24"/>
          <w:szCs w:val="24"/>
          <w:lang w:val="en-US"/>
        </w:rPr>
      </w:pPr>
      <w:r w:rsidRPr="003F3309">
        <w:rPr>
          <w:b/>
          <w:sz w:val="24"/>
          <w:szCs w:val="24"/>
          <w:lang w:val="en-US"/>
        </w:rPr>
        <w:t>ABSTRACT</w:t>
      </w:r>
    </w:p>
    <w:p w14:paraId="2D8D1D39" w14:textId="3BE67DC5" w:rsidR="004121AA" w:rsidRPr="004121AA" w:rsidRDefault="00893524" w:rsidP="00E07B27">
      <w:pPr>
        <w:jc w:val="both"/>
        <w:rPr>
          <w:sz w:val="24"/>
          <w:szCs w:val="24"/>
          <w:lang w:val="en-US"/>
        </w:rPr>
      </w:pPr>
      <w:r w:rsidRPr="00893524">
        <w:rPr>
          <w:sz w:val="24"/>
          <w:szCs w:val="24"/>
          <w:lang w:val="en-US"/>
        </w:rPr>
        <w:t>Understanding</w:t>
      </w:r>
      <w:r w:rsidR="004121AA" w:rsidRPr="004121AA">
        <w:rPr>
          <w:sz w:val="24"/>
          <w:szCs w:val="24"/>
          <w:lang w:val="en-US"/>
        </w:rPr>
        <w:t xml:space="preserve"> the spatial distribution of urbanized areas is fundamental to </w:t>
      </w:r>
      <w:r>
        <w:rPr>
          <w:sz w:val="24"/>
          <w:szCs w:val="24"/>
          <w:lang w:val="en-US"/>
        </w:rPr>
        <w:t>realize</w:t>
      </w:r>
      <w:r w:rsidR="004121AA" w:rsidRPr="004121AA">
        <w:rPr>
          <w:sz w:val="24"/>
          <w:szCs w:val="24"/>
          <w:lang w:val="en-US"/>
        </w:rPr>
        <w:t xml:space="preserve"> the environmental changes caused by human actions. </w:t>
      </w:r>
      <w:r w:rsidR="004E3DDD">
        <w:rPr>
          <w:sz w:val="24"/>
          <w:szCs w:val="24"/>
          <w:lang w:val="en-US"/>
        </w:rPr>
        <w:t>On this point</w:t>
      </w:r>
      <w:r w:rsidR="004121AA" w:rsidRPr="004121AA">
        <w:rPr>
          <w:sz w:val="24"/>
          <w:szCs w:val="24"/>
          <w:lang w:val="en-US"/>
        </w:rPr>
        <w:t xml:space="preserve">, geoprocessing and remote sensing stand out as useful tools to enable this understanding, since they facilitate </w:t>
      </w:r>
      <w:r w:rsidR="004E3DDD">
        <w:rPr>
          <w:sz w:val="24"/>
          <w:szCs w:val="24"/>
          <w:lang w:val="en-US"/>
        </w:rPr>
        <w:t xml:space="preserve">the </w:t>
      </w:r>
      <w:r w:rsidR="004121AA" w:rsidRPr="004121AA">
        <w:rPr>
          <w:sz w:val="24"/>
          <w:szCs w:val="24"/>
          <w:lang w:val="en-US"/>
        </w:rPr>
        <w:t>obtaining and processing</w:t>
      </w:r>
      <w:r w:rsidR="004E3DDD">
        <w:rPr>
          <w:sz w:val="24"/>
          <w:szCs w:val="24"/>
          <w:lang w:val="en-US"/>
        </w:rPr>
        <w:t xml:space="preserve"> of</w:t>
      </w:r>
      <w:r w:rsidR="004121AA" w:rsidRPr="004121AA">
        <w:rPr>
          <w:sz w:val="24"/>
          <w:szCs w:val="24"/>
          <w:lang w:val="en-US"/>
        </w:rPr>
        <w:t xml:space="preserve"> information related to the geographic space. </w:t>
      </w:r>
      <w:r w:rsidR="004E3DDD">
        <w:rPr>
          <w:sz w:val="24"/>
          <w:szCs w:val="24"/>
          <w:lang w:val="en-US"/>
        </w:rPr>
        <w:t>L</w:t>
      </w:r>
      <w:r w:rsidR="004121AA" w:rsidRPr="004121AA">
        <w:rPr>
          <w:sz w:val="24"/>
          <w:szCs w:val="24"/>
          <w:lang w:val="en-US"/>
        </w:rPr>
        <w:t>and cover</w:t>
      </w:r>
      <w:r w:rsidR="004E3DDD">
        <w:rPr>
          <w:sz w:val="24"/>
          <w:szCs w:val="24"/>
          <w:lang w:val="en-US"/>
        </w:rPr>
        <w:t xml:space="preserve"> models</w:t>
      </w:r>
      <w:r w:rsidR="004121AA" w:rsidRPr="004121AA">
        <w:rPr>
          <w:sz w:val="24"/>
          <w:szCs w:val="24"/>
          <w:lang w:val="en-US"/>
        </w:rPr>
        <w:t xml:space="preserve"> based on remote sensing are products that enable the knowledge of land use and, consequently, the identification of urbanized areas. However, it is necessary to pay attention to the </w:t>
      </w:r>
      <w:r w:rsidR="004E3DDD">
        <w:rPr>
          <w:sz w:val="24"/>
          <w:szCs w:val="24"/>
          <w:lang w:val="en-US"/>
        </w:rPr>
        <w:t xml:space="preserve">data </w:t>
      </w:r>
      <w:r w:rsidR="004121AA" w:rsidRPr="004121AA">
        <w:rPr>
          <w:sz w:val="24"/>
          <w:szCs w:val="24"/>
          <w:lang w:val="en-US"/>
        </w:rPr>
        <w:t xml:space="preserve">quality, since models are approximations of reality and, therefore, are subject to errors and uncertainties. </w:t>
      </w:r>
      <w:r w:rsidR="004E3DDD" w:rsidRPr="00FD6DE8">
        <w:rPr>
          <w:rFonts w:eastAsia="Times New Roman"/>
          <w:sz w:val="24"/>
          <w:szCs w:val="24"/>
          <w:lang w:val="en-US"/>
        </w:rPr>
        <w:t>Therefore</w:t>
      </w:r>
      <w:r w:rsidR="004121AA" w:rsidRPr="004121AA">
        <w:rPr>
          <w:sz w:val="24"/>
          <w:szCs w:val="24"/>
          <w:lang w:val="en-US"/>
        </w:rPr>
        <w:t xml:space="preserve">, this work </w:t>
      </w:r>
      <w:r w:rsidR="009A58FB" w:rsidRPr="00FD6DE8">
        <w:rPr>
          <w:rFonts w:eastAsia="Times New Roman"/>
          <w:sz w:val="24"/>
          <w:szCs w:val="24"/>
          <w:lang w:val="en-US"/>
        </w:rPr>
        <w:t>has as objective</w:t>
      </w:r>
      <w:r w:rsidR="004121AA" w:rsidRPr="004121AA">
        <w:rPr>
          <w:sz w:val="24"/>
          <w:szCs w:val="24"/>
          <w:lang w:val="en-US"/>
        </w:rPr>
        <w:t xml:space="preserve"> t</w:t>
      </w:r>
      <w:r w:rsidR="009A58FB">
        <w:rPr>
          <w:sz w:val="24"/>
          <w:szCs w:val="24"/>
          <w:lang w:val="en-US"/>
        </w:rPr>
        <w:t>he</w:t>
      </w:r>
      <w:r w:rsidR="004121AA" w:rsidRPr="004121AA">
        <w:rPr>
          <w:sz w:val="24"/>
          <w:szCs w:val="24"/>
          <w:lang w:val="en-US"/>
        </w:rPr>
        <w:t xml:space="preserve"> </w:t>
      </w:r>
      <w:r w:rsidR="009A58FB" w:rsidRPr="009A58FB">
        <w:rPr>
          <w:sz w:val="24"/>
          <w:szCs w:val="24"/>
          <w:lang w:val="en-US"/>
        </w:rPr>
        <w:t>comparison</w:t>
      </w:r>
      <w:r w:rsidR="009A58FB">
        <w:rPr>
          <w:sz w:val="24"/>
          <w:szCs w:val="24"/>
          <w:lang w:val="en-US"/>
        </w:rPr>
        <w:t xml:space="preserve"> of</w:t>
      </w:r>
      <w:r w:rsidR="004121AA" w:rsidRPr="004121AA">
        <w:rPr>
          <w:sz w:val="24"/>
          <w:szCs w:val="24"/>
          <w:lang w:val="en-US"/>
        </w:rPr>
        <w:t xml:space="preserve"> spatial distribution of urbanized areas according to the classifications carried out by </w:t>
      </w:r>
      <w:proofErr w:type="spellStart"/>
      <w:r w:rsidR="004121AA" w:rsidRPr="004121AA">
        <w:rPr>
          <w:sz w:val="24"/>
          <w:szCs w:val="24"/>
          <w:lang w:val="en-US"/>
        </w:rPr>
        <w:t>MapBiomas</w:t>
      </w:r>
      <w:proofErr w:type="spellEnd"/>
      <w:r w:rsidR="004121AA" w:rsidRPr="004121AA">
        <w:rPr>
          <w:sz w:val="24"/>
          <w:szCs w:val="24"/>
          <w:lang w:val="en-US"/>
        </w:rPr>
        <w:t xml:space="preserve"> and Global Urban Footprint (GUF). To carry out the comparison, the </w:t>
      </w:r>
      <w:proofErr w:type="spellStart"/>
      <w:r w:rsidR="004121AA" w:rsidRPr="004121AA">
        <w:rPr>
          <w:sz w:val="24"/>
          <w:szCs w:val="24"/>
          <w:lang w:val="en-US"/>
        </w:rPr>
        <w:t>Água</w:t>
      </w:r>
      <w:proofErr w:type="spellEnd"/>
      <w:r w:rsidR="004121AA" w:rsidRPr="004121AA">
        <w:rPr>
          <w:sz w:val="24"/>
          <w:szCs w:val="24"/>
          <w:lang w:val="en-US"/>
        </w:rPr>
        <w:t xml:space="preserve"> Grande field</w:t>
      </w:r>
      <w:r w:rsidR="009A58FB">
        <w:rPr>
          <w:sz w:val="24"/>
          <w:szCs w:val="24"/>
          <w:lang w:val="en-US"/>
        </w:rPr>
        <w:t>,</w:t>
      </w:r>
      <w:r w:rsidR="004121AA" w:rsidRPr="004121AA">
        <w:rPr>
          <w:sz w:val="24"/>
          <w:szCs w:val="24"/>
          <w:lang w:val="en-US"/>
        </w:rPr>
        <w:t xml:space="preserve"> </w:t>
      </w:r>
      <w:r w:rsidR="009A58FB" w:rsidRPr="004121AA">
        <w:rPr>
          <w:sz w:val="24"/>
          <w:szCs w:val="24"/>
          <w:lang w:val="en-US"/>
        </w:rPr>
        <w:t xml:space="preserve">which is located between the municipalities of </w:t>
      </w:r>
      <w:proofErr w:type="spellStart"/>
      <w:r w:rsidR="009A58FB" w:rsidRPr="004121AA">
        <w:rPr>
          <w:sz w:val="24"/>
          <w:szCs w:val="24"/>
          <w:lang w:val="en-US"/>
        </w:rPr>
        <w:t>Pojuca</w:t>
      </w:r>
      <w:proofErr w:type="spellEnd"/>
      <w:r w:rsidR="009A58FB" w:rsidRPr="004121AA">
        <w:rPr>
          <w:sz w:val="24"/>
          <w:szCs w:val="24"/>
          <w:lang w:val="en-US"/>
        </w:rPr>
        <w:t xml:space="preserve"> and </w:t>
      </w:r>
      <w:proofErr w:type="spellStart"/>
      <w:r w:rsidR="009A58FB" w:rsidRPr="004121AA">
        <w:rPr>
          <w:sz w:val="24"/>
          <w:szCs w:val="24"/>
          <w:lang w:val="en-US"/>
        </w:rPr>
        <w:t>Catu</w:t>
      </w:r>
      <w:proofErr w:type="spellEnd"/>
      <w:r w:rsidR="009A58FB" w:rsidRPr="004121AA">
        <w:rPr>
          <w:sz w:val="24"/>
          <w:szCs w:val="24"/>
          <w:lang w:val="en-US"/>
        </w:rPr>
        <w:t>, Bahia</w:t>
      </w:r>
      <w:r w:rsidR="009A58FB">
        <w:rPr>
          <w:sz w:val="24"/>
          <w:szCs w:val="24"/>
          <w:lang w:val="en-US"/>
        </w:rPr>
        <w:t>,</w:t>
      </w:r>
      <w:r w:rsidR="009A58FB" w:rsidRPr="004121AA">
        <w:rPr>
          <w:sz w:val="24"/>
          <w:szCs w:val="24"/>
          <w:lang w:val="en-US"/>
        </w:rPr>
        <w:t xml:space="preserve"> </w:t>
      </w:r>
      <w:r w:rsidR="004121AA" w:rsidRPr="004121AA">
        <w:rPr>
          <w:sz w:val="24"/>
          <w:szCs w:val="24"/>
          <w:lang w:val="en-US"/>
        </w:rPr>
        <w:t xml:space="preserve">was chosen as study area. The results showed great confusion among the classes of urban areas identified by these models, with the percentage of errors of omission and commission, of 80% and 88%, respectively, and a value of 98% for global accuracy and 0, 14 for kappa </w:t>
      </w:r>
      <w:r w:rsidR="003728C7" w:rsidRPr="003728C7">
        <w:rPr>
          <w:sz w:val="24"/>
          <w:szCs w:val="24"/>
          <w:lang w:val="en-US"/>
        </w:rPr>
        <w:t>coefficient</w:t>
      </w:r>
      <w:r w:rsidR="004121AA" w:rsidRPr="004121AA">
        <w:rPr>
          <w:sz w:val="24"/>
          <w:szCs w:val="24"/>
          <w:lang w:val="en-US"/>
        </w:rPr>
        <w:t>. When considering “Urban Infrastructure” and “Other Non-Vegetated Area”</w:t>
      </w:r>
      <w:r w:rsidR="009A58FB">
        <w:rPr>
          <w:sz w:val="24"/>
          <w:szCs w:val="24"/>
          <w:lang w:val="en-US"/>
        </w:rPr>
        <w:t xml:space="preserve"> from </w:t>
      </w:r>
      <w:proofErr w:type="spellStart"/>
      <w:r w:rsidR="009A58FB" w:rsidRPr="004121AA">
        <w:rPr>
          <w:sz w:val="24"/>
          <w:szCs w:val="24"/>
          <w:lang w:val="en-US"/>
        </w:rPr>
        <w:t>MapBiomas</w:t>
      </w:r>
      <w:proofErr w:type="spellEnd"/>
      <w:r w:rsidR="009A58FB" w:rsidRPr="004121AA">
        <w:rPr>
          <w:sz w:val="24"/>
          <w:szCs w:val="24"/>
          <w:lang w:val="en-US"/>
        </w:rPr>
        <w:t xml:space="preserve"> </w:t>
      </w:r>
      <w:r w:rsidR="009A58FB">
        <w:rPr>
          <w:sz w:val="24"/>
          <w:szCs w:val="24"/>
          <w:lang w:val="en-US"/>
        </w:rPr>
        <w:t>as urban areas</w:t>
      </w:r>
      <w:r w:rsidR="004121AA" w:rsidRPr="004121AA">
        <w:rPr>
          <w:sz w:val="24"/>
          <w:szCs w:val="24"/>
          <w:lang w:val="en-US"/>
        </w:rPr>
        <w:t xml:space="preserve">, there was a considerable decrease in commission and omission errors, with values ​​of 60% and 31%, respectively, and a value of 98% for global accuracy and 0.50 for kappa </w:t>
      </w:r>
      <w:r w:rsidR="003728C7" w:rsidRPr="003728C7">
        <w:rPr>
          <w:sz w:val="24"/>
          <w:szCs w:val="24"/>
          <w:lang w:val="en-US"/>
        </w:rPr>
        <w:t>coefficient</w:t>
      </w:r>
      <w:r w:rsidR="004121AA" w:rsidRPr="004121AA">
        <w:rPr>
          <w:sz w:val="24"/>
          <w:szCs w:val="24"/>
          <w:lang w:val="en-US"/>
        </w:rPr>
        <w:t>.</w:t>
      </w:r>
    </w:p>
    <w:p w14:paraId="00D2081C" w14:textId="77777777" w:rsidR="004121AA" w:rsidRPr="004121AA" w:rsidRDefault="004121AA" w:rsidP="00E07B27">
      <w:pPr>
        <w:jc w:val="both"/>
        <w:rPr>
          <w:sz w:val="24"/>
          <w:szCs w:val="24"/>
          <w:lang w:val="en-US"/>
        </w:rPr>
      </w:pPr>
    </w:p>
    <w:p w14:paraId="1844FFD5" w14:textId="77777777" w:rsidR="00E07B27" w:rsidRPr="004121AA" w:rsidRDefault="00E07B27" w:rsidP="00E07B27">
      <w:pPr>
        <w:jc w:val="both"/>
        <w:rPr>
          <w:sz w:val="24"/>
          <w:szCs w:val="24"/>
          <w:lang w:val="en-US"/>
        </w:rPr>
      </w:pPr>
    </w:p>
    <w:p w14:paraId="2F0DCDA1" w14:textId="4205D69E" w:rsidR="004121AA" w:rsidRPr="004121AA" w:rsidRDefault="00E07B27" w:rsidP="004121AA">
      <w:pPr>
        <w:jc w:val="both"/>
        <w:rPr>
          <w:sz w:val="24"/>
          <w:szCs w:val="24"/>
          <w:lang w:val="en-US"/>
        </w:rPr>
      </w:pPr>
      <w:r w:rsidRPr="004121AA">
        <w:rPr>
          <w:b/>
          <w:sz w:val="24"/>
          <w:szCs w:val="24"/>
          <w:lang w:val="en-US"/>
        </w:rPr>
        <w:t>Key-words:</w:t>
      </w:r>
      <w:r w:rsidRPr="004121AA">
        <w:rPr>
          <w:sz w:val="24"/>
          <w:szCs w:val="24"/>
          <w:lang w:val="en-US"/>
        </w:rPr>
        <w:t xml:space="preserve"> </w:t>
      </w:r>
      <w:proofErr w:type="spellStart"/>
      <w:r w:rsidR="004121AA" w:rsidRPr="004121AA">
        <w:rPr>
          <w:sz w:val="24"/>
          <w:szCs w:val="24"/>
          <w:lang w:val="en-US"/>
        </w:rPr>
        <w:t>MapBiomas</w:t>
      </w:r>
      <w:proofErr w:type="spellEnd"/>
      <w:r w:rsidR="004121AA" w:rsidRPr="004121AA">
        <w:rPr>
          <w:sz w:val="24"/>
          <w:szCs w:val="24"/>
          <w:lang w:val="en-US"/>
        </w:rPr>
        <w:t xml:space="preserve">; Global Urban Footprint; </w:t>
      </w:r>
      <w:r w:rsidR="002C357A">
        <w:rPr>
          <w:sz w:val="24"/>
          <w:szCs w:val="24"/>
          <w:lang w:val="en-US"/>
        </w:rPr>
        <w:t xml:space="preserve">GUF; </w:t>
      </w:r>
      <w:r w:rsidR="004121AA" w:rsidRPr="004121AA">
        <w:rPr>
          <w:sz w:val="24"/>
          <w:szCs w:val="24"/>
          <w:lang w:val="en-US"/>
        </w:rPr>
        <w:t>Urbanized areas</w:t>
      </w:r>
      <w:r w:rsidR="00BD286F">
        <w:rPr>
          <w:sz w:val="24"/>
          <w:szCs w:val="24"/>
          <w:lang w:val="en-US"/>
        </w:rPr>
        <w:t>; Geoprocessing; Remote sensing</w:t>
      </w:r>
      <w:r w:rsidR="004121AA" w:rsidRPr="004121AA">
        <w:rPr>
          <w:sz w:val="24"/>
          <w:szCs w:val="24"/>
          <w:lang w:val="en-US"/>
        </w:rPr>
        <w:t>.</w:t>
      </w:r>
    </w:p>
    <w:p w14:paraId="1844FFD6" w14:textId="3F96550E" w:rsidR="00E07B27" w:rsidRPr="004121AA" w:rsidRDefault="00E07B27" w:rsidP="00E07B27">
      <w:pPr>
        <w:jc w:val="both"/>
        <w:rPr>
          <w:sz w:val="24"/>
          <w:szCs w:val="24"/>
          <w:lang w:val="en-US"/>
        </w:rPr>
      </w:pPr>
    </w:p>
    <w:p w14:paraId="1844FFD7" w14:textId="77777777" w:rsidR="00C62217" w:rsidRPr="004121AA" w:rsidRDefault="00C62217" w:rsidP="00E07B27">
      <w:pPr>
        <w:spacing w:line="360" w:lineRule="auto"/>
        <w:jc w:val="both"/>
        <w:rPr>
          <w:sz w:val="24"/>
          <w:szCs w:val="24"/>
          <w:lang w:val="en-US"/>
        </w:rPr>
      </w:pPr>
    </w:p>
    <w:p w14:paraId="1844FFD8" w14:textId="77777777" w:rsidR="00E07B27" w:rsidRPr="00E07B27" w:rsidRDefault="00E07B27" w:rsidP="00E07B27">
      <w:pPr>
        <w:spacing w:line="360" w:lineRule="auto"/>
        <w:jc w:val="both"/>
        <w:rPr>
          <w:b/>
          <w:sz w:val="24"/>
          <w:szCs w:val="24"/>
        </w:rPr>
      </w:pPr>
      <w:r w:rsidRPr="00E07B27">
        <w:rPr>
          <w:b/>
          <w:sz w:val="24"/>
          <w:szCs w:val="24"/>
        </w:rPr>
        <w:t>1 INTRODUÇÃO</w:t>
      </w:r>
    </w:p>
    <w:p w14:paraId="345951B8" w14:textId="6DFB84C6" w:rsidR="00D04CCC" w:rsidRPr="00D04CCC" w:rsidRDefault="00D04CCC" w:rsidP="004D7E3D">
      <w:pPr>
        <w:spacing w:line="276" w:lineRule="auto"/>
        <w:ind w:firstLine="720"/>
        <w:jc w:val="both"/>
        <w:rPr>
          <w:sz w:val="24"/>
          <w:szCs w:val="24"/>
        </w:rPr>
      </w:pPr>
      <w:r w:rsidRPr="00D04CCC">
        <w:rPr>
          <w:sz w:val="24"/>
          <w:szCs w:val="24"/>
        </w:rPr>
        <w:t>O termo geoprocessamento está relacionado com a área do conhecimento que utiliza técnicas matemáticas e computacionais para o tratamento e análise de informações geográficas (D’ALGE, 2004; PIROLI, 2010). Segundo Caldas (2006), o geoprocessamento constitui, hoje, uma ferramenta primordial para as etapas de levantamento e processamento de informações relacionadas a questões ambientais</w:t>
      </w:r>
      <w:r>
        <w:rPr>
          <w:sz w:val="24"/>
          <w:szCs w:val="24"/>
        </w:rPr>
        <w:t>.</w:t>
      </w:r>
      <w:r w:rsidR="004D7E3D">
        <w:rPr>
          <w:sz w:val="24"/>
          <w:szCs w:val="24"/>
        </w:rPr>
        <w:t xml:space="preserve"> </w:t>
      </w:r>
      <w:r w:rsidRPr="00D04CCC">
        <w:rPr>
          <w:sz w:val="24"/>
          <w:szCs w:val="24"/>
        </w:rPr>
        <w:t>Os instrumentos computacionais do geoprocessamento, chamados de Sistemas de Informações Geográficas (</w:t>
      </w:r>
      <w:proofErr w:type="spellStart"/>
      <w:r w:rsidRPr="00D04CCC">
        <w:rPr>
          <w:sz w:val="24"/>
          <w:szCs w:val="24"/>
        </w:rPr>
        <w:t>SIGs</w:t>
      </w:r>
      <w:proofErr w:type="spellEnd"/>
      <w:r w:rsidRPr="00D04CCC">
        <w:rPr>
          <w:sz w:val="24"/>
          <w:szCs w:val="24"/>
        </w:rPr>
        <w:t xml:space="preserve">), permitem a realização de análises complexas ao integrar dados de diversas fontes e ao criar bancos de dados georreferenciados, tornando possível ainda a automatização da produção de documentos cartográficos (CÂMARA; MEDEIROS, 1998). </w:t>
      </w:r>
    </w:p>
    <w:p w14:paraId="2BB7C0FC" w14:textId="3893AE9D" w:rsidR="00B52C28" w:rsidRDefault="00D04CCC" w:rsidP="00B52C28">
      <w:pPr>
        <w:spacing w:line="276" w:lineRule="auto"/>
        <w:ind w:firstLine="720"/>
        <w:jc w:val="both"/>
        <w:rPr>
          <w:sz w:val="24"/>
          <w:szCs w:val="24"/>
        </w:rPr>
      </w:pPr>
      <w:r w:rsidRPr="00D04CCC">
        <w:rPr>
          <w:sz w:val="24"/>
          <w:szCs w:val="24"/>
        </w:rPr>
        <w:t xml:space="preserve">Os </w:t>
      </w:r>
      <w:proofErr w:type="spellStart"/>
      <w:r w:rsidR="008646B4">
        <w:rPr>
          <w:sz w:val="24"/>
          <w:szCs w:val="24"/>
        </w:rPr>
        <w:t>SIGs</w:t>
      </w:r>
      <w:proofErr w:type="spellEnd"/>
      <w:r w:rsidRPr="00D04CCC">
        <w:rPr>
          <w:sz w:val="24"/>
          <w:szCs w:val="24"/>
        </w:rPr>
        <w:t xml:space="preserve"> têm sido muito utilizados em aplicações ambientais</w:t>
      </w:r>
      <w:r>
        <w:rPr>
          <w:sz w:val="24"/>
          <w:szCs w:val="24"/>
        </w:rPr>
        <w:t>, p</w:t>
      </w:r>
      <w:r w:rsidRPr="00D04CCC">
        <w:rPr>
          <w:sz w:val="24"/>
          <w:szCs w:val="24"/>
        </w:rPr>
        <w:t xml:space="preserve">ara Florenzano (2002) as técnicas modernas de captação de imagens associadas aos novos sistemas de informações geográficas facilitam a obtenção de uma grande quantidade de dados, </w:t>
      </w:r>
      <w:r w:rsidRPr="00D04CCC">
        <w:rPr>
          <w:sz w:val="24"/>
          <w:szCs w:val="24"/>
        </w:rPr>
        <w:lastRenderedPageBreak/>
        <w:t>muitas vezes impossíveis de serem obtidos sem a utilização dessas técnicas.</w:t>
      </w:r>
      <w:r>
        <w:rPr>
          <w:sz w:val="24"/>
          <w:szCs w:val="24"/>
        </w:rPr>
        <w:t xml:space="preserve"> </w:t>
      </w:r>
      <w:r w:rsidRPr="00D04CCC">
        <w:rPr>
          <w:sz w:val="24"/>
          <w:szCs w:val="24"/>
        </w:rPr>
        <w:t xml:space="preserve">Entre as contribuições mais relevantes da modelagem de dados em geoprocessamento, estão: a integração das imagens de sensoriamento remoto e modelos digitais de elevação com mapas temáticos; suporte para representações geométricas múltiplas de uma mesma entidade do mundo real; e coexistência de representações vetorial e matricial num mesmo sistema (CÂMARA; MEDEIROS, 1998). </w:t>
      </w:r>
    </w:p>
    <w:p w14:paraId="1844FFDA" w14:textId="4C1A5BCA" w:rsidR="00E07B27" w:rsidRDefault="00D04CCC" w:rsidP="00B52C28">
      <w:pPr>
        <w:spacing w:line="276" w:lineRule="auto"/>
        <w:ind w:firstLine="720"/>
        <w:jc w:val="both"/>
        <w:rPr>
          <w:sz w:val="24"/>
          <w:szCs w:val="24"/>
        </w:rPr>
      </w:pPr>
      <w:r w:rsidRPr="00D04CCC">
        <w:rPr>
          <w:sz w:val="24"/>
          <w:szCs w:val="24"/>
        </w:rPr>
        <w:t>O sensoriamento remoto pode ser definido como uma técnica de medição ou aquisição de informações referentes a natureza, propriedade e estado de um objeto ou fenômeno, através de um dispositivo que faz a captação e o registro a energia refletida ou emitida por esses alvos sem que esteja em contato físico com eles (JENSEN, 2007; NOVO; PONZONI, 2001; SILVA; SERGANTINE, 2015). Segundo Câmara e Medeiros (1998), nos países de grande dimensão e com carência de informações adequadas para tomada de decisões sobre problemas urbanos e ambientais, o geoprocessamento apresenta um enorme potencial, principalmente se baseado em tecnologias de custo relativamente baixo, em que o conhecimento é adquirido localmente.</w:t>
      </w:r>
      <w:r w:rsidR="008646B4" w:rsidRPr="008646B4">
        <w:rPr>
          <w:sz w:val="24"/>
          <w:szCs w:val="24"/>
        </w:rPr>
        <w:t xml:space="preserve"> </w:t>
      </w:r>
      <w:r w:rsidR="008646B4">
        <w:rPr>
          <w:sz w:val="24"/>
          <w:szCs w:val="24"/>
        </w:rPr>
        <w:t>Florenzano (2012) destaca que a</w:t>
      </w:r>
      <w:r w:rsidR="008646B4" w:rsidRPr="00D04CCC">
        <w:rPr>
          <w:sz w:val="24"/>
          <w:szCs w:val="24"/>
        </w:rPr>
        <w:t>s imagens de sensores remotos são cada vez mais utilizadas para elaboração de diferentes tipos de mapas temáticos após passarem por um processo de interpretação</w:t>
      </w:r>
      <w:r w:rsidR="008646B4">
        <w:rPr>
          <w:sz w:val="24"/>
          <w:szCs w:val="24"/>
        </w:rPr>
        <w:t>.</w:t>
      </w:r>
    </w:p>
    <w:p w14:paraId="14A29874" w14:textId="77777777" w:rsidR="008646B4" w:rsidRDefault="00D91C18" w:rsidP="00A75BE1">
      <w:pPr>
        <w:spacing w:line="276" w:lineRule="auto"/>
        <w:ind w:firstLine="720"/>
        <w:jc w:val="both"/>
        <w:rPr>
          <w:sz w:val="24"/>
          <w:szCs w:val="24"/>
        </w:rPr>
      </w:pPr>
      <w:r>
        <w:rPr>
          <w:sz w:val="24"/>
          <w:szCs w:val="24"/>
        </w:rPr>
        <w:t xml:space="preserve">É sabido que as </w:t>
      </w:r>
      <w:r w:rsidR="004D7E3D" w:rsidRPr="004D7E3D">
        <w:rPr>
          <w:sz w:val="24"/>
          <w:szCs w:val="24"/>
        </w:rPr>
        <w:t>áreas urbanas representam os centros da atividade humana</w:t>
      </w:r>
      <w:r w:rsidR="002056C3">
        <w:rPr>
          <w:sz w:val="24"/>
          <w:szCs w:val="24"/>
        </w:rPr>
        <w:t xml:space="preserve"> </w:t>
      </w:r>
      <w:r>
        <w:rPr>
          <w:sz w:val="24"/>
          <w:szCs w:val="24"/>
        </w:rPr>
        <w:t xml:space="preserve">e, de acordo com </w:t>
      </w:r>
      <w:proofErr w:type="spellStart"/>
      <w:r>
        <w:rPr>
          <w:sz w:val="24"/>
          <w:szCs w:val="24"/>
        </w:rPr>
        <w:t>Rai</w:t>
      </w:r>
      <w:proofErr w:type="spellEnd"/>
      <w:r>
        <w:rPr>
          <w:sz w:val="24"/>
          <w:szCs w:val="24"/>
        </w:rPr>
        <w:t xml:space="preserve"> (2017), muitos impactos ambientais estão correlacionados </w:t>
      </w:r>
      <w:r w:rsidR="008646B4">
        <w:rPr>
          <w:sz w:val="24"/>
          <w:szCs w:val="24"/>
        </w:rPr>
        <w:t>com a</w:t>
      </w:r>
      <w:r>
        <w:rPr>
          <w:sz w:val="24"/>
          <w:szCs w:val="24"/>
        </w:rPr>
        <w:t xml:space="preserve"> urbanização, dentre estes, a super exploração dos recursos naturais e poluição da água e do ar.</w:t>
      </w:r>
      <w:r w:rsidR="004D7E3D" w:rsidRPr="004D7E3D">
        <w:rPr>
          <w:sz w:val="24"/>
          <w:szCs w:val="24"/>
        </w:rPr>
        <w:t xml:space="preserve"> </w:t>
      </w:r>
      <w:proofErr w:type="spellStart"/>
      <w:r w:rsidR="00A75BE1">
        <w:rPr>
          <w:sz w:val="24"/>
          <w:szCs w:val="24"/>
        </w:rPr>
        <w:t>M</w:t>
      </w:r>
      <w:r w:rsidR="00A75BE1" w:rsidRPr="00A75BE1">
        <w:rPr>
          <w:sz w:val="24"/>
          <w:szCs w:val="24"/>
        </w:rPr>
        <w:t>undhe</w:t>
      </w:r>
      <w:proofErr w:type="spellEnd"/>
      <w:r w:rsidR="00A75BE1">
        <w:rPr>
          <w:sz w:val="24"/>
          <w:szCs w:val="24"/>
        </w:rPr>
        <w:t xml:space="preserve"> e </w:t>
      </w:r>
      <w:proofErr w:type="spellStart"/>
      <w:r w:rsidR="00A75BE1" w:rsidRPr="00A75BE1">
        <w:rPr>
          <w:sz w:val="24"/>
          <w:szCs w:val="24"/>
        </w:rPr>
        <w:t>Jaybhaye</w:t>
      </w:r>
      <w:proofErr w:type="spellEnd"/>
      <w:r w:rsidR="00A75BE1">
        <w:rPr>
          <w:sz w:val="24"/>
          <w:szCs w:val="24"/>
        </w:rPr>
        <w:t xml:space="preserve"> (2014) ressaltam ainda que o</w:t>
      </w:r>
      <w:r w:rsidR="00A75BE1" w:rsidRPr="00A75BE1">
        <w:rPr>
          <w:sz w:val="24"/>
          <w:szCs w:val="24"/>
        </w:rPr>
        <w:t xml:space="preserve"> ímpeto descontrolado de urbanização levanta</w:t>
      </w:r>
      <w:r w:rsidR="00A75BE1">
        <w:rPr>
          <w:sz w:val="24"/>
          <w:szCs w:val="24"/>
        </w:rPr>
        <w:t xml:space="preserve"> também</w:t>
      </w:r>
      <w:r w:rsidR="00A75BE1" w:rsidRPr="00A75BE1">
        <w:rPr>
          <w:sz w:val="24"/>
          <w:szCs w:val="24"/>
        </w:rPr>
        <w:t xml:space="preserve"> </w:t>
      </w:r>
      <w:r w:rsidR="008646B4">
        <w:rPr>
          <w:sz w:val="24"/>
          <w:szCs w:val="24"/>
        </w:rPr>
        <w:t>outras</w:t>
      </w:r>
      <w:r w:rsidR="00A75BE1" w:rsidRPr="00A75BE1">
        <w:rPr>
          <w:sz w:val="24"/>
          <w:szCs w:val="24"/>
        </w:rPr>
        <w:t xml:space="preserve"> questões que podem </w:t>
      </w:r>
      <w:r w:rsidR="008646B4">
        <w:rPr>
          <w:sz w:val="24"/>
          <w:szCs w:val="24"/>
        </w:rPr>
        <w:t>gerar</w:t>
      </w:r>
      <w:r w:rsidR="00A75BE1" w:rsidRPr="00A75BE1">
        <w:rPr>
          <w:sz w:val="24"/>
          <w:szCs w:val="24"/>
        </w:rPr>
        <w:t xml:space="preserve"> impactos </w:t>
      </w:r>
      <w:r w:rsidR="00A75BE1">
        <w:rPr>
          <w:sz w:val="24"/>
          <w:szCs w:val="24"/>
        </w:rPr>
        <w:t>ambientais</w:t>
      </w:r>
      <w:r w:rsidR="00A75BE1" w:rsidRPr="00A75BE1">
        <w:rPr>
          <w:sz w:val="24"/>
          <w:szCs w:val="24"/>
        </w:rPr>
        <w:t>, como expansão urbana não autorizada, perda de terras agrícolas</w:t>
      </w:r>
      <w:r w:rsidR="00A75BE1">
        <w:rPr>
          <w:sz w:val="24"/>
          <w:szCs w:val="24"/>
        </w:rPr>
        <w:t xml:space="preserve"> e</w:t>
      </w:r>
      <w:r w:rsidR="00A75BE1" w:rsidRPr="00A75BE1">
        <w:rPr>
          <w:sz w:val="24"/>
          <w:szCs w:val="24"/>
        </w:rPr>
        <w:t xml:space="preserve"> valores elevados da terra</w:t>
      </w:r>
      <w:r w:rsidR="00A75BE1">
        <w:rPr>
          <w:sz w:val="24"/>
          <w:szCs w:val="24"/>
        </w:rPr>
        <w:t>. Além desses problemas pode-se citar também os impactos climáticos,</w:t>
      </w:r>
      <w:r w:rsidR="008646B4">
        <w:rPr>
          <w:sz w:val="24"/>
          <w:szCs w:val="24"/>
        </w:rPr>
        <w:t xml:space="preserve"> </w:t>
      </w:r>
      <w:r w:rsidR="00A75BE1">
        <w:rPr>
          <w:sz w:val="24"/>
          <w:szCs w:val="24"/>
        </w:rPr>
        <w:t xml:space="preserve">alterações no solo, alteração dos habitats naturais e perdas da biodiversidade. </w:t>
      </w:r>
      <w:bookmarkStart w:id="1" w:name="_Hlk51269368"/>
      <w:r w:rsidR="00A75BE1">
        <w:rPr>
          <w:sz w:val="24"/>
          <w:szCs w:val="24"/>
        </w:rPr>
        <w:t xml:space="preserve">Portando, fica evidente a necessidade da </w:t>
      </w:r>
      <w:r w:rsidR="004D7E3D" w:rsidRPr="004D7E3D">
        <w:rPr>
          <w:sz w:val="24"/>
          <w:szCs w:val="24"/>
        </w:rPr>
        <w:t xml:space="preserve">compreensão da distribuição espacial </w:t>
      </w:r>
      <w:r w:rsidR="00A75BE1">
        <w:rPr>
          <w:sz w:val="24"/>
          <w:szCs w:val="24"/>
        </w:rPr>
        <w:t>das</w:t>
      </w:r>
      <w:r w:rsidR="002056C3">
        <w:rPr>
          <w:sz w:val="24"/>
          <w:szCs w:val="24"/>
        </w:rPr>
        <w:t xml:space="preserve"> áreas urbanizadas</w:t>
      </w:r>
      <w:r w:rsidR="004D7E3D" w:rsidRPr="004D7E3D">
        <w:rPr>
          <w:sz w:val="24"/>
          <w:szCs w:val="24"/>
        </w:rPr>
        <w:t xml:space="preserve"> </w:t>
      </w:r>
      <w:r w:rsidR="00A75BE1">
        <w:rPr>
          <w:sz w:val="24"/>
          <w:szCs w:val="24"/>
        </w:rPr>
        <w:t>como</w:t>
      </w:r>
      <w:r w:rsidR="004D7E3D" w:rsidRPr="004D7E3D">
        <w:rPr>
          <w:sz w:val="24"/>
          <w:szCs w:val="24"/>
        </w:rPr>
        <w:t xml:space="preserve"> elemento</w:t>
      </w:r>
      <w:r w:rsidR="00A75BE1">
        <w:rPr>
          <w:sz w:val="24"/>
          <w:szCs w:val="24"/>
        </w:rPr>
        <w:t xml:space="preserve"> indispensável para </w:t>
      </w:r>
      <w:r w:rsidR="004D7E3D" w:rsidRPr="004D7E3D">
        <w:rPr>
          <w:sz w:val="24"/>
          <w:szCs w:val="24"/>
        </w:rPr>
        <w:t xml:space="preserve">a </w:t>
      </w:r>
      <w:r w:rsidR="005D341F">
        <w:rPr>
          <w:sz w:val="24"/>
          <w:szCs w:val="24"/>
        </w:rPr>
        <w:t>compreensão das alterações ambientais causadas pela aç</w:t>
      </w:r>
      <w:r w:rsidR="008646B4">
        <w:rPr>
          <w:sz w:val="24"/>
          <w:szCs w:val="24"/>
        </w:rPr>
        <w:t>ão</w:t>
      </w:r>
      <w:r w:rsidR="005D341F">
        <w:rPr>
          <w:sz w:val="24"/>
          <w:szCs w:val="24"/>
        </w:rPr>
        <w:t xml:space="preserve"> antrópica e também para a </w:t>
      </w:r>
      <w:r w:rsidR="004D7E3D" w:rsidRPr="004D7E3D">
        <w:rPr>
          <w:sz w:val="24"/>
          <w:szCs w:val="24"/>
        </w:rPr>
        <w:t xml:space="preserve">concepção de estratégias </w:t>
      </w:r>
      <w:r w:rsidR="00A75BE1">
        <w:rPr>
          <w:sz w:val="24"/>
          <w:szCs w:val="24"/>
        </w:rPr>
        <w:t xml:space="preserve">que visam </w:t>
      </w:r>
      <w:r w:rsidR="004D7E3D" w:rsidRPr="004D7E3D">
        <w:rPr>
          <w:sz w:val="24"/>
          <w:szCs w:val="24"/>
        </w:rPr>
        <w:t>assegurar o desenvolvimento sustentável</w:t>
      </w:r>
      <w:r w:rsidR="00A75BE1">
        <w:rPr>
          <w:sz w:val="24"/>
          <w:szCs w:val="24"/>
        </w:rPr>
        <w:t xml:space="preserve">. </w:t>
      </w:r>
    </w:p>
    <w:p w14:paraId="5708BF7D" w14:textId="3CBF4F91" w:rsidR="00C63053" w:rsidRDefault="002056C3" w:rsidP="008646B4">
      <w:pPr>
        <w:spacing w:line="276" w:lineRule="auto"/>
        <w:ind w:firstLine="720"/>
        <w:jc w:val="both"/>
        <w:rPr>
          <w:sz w:val="24"/>
          <w:szCs w:val="24"/>
        </w:rPr>
      </w:pPr>
      <w:r>
        <w:rPr>
          <w:sz w:val="24"/>
          <w:szCs w:val="24"/>
        </w:rPr>
        <w:t xml:space="preserve">Neste sentido o geoprocessamento e sensoriamento remoto se destacam como ferramentas úteis para viabilizar esses estudos. </w:t>
      </w:r>
      <w:bookmarkStart w:id="2" w:name="_Hlk51269605"/>
      <w:bookmarkEnd w:id="1"/>
      <w:r>
        <w:rPr>
          <w:sz w:val="24"/>
          <w:szCs w:val="24"/>
        </w:rPr>
        <w:t>Os modelos de cobertura do solo baseados em sensoriamento remoto são produtos que tem como objetivo viabilizar a identificação do uso da terra para os mais diversos fins.</w:t>
      </w:r>
      <w:r w:rsidR="00427776" w:rsidRPr="00427776">
        <w:t xml:space="preserve"> </w:t>
      </w:r>
      <w:r w:rsidR="00427776" w:rsidRPr="00427776">
        <w:rPr>
          <w:sz w:val="24"/>
          <w:szCs w:val="24"/>
        </w:rPr>
        <w:t>No entanto, é preciso estar atendo à qualidade dos resultados,</w:t>
      </w:r>
      <w:r w:rsidR="00427776">
        <w:rPr>
          <w:sz w:val="24"/>
          <w:szCs w:val="24"/>
        </w:rPr>
        <w:t xml:space="preserve"> </w:t>
      </w:r>
      <w:r w:rsidR="00427776" w:rsidRPr="00427776">
        <w:rPr>
          <w:sz w:val="24"/>
          <w:szCs w:val="24"/>
        </w:rPr>
        <w:t>que podem variar em função do</w:t>
      </w:r>
      <w:r w:rsidR="00427776">
        <w:rPr>
          <w:sz w:val="24"/>
          <w:szCs w:val="24"/>
        </w:rPr>
        <w:t xml:space="preserve"> modelo utilizado, visto que os</w:t>
      </w:r>
      <w:r w:rsidR="00427776" w:rsidRPr="00427776">
        <w:rPr>
          <w:sz w:val="24"/>
          <w:szCs w:val="24"/>
        </w:rPr>
        <w:t xml:space="preserve"> modelos são aproximações da realidade e, portanto, estão sujeitos a erros e incertezas</w:t>
      </w:r>
      <w:r w:rsidR="00427776">
        <w:rPr>
          <w:sz w:val="24"/>
          <w:szCs w:val="24"/>
        </w:rPr>
        <w:t xml:space="preserve">. </w:t>
      </w:r>
    </w:p>
    <w:p w14:paraId="72633759" w14:textId="7E07DC1F" w:rsidR="00C63053" w:rsidRDefault="00C63053" w:rsidP="00C63053">
      <w:pPr>
        <w:spacing w:line="276" w:lineRule="auto"/>
        <w:jc w:val="both"/>
        <w:rPr>
          <w:sz w:val="24"/>
          <w:szCs w:val="24"/>
        </w:rPr>
      </w:pPr>
    </w:p>
    <w:p w14:paraId="0E948960" w14:textId="075400B7" w:rsidR="00C63053" w:rsidRPr="00C63053" w:rsidRDefault="00C63053" w:rsidP="00C63053">
      <w:pPr>
        <w:spacing w:line="360" w:lineRule="auto"/>
        <w:jc w:val="both"/>
        <w:rPr>
          <w:b/>
          <w:sz w:val="24"/>
          <w:szCs w:val="24"/>
        </w:rPr>
      </w:pPr>
      <w:r>
        <w:rPr>
          <w:b/>
          <w:sz w:val="24"/>
          <w:szCs w:val="24"/>
        </w:rPr>
        <w:t>2</w:t>
      </w:r>
      <w:r w:rsidRPr="00E07B27">
        <w:rPr>
          <w:b/>
          <w:sz w:val="24"/>
          <w:szCs w:val="24"/>
        </w:rPr>
        <w:t xml:space="preserve"> </w:t>
      </w:r>
      <w:r>
        <w:rPr>
          <w:b/>
          <w:sz w:val="24"/>
          <w:szCs w:val="24"/>
        </w:rPr>
        <w:t>OBJETIVO</w:t>
      </w:r>
    </w:p>
    <w:p w14:paraId="1844FFDC" w14:textId="4849CDB6" w:rsidR="00C62217" w:rsidRDefault="00C63053" w:rsidP="008935E2">
      <w:pPr>
        <w:spacing w:line="276" w:lineRule="auto"/>
        <w:ind w:firstLine="720"/>
        <w:jc w:val="both"/>
        <w:rPr>
          <w:rFonts w:eastAsia="Times New Roman"/>
          <w:sz w:val="24"/>
          <w:szCs w:val="24"/>
        </w:rPr>
      </w:pPr>
      <w:r>
        <w:rPr>
          <w:sz w:val="24"/>
          <w:szCs w:val="24"/>
        </w:rPr>
        <w:t>Esse</w:t>
      </w:r>
      <w:r w:rsidR="002056C3">
        <w:rPr>
          <w:sz w:val="24"/>
          <w:szCs w:val="24"/>
        </w:rPr>
        <w:t xml:space="preserve"> trabalho tem o objetivo de comparar a distribuição espacial de áreas urbanizadas </w:t>
      </w:r>
      <w:r w:rsidR="008646B4">
        <w:rPr>
          <w:sz w:val="24"/>
          <w:szCs w:val="24"/>
        </w:rPr>
        <w:t xml:space="preserve">identificadas </w:t>
      </w:r>
      <w:r w:rsidR="002056C3">
        <w:rPr>
          <w:sz w:val="24"/>
          <w:szCs w:val="24"/>
        </w:rPr>
        <w:t>de acordo com as classificações realizas pelo</w:t>
      </w:r>
      <w:r w:rsidR="00E5721C">
        <w:rPr>
          <w:sz w:val="24"/>
          <w:szCs w:val="24"/>
        </w:rPr>
        <w:t xml:space="preserve"> modelo nacional de cobertura do solo </w:t>
      </w:r>
      <w:proofErr w:type="spellStart"/>
      <w:r w:rsidR="00E5721C">
        <w:rPr>
          <w:sz w:val="24"/>
          <w:szCs w:val="24"/>
        </w:rPr>
        <w:t>MapBiomas</w:t>
      </w:r>
      <w:proofErr w:type="spellEnd"/>
      <w:r w:rsidR="00E5721C">
        <w:rPr>
          <w:sz w:val="24"/>
          <w:szCs w:val="24"/>
        </w:rPr>
        <w:t xml:space="preserve"> e </w:t>
      </w:r>
      <w:r w:rsidR="008646B4">
        <w:rPr>
          <w:sz w:val="24"/>
          <w:szCs w:val="24"/>
        </w:rPr>
        <w:t>pel</w:t>
      </w:r>
      <w:r w:rsidR="00E5721C">
        <w:rPr>
          <w:sz w:val="24"/>
          <w:szCs w:val="24"/>
        </w:rPr>
        <w:t xml:space="preserve">o modelo global </w:t>
      </w:r>
      <w:proofErr w:type="spellStart"/>
      <w:r w:rsidR="00E5721C">
        <w:rPr>
          <w:i/>
          <w:iCs/>
          <w:color w:val="212121"/>
          <w:sz w:val="24"/>
          <w:szCs w:val="24"/>
        </w:rPr>
        <w:t>Global</w:t>
      </w:r>
      <w:proofErr w:type="spellEnd"/>
      <w:r w:rsidR="00E5721C">
        <w:rPr>
          <w:i/>
          <w:iCs/>
          <w:color w:val="212121"/>
          <w:sz w:val="24"/>
          <w:szCs w:val="24"/>
        </w:rPr>
        <w:t xml:space="preserve"> </w:t>
      </w:r>
      <w:proofErr w:type="spellStart"/>
      <w:r w:rsidR="00E5721C">
        <w:rPr>
          <w:i/>
          <w:iCs/>
          <w:color w:val="212121"/>
          <w:sz w:val="24"/>
          <w:szCs w:val="24"/>
        </w:rPr>
        <w:t>Urban</w:t>
      </w:r>
      <w:proofErr w:type="spellEnd"/>
      <w:r w:rsidR="00E5721C">
        <w:rPr>
          <w:i/>
          <w:iCs/>
          <w:color w:val="212121"/>
          <w:sz w:val="24"/>
          <w:szCs w:val="24"/>
        </w:rPr>
        <w:t xml:space="preserve"> </w:t>
      </w:r>
      <w:proofErr w:type="spellStart"/>
      <w:r w:rsidR="00E5721C">
        <w:rPr>
          <w:i/>
          <w:iCs/>
          <w:color w:val="212121"/>
          <w:sz w:val="24"/>
          <w:szCs w:val="24"/>
        </w:rPr>
        <w:t>Footprint</w:t>
      </w:r>
      <w:proofErr w:type="spellEnd"/>
      <w:r w:rsidR="00E5721C">
        <w:rPr>
          <w:i/>
          <w:iCs/>
          <w:color w:val="212121"/>
          <w:sz w:val="24"/>
          <w:szCs w:val="24"/>
        </w:rPr>
        <w:t xml:space="preserve"> </w:t>
      </w:r>
      <w:r w:rsidR="00E5721C">
        <w:rPr>
          <w:i/>
          <w:iCs/>
          <w:color w:val="212121"/>
          <w:sz w:val="24"/>
          <w:szCs w:val="24"/>
        </w:rPr>
        <w:lastRenderedPageBreak/>
        <w:t>(GUF)</w:t>
      </w:r>
      <w:r w:rsidR="00E5721C">
        <w:rPr>
          <w:color w:val="212121"/>
          <w:sz w:val="24"/>
          <w:szCs w:val="24"/>
        </w:rPr>
        <w:t xml:space="preserve">. </w:t>
      </w:r>
      <w:r w:rsidR="00E5721C">
        <w:rPr>
          <w:sz w:val="24"/>
          <w:szCs w:val="24"/>
        </w:rPr>
        <w:t xml:space="preserve">Ambos os dados são </w:t>
      </w:r>
      <w:r w:rsidR="00E5721C">
        <w:rPr>
          <w:i/>
          <w:sz w:val="24"/>
          <w:szCs w:val="24"/>
        </w:rPr>
        <w:t xml:space="preserve">open </w:t>
      </w:r>
      <w:proofErr w:type="spellStart"/>
      <w:r w:rsidR="00E5721C">
        <w:rPr>
          <w:i/>
          <w:sz w:val="24"/>
          <w:szCs w:val="24"/>
        </w:rPr>
        <w:t>access</w:t>
      </w:r>
      <w:proofErr w:type="spellEnd"/>
      <w:r w:rsidR="00E5721C">
        <w:rPr>
          <w:sz w:val="24"/>
          <w:szCs w:val="24"/>
        </w:rPr>
        <w:t xml:space="preserve"> e podem ser adquiridos por qualquer usuário. </w:t>
      </w:r>
      <w:r w:rsidR="002056C3">
        <w:rPr>
          <w:sz w:val="24"/>
          <w:szCs w:val="24"/>
        </w:rPr>
        <w:t>Para a realização da comparação foi escolhida como área de estudo o campo de Água Grande,</w:t>
      </w:r>
      <w:r w:rsidR="002056C3" w:rsidRPr="002056C3">
        <w:rPr>
          <w:rFonts w:eastAsia="Times New Roman"/>
          <w:sz w:val="24"/>
          <w:szCs w:val="24"/>
        </w:rPr>
        <w:t xml:space="preserve"> </w:t>
      </w:r>
      <w:r w:rsidR="002056C3" w:rsidRPr="00D52B2B">
        <w:rPr>
          <w:rFonts w:eastAsia="Times New Roman"/>
          <w:sz w:val="24"/>
          <w:szCs w:val="24"/>
        </w:rPr>
        <w:t xml:space="preserve">que está localizado nos municípios de Pojuca e Catu, </w:t>
      </w:r>
      <w:r w:rsidR="002056C3">
        <w:rPr>
          <w:rFonts w:eastAsia="Times New Roman"/>
          <w:sz w:val="24"/>
          <w:szCs w:val="24"/>
        </w:rPr>
        <w:t xml:space="preserve">estado da </w:t>
      </w:r>
      <w:r w:rsidR="002056C3" w:rsidRPr="00D52B2B">
        <w:rPr>
          <w:rFonts w:eastAsia="Times New Roman"/>
          <w:sz w:val="24"/>
          <w:szCs w:val="24"/>
        </w:rPr>
        <w:t>B</w:t>
      </w:r>
      <w:r w:rsidR="002056C3">
        <w:rPr>
          <w:rFonts w:eastAsia="Times New Roman"/>
          <w:sz w:val="24"/>
          <w:szCs w:val="24"/>
        </w:rPr>
        <w:t>ahia</w:t>
      </w:r>
      <w:r w:rsidR="001B020F">
        <w:rPr>
          <w:rFonts w:eastAsia="Times New Roman"/>
          <w:sz w:val="24"/>
          <w:szCs w:val="24"/>
        </w:rPr>
        <w:t xml:space="preserve"> (ver figura 1)</w:t>
      </w:r>
      <w:r w:rsidR="002056C3" w:rsidRPr="00D52B2B">
        <w:rPr>
          <w:rFonts w:eastAsia="Times New Roman"/>
          <w:sz w:val="24"/>
          <w:szCs w:val="24"/>
        </w:rPr>
        <w:t>.</w:t>
      </w:r>
      <w:r w:rsidR="002056C3">
        <w:rPr>
          <w:rFonts w:eastAsia="Times New Roman"/>
          <w:sz w:val="24"/>
          <w:szCs w:val="24"/>
        </w:rPr>
        <w:t xml:space="preserve"> </w:t>
      </w:r>
    </w:p>
    <w:bookmarkEnd w:id="2"/>
    <w:p w14:paraId="7DF4AA03" w14:textId="77777777" w:rsidR="00427776" w:rsidRDefault="00427776" w:rsidP="008935E2">
      <w:pPr>
        <w:spacing w:line="276" w:lineRule="auto"/>
        <w:ind w:firstLine="720"/>
        <w:jc w:val="both"/>
        <w:rPr>
          <w:color w:val="000000"/>
          <w:sz w:val="24"/>
          <w:szCs w:val="24"/>
          <w:highlight w:val="white"/>
        </w:rPr>
      </w:pPr>
    </w:p>
    <w:p w14:paraId="34BD6400" w14:textId="77777777" w:rsidR="001B020F" w:rsidRPr="00D52B2B" w:rsidRDefault="001B020F" w:rsidP="001B020F">
      <w:pPr>
        <w:spacing w:line="360" w:lineRule="auto"/>
        <w:jc w:val="center"/>
        <w:rPr>
          <w:rFonts w:eastAsia="Times New Roman"/>
          <w:sz w:val="24"/>
          <w:szCs w:val="24"/>
        </w:rPr>
      </w:pPr>
      <w:r>
        <w:rPr>
          <w:noProof/>
        </w:rPr>
        <mc:AlternateContent>
          <mc:Choice Requires="wps">
            <w:drawing>
              <wp:anchor distT="0" distB="0" distL="114300" distR="114300" simplePos="0" relativeHeight="251659264" behindDoc="0" locked="0" layoutInCell="1" allowOverlap="1" wp14:anchorId="2E4D8603" wp14:editId="6F1AEE6A">
                <wp:simplePos x="0" y="0"/>
                <wp:positionH relativeFrom="column">
                  <wp:posOffset>-70485</wp:posOffset>
                </wp:positionH>
                <wp:positionV relativeFrom="paragraph">
                  <wp:posOffset>0</wp:posOffset>
                </wp:positionV>
                <wp:extent cx="6209030" cy="257175"/>
                <wp:effectExtent l="0" t="0" r="1270" b="9525"/>
                <wp:wrapTopAndBottom/>
                <wp:docPr id="27" name="Caixa de texto 27"/>
                <wp:cNvGraphicFramePr/>
                <a:graphic xmlns:a="http://schemas.openxmlformats.org/drawingml/2006/main">
                  <a:graphicData uri="http://schemas.microsoft.com/office/word/2010/wordprocessingShape">
                    <wps:wsp>
                      <wps:cNvSpPr txBox="1"/>
                      <wps:spPr>
                        <a:xfrm>
                          <a:off x="0" y="0"/>
                          <a:ext cx="6209030" cy="257175"/>
                        </a:xfrm>
                        <a:prstGeom prst="rect">
                          <a:avLst/>
                        </a:prstGeom>
                        <a:solidFill>
                          <a:prstClr val="white"/>
                        </a:solidFill>
                        <a:ln>
                          <a:noFill/>
                        </a:ln>
                        <a:effectLst/>
                      </wps:spPr>
                      <wps:txbx>
                        <w:txbxContent>
                          <w:p w14:paraId="7B03133B" w14:textId="15C68AFE" w:rsidR="003D38BB" w:rsidRPr="003F3309" w:rsidRDefault="003D38BB" w:rsidP="001B020F">
                            <w:pPr>
                              <w:pStyle w:val="Legenda"/>
                              <w:jc w:val="center"/>
                              <w:rPr>
                                <w:rFonts w:ascii="Arial" w:eastAsia="Times New Roman" w:hAnsi="Arial" w:cs="Arial"/>
                                <w:bCs w:val="0"/>
                                <w:noProof/>
                                <w:color w:val="auto"/>
                                <w:sz w:val="24"/>
                                <w:szCs w:val="24"/>
                                <w:lang w:val="pt-BR"/>
                              </w:rPr>
                            </w:pPr>
                            <w:bookmarkStart w:id="3" w:name="_Toc49970011"/>
                            <w:bookmarkStart w:id="4" w:name="_Toc50152090"/>
                            <w:r w:rsidRPr="003F3309">
                              <w:rPr>
                                <w:rFonts w:ascii="Arial" w:hAnsi="Arial" w:cs="Arial"/>
                                <w:bCs w:val="0"/>
                                <w:color w:val="auto"/>
                                <w:sz w:val="24"/>
                                <w:szCs w:val="24"/>
                                <w:lang w:val="pt-BR"/>
                              </w:rPr>
                              <w:t>Figura 1 - Localização da área de estudo</w:t>
                            </w:r>
                            <w:bookmarkEnd w:id="3"/>
                            <w:bookmarkEnd w:id="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E4D8603" id="_x0000_t202" coordsize="21600,21600" o:spt="202" path="m,l,21600r21600,l21600,xe">
                <v:stroke joinstyle="miter"/>
                <v:path gradientshapeok="t" o:connecttype="rect"/>
              </v:shapetype>
              <v:shape id="Caixa de texto 27" o:spid="_x0000_s1026" type="#_x0000_t202" style="position:absolute;left:0;text-align:left;margin-left:-5.55pt;margin-top:0;width:488.9pt;height:20.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" stroked="f">
                <v:textbox inset="0,0,0,0">
                  <w:txbxContent>
                    <w:p w14:paraId="7B03133B" w14:textId="15C68AFE" w:rsidR="003D38BB" w:rsidRPr="003F3309" w:rsidRDefault="003D38BB" w:rsidP="001B020F">
                      <w:pPr>
                        <w:pStyle w:val="Legenda"/>
                        <w:jc w:val="center"/>
                        <w:rPr>
                          <w:rFonts w:ascii="Arial" w:eastAsia="Times New Roman" w:hAnsi="Arial" w:cs="Arial"/>
                          <w:bCs w:val="0"/>
                          <w:noProof/>
                          <w:color w:val="auto"/>
                          <w:sz w:val="24"/>
                          <w:szCs w:val="24"/>
                          <w:lang w:val="pt-BR"/>
                        </w:rPr>
                      </w:pPr>
                      <w:bookmarkStart w:id="5" w:name="_Toc49970011"/>
                      <w:bookmarkStart w:id="6" w:name="_Toc50152090"/>
                      <w:r w:rsidRPr="003F3309">
                        <w:rPr>
                          <w:rFonts w:ascii="Arial" w:hAnsi="Arial" w:cs="Arial"/>
                          <w:bCs w:val="0"/>
                          <w:color w:val="auto"/>
                          <w:sz w:val="24"/>
                          <w:szCs w:val="24"/>
                          <w:lang w:val="pt-BR"/>
                        </w:rPr>
                        <w:t>Figura 1 - Localização da área de estudo</w:t>
                      </w:r>
                      <w:bookmarkEnd w:id="5"/>
                      <w:bookmarkEnd w:id="6"/>
                    </w:p>
                  </w:txbxContent>
                </v:textbox>
                <w10:wrap type="topAndBottom"/>
              </v:shape>
            </w:pict>
          </mc:Fallback>
        </mc:AlternateContent>
      </w:r>
      <w:r w:rsidRPr="00630D2B">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30D2B">
        <w:rPr>
          <w:rFonts w:eastAsia="Times New Roman"/>
          <w:noProof/>
          <w:sz w:val="24"/>
          <w:szCs w:val="24"/>
        </w:rPr>
        <w:drawing>
          <wp:inline distT="0" distB="0" distL="0" distR="0" wp14:anchorId="773943BA" wp14:editId="6AE83413">
            <wp:extent cx="5760085" cy="4144645"/>
            <wp:effectExtent l="0" t="0" r="0" b="8255"/>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085" cy="4144645"/>
                    </a:xfrm>
                    <a:prstGeom prst="rect">
                      <a:avLst/>
                    </a:prstGeom>
                    <a:noFill/>
                    <a:ln>
                      <a:noFill/>
                    </a:ln>
                  </pic:spPr>
                </pic:pic>
              </a:graphicData>
            </a:graphic>
          </wp:inline>
        </w:drawing>
      </w:r>
    </w:p>
    <w:p w14:paraId="60B22BF7" w14:textId="0B130F41" w:rsidR="001B020F" w:rsidRPr="00396CD3" w:rsidRDefault="001B020F" w:rsidP="001B020F">
      <w:pPr>
        <w:spacing w:line="360" w:lineRule="auto"/>
        <w:jc w:val="center"/>
        <w:rPr>
          <w:rFonts w:eastAsia="Times New Roman"/>
          <w:sz w:val="20"/>
          <w:szCs w:val="20"/>
        </w:rPr>
      </w:pPr>
      <w:r w:rsidRPr="00396CD3">
        <w:rPr>
          <w:rFonts w:eastAsia="Times New Roman"/>
          <w:sz w:val="20"/>
          <w:szCs w:val="20"/>
        </w:rPr>
        <w:t xml:space="preserve">Fonte: Elaborado </w:t>
      </w:r>
      <w:r w:rsidR="003F3309">
        <w:rPr>
          <w:rFonts w:eastAsia="Times New Roman"/>
          <w:sz w:val="20"/>
          <w:szCs w:val="20"/>
        </w:rPr>
        <w:t>pelos autores</w:t>
      </w:r>
      <w:r w:rsidRPr="00396CD3">
        <w:rPr>
          <w:rFonts w:eastAsia="Times New Roman"/>
          <w:sz w:val="20"/>
          <w:szCs w:val="20"/>
        </w:rPr>
        <w:t>.</w:t>
      </w:r>
    </w:p>
    <w:p w14:paraId="6EC0CBC3" w14:textId="7CCEF448" w:rsidR="001B020F" w:rsidRDefault="001B020F" w:rsidP="00E07B27">
      <w:pPr>
        <w:spacing w:line="360" w:lineRule="auto"/>
        <w:jc w:val="both"/>
        <w:rPr>
          <w:color w:val="000000"/>
          <w:sz w:val="24"/>
          <w:szCs w:val="24"/>
          <w:highlight w:val="white"/>
        </w:rPr>
      </w:pPr>
    </w:p>
    <w:p w14:paraId="4F81EF69" w14:textId="4151DF46" w:rsidR="008935E2" w:rsidRPr="008935E2" w:rsidRDefault="008646B4" w:rsidP="008935E2">
      <w:pPr>
        <w:spacing w:line="276" w:lineRule="auto"/>
        <w:ind w:firstLine="720"/>
        <w:jc w:val="both"/>
        <w:rPr>
          <w:sz w:val="24"/>
          <w:szCs w:val="24"/>
        </w:rPr>
      </w:pPr>
      <w:r>
        <w:rPr>
          <w:rFonts w:eastAsia="Times New Roman"/>
          <w:sz w:val="24"/>
          <w:szCs w:val="24"/>
        </w:rPr>
        <w:t>Esse local foi</w:t>
      </w:r>
      <w:r w:rsidR="008935E2">
        <w:rPr>
          <w:rFonts w:eastAsia="Times New Roman"/>
          <w:sz w:val="24"/>
          <w:szCs w:val="24"/>
        </w:rPr>
        <w:t xml:space="preserve"> escolhid</w:t>
      </w:r>
      <w:r>
        <w:rPr>
          <w:rFonts w:eastAsia="Times New Roman"/>
          <w:sz w:val="24"/>
          <w:szCs w:val="24"/>
        </w:rPr>
        <w:t>o</w:t>
      </w:r>
      <w:r w:rsidR="008935E2">
        <w:rPr>
          <w:rFonts w:eastAsia="Times New Roman"/>
          <w:sz w:val="24"/>
          <w:szCs w:val="24"/>
        </w:rPr>
        <w:t xml:space="preserve"> </w:t>
      </w:r>
      <w:r>
        <w:rPr>
          <w:rFonts w:eastAsia="Times New Roman"/>
          <w:sz w:val="24"/>
          <w:szCs w:val="24"/>
        </w:rPr>
        <w:t>devido ao fato de que o</w:t>
      </w:r>
      <w:r w:rsidR="008935E2">
        <w:rPr>
          <w:rFonts w:eastAsia="Times New Roman"/>
          <w:sz w:val="24"/>
          <w:szCs w:val="24"/>
        </w:rPr>
        <w:t xml:space="preserve"> campo de Água Grande é uma área que sofre graves consequências devido a degradação ambiental gerada pela exploração de petróleo e gás natural</w:t>
      </w:r>
      <w:r w:rsidR="00427776">
        <w:rPr>
          <w:rFonts w:eastAsia="Times New Roman"/>
          <w:sz w:val="24"/>
          <w:szCs w:val="24"/>
        </w:rPr>
        <w:t xml:space="preserve"> na região</w:t>
      </w:r>
      <w:r w:rsidR="008935E2">
        <w:rPr>
          <w:rFonts w:eastAsia="Times New Roman"/>
          <w:sz w:val="24"/>
          <w:szCs w:val="24"/>
        </w:rPr>
        <w:t xml:space="preserve">.  É </w:t>
      </w:r>
      <w:r>
        <w:rPr>
          <w:rFonts w:eastAsia="Times New Roman"/>
          <w:sz w:val="24"/>
          <w:szCs w:val="24"/>
        </w:rPr>
        <w:t>sabido</w:t>
      </w:r>
      <w:r w:rsidR="008935E2">
        <w:rPr>
          <w:rFonts w:eastAsia="Times New Roman"/>
          <w:sz w:val="24"/>
          <w:szCs w:val="24"/>
        </w:rPr>
        <w:t xml:space="preserve"> que </w:t>
      </w:r>
      <w:r w:rsidR="008935E2" w:rsidRPr="001B020F">
        <w:rPr>
          <w:rFonts w:eastAsia="Times New Roman"/>
          <w:sz w:val="24"/>
          <w:szCs w:val="24"/>
        </w:rPr>
        <w:t>os relacionamentos de impactos ambientais</w:t>
      </w:r>
      <w:r w:rsidR="008935E2">
        <w:rPr>
          <w:rFonts w:eastAsia="Times New Roman"/>
          <w:sz w:val="24"/>
          <w:szCs w:val="24"/>
        </w:rPr>
        <w:t xml:space="preserve"> podem ser multiplicados, e que i</w:t>
      </w:r>
      <w:r w:rsidR="008935E2" w:rsidRPr="001B020F">
        <w:rPr>
          <w:rFonts w:eastAsia="Times New Roman"/>
          <w:sz w:val="24"/>
          <w:szCs w:val="24"/>
        </w:rPr>
        <w:t>mpactos antrópicos, derivados da produção de alimentos ou da urbanização, podem associar-se a</w:t>
      </w:r>
      <w:r w:rsidR="00427776">
        <w:rPr>
          <w:rFonts w:eastAsia="Times New Roman"/>
          <w:sz w:val="24"/>
          <w:szCs w:val="24"/>
        </w:rPr>
        <w:t>os</w:t>
      </w:r>
      <w:r w:rsidR="008935E2" w:rsidRPr="001B020F">
        <w:rPr>
          <w:rFonts w:eastAsia="Times New Roman"/>
          <w:sz w:val="24"/>
          <w:szCs w:val="24"/>
        </w:rPr>
        <w:t xml:space="preserve"> impactos derivados da exploração </w:t>
      </w:r>
      <w:r w:rsidR="00427776">
        <w:rPr>
          <w:rFonts w:eastAsia="Times New Roman"/>
          <w:sz w:val="24"/>
          <w:szCs w:val="24"/>
        </w:rPr>
        <w:t>mineral</w:t>
      </w:r>
      <w:r w:rsidR="008935E2">
        <w:rPr>
          <w:rFonts w:eastAsia="Times New Roman"/>
          <w:sz w:val="24"/>
          <w:szCs w:val="24"/>
        </w:rPr>
        <w:t xml:space="preserve">, disparando </w:t>
      </w:r>
      <w:r w:rsidR="008935E2" w:rsidRPr="001B020F">
        <w:rPr>
          <w:rFonts w:eastAsia="Times New Roman"/>
          <w:sz w:val="24"/>
          <w:szCs w:val="24"/>
        </w:rPr>
        <w:t>processos muito mais graves de degradação.</w:t>
      </w:r>
      <w:r w:rsidR="008935E2">
        <w:rPr>
          <w:rFonts w:eastAsia="Times New Roman"/>
          <w:sz w:val="24"/>
          <w:szCs w:val="24"/>
        </w:rPr>
        <w:t xml:space="preserve"> Assim a compreensão da distribuição espacial das áreas urbanizadas ao longo do campo torna-se importante para a realização de outros estudos com o intuito de obter um melhor entendimento sobre os processos de degradação instaurados na área. </w:t>
      </w:r>
      <w:r w:rsidR="003D38BB">
        <w:rPr>
          <w:rFonts w:eastAsia="Times New Roman"/>
          <w:sz w:val="24"/>
          <w:szCs w:val="24"/>
        </w:rPr>
        <w:t xml:space="preserve">No entanto, vale ressaltar que este trabalho irá se restringir a realização de uma análise comparativa entre a </w:t>
      </w:r>
      <w:r w:rsidR="00427776">
        <w:rPr>
          <w:rFonts w:eastAsia="Times New Roman"/>
          <w:sz w:val="24"/>
          <w:szCs w:val="24"/>
        </w:rPr>
        <w:t>identificação</w:t>
      </w:r>
      <w:r>
        <w:rPr>
          <w:rFonts w:eastAsia="Times New Roman"/>
          <w:sz w:val="24"/>
          <w:szCs w:val="24"/>
        </w:rPr>
        <w:t xml:space="preserve"> espacial</w:t>
      </w:r>
      <w:r w:rsidR="00427776">
        <w:rPr>
          <w:rFonts w:eastAsia="Times New Roman"/>
          <w:sz w:val="24"/>
          <w:szCs w:val="24"/>
        </w:rPr>
        <w:t xml:space="preserve"> </w:t>
      </w:r>
      <w:r w:rsidR="003D38BB">
        <w:rPr>
          <w:rFonts w:eastAsia="Times New Roman"/>
          <w:sz w:val="24"/>
          <w:szCs w:val="24"/>
        </w:rPr>
        <w:t>d</w:t>
      </w:r>
      <w:r>
        <w:rPr>
          <w:rFonts w:eastAsia="Times New Roman"/>
          <w:sz w:val="24"/>
          <w:szCs w:val="24"/>
        </w:rPr>
        <w:t>as</w:t>
      </w:r>
      <w:r w:rsidR="003D38BB">
        <w:rPr>
          <w:rFonts w:eastAsia="Times New Roman"/>
          <w:sz w:val="24"/>
          <w:szCs w:val="24"/>
        </w:rPr>
        <w:t xml:space="preserve"> áreas urbanizadas de acordo com os dados </w:t>
      </w:r>
      <w:r w:rsidR="00427776">
        <w:rPr>
          <w:rFonts w:eastAsia="Times New Roman"/>
          <w:sz w:val="24"/>
          <w:szCs w:val="24"/>
        </w:rPr>
        <w:t>disponibilizados</w:t>
      </w:r>
      <w:r w:rsidR="003D38BB">
        <w:rPr>
          <w:rFonts w:eastAsia="Times New Roman"/>
          <w:sz w:val="24"/>
          <w:szCs w:val="24"/>
        </w:rPr>
        <w:t xml:space="preserve"> pelos modelos </w:t>
      </w:r>
      <w:proofErr w:type="spellStart"/>
      <w:r w:rsidR="003D38BB">
        <w:rPr>
          <w:rFonts w:eastAsia="Times New Roman"/>
          <w:sz w:val="24"/>
          <w:szCs w:val="24"/>
        </w:rPr>
        <w:t>MapBiomas</w:t>
      </w:r>
      <w:proofErr w:type="spellEnd"/>
      <w:r w:rsidR="003D38BB">
        <w:rPr>
          <w:rFonts w:eastAsia="Times New Roman"/>
          <w:sz w:val="24"/>
          <w:szCs w:val="24"/>
        </w:rPr>
        <w:t xml:space="preserve"> e GUF.</w:t>
      </w:r>
    </w:p>
    <w:p w14:paraId="5413EC21" w14:textId="77777777" w:rsidR="002056C3" w:rsidRDefault="002056C3" w:rsidP="00E07B27">
      <w:pPr>
        <w:spacing w:line="360" w:lineRule="auto"/>
        <w:jc w:val="both"/>
        <w:rPr>
          <w:color w:val="000000"/>
          <w:sz w:val="24"/>
          <w:szCs w:val="24"/>
          <w:highlight w:val="white"/>
        </w:rPr>
      </w:pPr>
    </w:p>
    <w:p w14:paraId="1844FFDD" w14:textId="39D5B9FC" w:rsidR="00E07B27" w:rsidRDefault="00C63053" w:rsidP="00E07B27">
      <w:pPr>
        <w:spacing w:line="360" w:lineRule="auto"/>
        <w:jc w:val="both"/>
        <w:rPr>
          <w:b/>
          <w:color w:val="000000"/>
          <w:sz w:val="24"/>
          <w:szCs w:val="24"/>
          <w:highlight w:val="white"/>
        </w:rPr>
      </w:pPr>
      <w:r>
        <w:rPr>
          <w:b/>
          <w:color w:val="000000"/>
          <w:sz w:val="24"/>
          <w:szCs w:val="24"/>
          <w:highlight w:val="white"/>
        </w:rPr>
        <w:t>3</w:t>
      </w:r>
      <w:r w:rsidR="00E07B27" w:rsidRPr="00E07B27">
        <w:rPr>
          <w:b/>
          <w:color w:val="000000"/>
          <w:sz w:val="24"/>
          <w:szCs w:val="24"/>
          <w:highlight w:val="white"/>
        </w:rPr>
        <w:t xml:space="preserve"> </w:t>
      </w:r>
      <w:r>
        <w:rPr>
          <w:b/>
          <w:color w:val="000000"/>
          <w:sz w:val="24"/>
          <w:szCs w:val="24"/>
          <w:highlight w:val="white"/>
        </w:rPr>
        <w:t>REFERENCIAL TEÓRICO</w:t>
      </w:r>
    </w:p>
    <w:p w14:paraId="574CCD37" w14:textId="63A3F303" w:rsidR="00C63053" w:rsidRDefault="00C63053" w:rsidP="00E07B27">
      <w:pPr>
        <w:spacing w:line="360" w:lineRule="auto"/>
        <w:jc w:val="both"/>
        <w:rPr>
          <w:b/>
          <w:color w:val="000000"/>
          <w:sz w:val="24"/>
          <w:szCs w:val="24"/>
          <w:highlight w:val="white"/>
        </w:rPr>
      </w:pPr>
      <w:r>
        <w:rPr>
          <w:b/>
          <w:color w:val="000000"/>
          <w:sz w:val="24"/>
          <w:szCs w:val="24"/>
          <w:highlight w:val="white"/>
        </w:rPr>
        <w:t>3.1 MODELOS UTILIZADOS NA COMPARAÇÃO</w:t>
      </w:r>
    </w:p>
    <w:p w14:paraId="23AEAB89" w14:textId="5AA7E886" w:rsidR="00C63053" w:rsidRDefault="00C63053" w:rsidP="00C63053">
      <w:pPr>
        <w:spacing w:line="276" w:lineRule="auto"/>
        <w:ind w:firstLine="720"/>
        <w:jc w:val="both"/>
        <w:rPr>
          <w:rFonts w:eastAsia="Times New Roman"/>
          <w:bCs/>
          <w:sz w:val="24"/>
          <w:szCs w:val="24"/>
        </w:rPr>
      </w:pPr>
      <w:r>
        <w:rPr>
          <w:rFonts w:eastAsia="Times New Roman"/>
          <w:bCs/>
          <w:sz w:val="24"/>
          <w:szCs w:val="24"/>
        </w:rPr>
        <w:t xml:space="preserve">Nesta pesquisa foram utilizados dois modelos de cobertura do solo, o modelo nacional </w:t>
      </w:r>
      <w:proofErr w:type="spellStart"/>
      <w:r>
        <w:rPr>
          <w:rFonts w:eastAsia="Times New Roman"/>
          <w:bCs/>
          <w:sz w:val="24"/>
          <w:szCs w:val="24"/>
        </w:rPr>
        <w:t>MapBiomas</w:t>
      </w:r>
      <w:proofErr w:type="spellEnd"/>
      <w:r>
        <w:rPr>
          <w:rFonts w:eastAsia="Times New Roman"/>
          <w:bCs/>
          <w:sz w:val="24"/>
          <w:szCs w:val="24"/>
        </w:rPr>
        <w:t xml:space="preserve"> e o modelo global </w:t>
      </w:r>
      <w:proofErr w:type="spellStart"/>
      <w:r>
        <w:rPr>
          <w:rFonts w:eastAsia="Times New Roman"/>
          <w:bCs/>
          <w:sz w:val="24"/>
          <w:szCs w:val="24"/>
        </w:rPr>
        <w:t>Global</w:t>
      </w:r>
      <w:proofErr w:type="spellEnd"/>
      <w:r>
        <w:rPr>
          <w:rFonts w:eastAsia="Times New Roman"/>
          <w:bCs/>
          <w:sz w:val="24"/>
          <w:szCs w:val="24"/>
        </w:rPr>
        <w:t xml:space="preserve"> </w:t>
      </w:r>
      <w:proofErr w:type="spellStart"/>
      <w:r>
        <w:rPr>
          <w:rFonts w:eastAsia="Times New Roman"/>
          <w:bCs/>
          <w:sz w:val="24"/>
          <w:szCs w:val="24"/>
        </w:rPr>
        <w:t>Urban</w:t>
      </w:r>
      <w:proofErr w:type="spellEnd"/>
      <w:r>
        <w:rPr>
          <w:rFonts w:eastAsia="Times New Roman"/>
          <w:bCs/>
          <w:sz w:val="24"/>
          <w:szCs w:val="24"/>
        </w:rPr>
        <w:t xml:space="preserve"> </w:t>
      </w:r>
      <w:proofErr w:type="spellStart"/>
      <w:r>
        <w:rPr>
          <w:rFonts w:eastAsia="Times New Roman"/>
          <w:bCs/>
          <w:sz w:val="24"/>
          <w:szCs w:val="24"/>
        </w:rPr>
        <w:t>Footprint</w:t>
      </w:r>
      <w:proofErr w:type="spellEnd"/>
      <w:r>
        <w:rPr>
          <w:rFonts w:eastAsia="Times New Roman"/>
          <w:bCs/>
          <w:sz w:val="24"/>
          <w:szCs w:val="24"/>
        </w:rPr>
        <w:t xml:space="preserve"> (GUF). Nos subtópicos a seguir é realizada uma apresentação d</w:t>
      </w:r>
      <w:r w:rsidR="008646B4">
        <w:rPr>
          <w:rFonts w:eastAsia="Times New Roman"/>
          <w:bCs/>
          <w:sz w:val="24"/>
          <w:szCs w:val="24"/>
        </w:rPr>
        <w:t>esses</w:t>
      </w:r>
      <w:r>
        <w:rPr>
          <w:rFonts w:eastAsia="Times New Roman"/>
          <w:bCs/>
          <w:sz w:val="24"/>
          <w:szCs w:val="24"/>
        </w:rPr>
        <w:t xml:space="preserve"> modelos </w:t>
      </w:r>
      <w:r w:rsidR="008646B4">
        <w:rPr>
          <w:rFonts w:eastAsia="Times New Roman"/>
          <w:bCs/>
          <w:sz w:val="24"/>
          <w:szCs w:val="24"/>
        </w:rPr>
        <w:t xml:space="preserve">produtos e de </w:t>
      </w:r>
      <w:r>
        <w:rPr>
          <w:rFonts w:eastAsia="Times New Roman"/>
          <w:bCs/>
          <w:sz w:val="24"/>
          <w:szCs w:val="24"/>
        </w:rPr>
        <w:t>suas principais características.</w:t>
      </w:r>
    </w:p>
    <w:p w14:paraId="56699DB5" w14:textId="77777777" w:rsidR="00C63053" w:rsidRDefault="00C63053" w:rsidP="00C63053">
      <w:pPr>
        <w:spacing w:line="276" w:lineRule="auto"/>
        <w:ind w:firstLine="720"/>
        <w:jc w:val="both"/>
        <w:rPr>
          <w:b/>
          <w:color w:val="000000"/>
          <w:sz w:val="24"/>
          <w:szCs w:val="24"/>
          <w:highlight w:val="white"/>
        </w:rPr>
      </w:pPr>
    </w:p>
    <w:p w14:paraId="1844FFDE" w14:textId="553C8EDA" w:rsidR="00E07B27" w:rsidRDefault="00C63053" w:rsidP="00E07B27">
      <w:pPr>
        <w:spacing w:line="360" w:lineRule="auto"/>
        <w:jc w:val="both"/>
        <w:rPr>
          <w:b/>
          <w:color w:val="000000"/>
          <w:sz w:val="24"/>
          <w:szCs w:val="24"/>
          <w:highlight w:val="white"/>
        </w:rPr>
      </w:pPr>
      <w:r>
        <w:rPr>
          <w:b/>
          <w:color w:val="000000"/>
          <w:sz w:val="24"/>
          <w:szCs w:val="24"/>
          <w:highlight w:val="white"/>
        </w:rPr>
        <w:t>3.1.1</w:t>
      </w:r>
      <w:r w:rsidR="00E07B27" w:rsidRPr="00E07B27">
        <w:rPr>
          <w:b/>
          <w:color w:val="000000"/>
          <w:sz w:val="24"/>
          <w:szCs w:val="24"/>
          <w:highlight w:val="white"/>
        </w:rPr>
        <w:t xml:space="preserve"> </w:t>
      </w:r>
      <w:proofErr w:type="spellStart"/>
      <w:r w:rsidR="00B52C28">
        <w:rPr>
          <w:b/>
          <w:color w:val="000000"/>
          <w:sz w:val="24"/>
          <w:szCs w:val="24"/>
          <w:highlight w:val="white"/>
        </w:rPr>
        <w:t>MapBiomas</w:t>
      </w:r>
      <w:proofErr w:type="spellEnd"/>
    </w:p>
    <w:p w14:paraId="112B36D1" w14:textId="08779575" w:rsidR="00B52C28" w:rsidRPr="00F416B1" w:rsidRDefault="00B52C28" w:rsidP="00E01EDA">
      <w:pPr>
        <w:shd w:val="clear" w:color="auto" w:fill="FFFFFF"/>
        <w:spacing w:line="276" w:lineRule="auto"/>
        <w:ind w:firstLine="708"/>
        <w:jc w:val="both"/>
        <w:rPr>
          <w:sz w:val="20"/>
          <w:szCs w:val="20"/>
        </w:rPr>
      </w:pPr>
      <w:r w:rsidRPr="00F416B1">
        <w:rPr>
          <w:rFonts w:eastAsia="Times New Roman"/>
          <w:bCs/>
          <w:sz w:val="24"/>
          <w:szCs w:val="24"/>
        </w:rPr>
        <w:t xml:space="preserve">O projeto </w:t>
      </w:r>
      <w:proofErr w:type="spellStart"/>
      <w:r w:rsidRPr="00F416B1">
        <w:rPr>
          <w:rFonts w:eastAsia="Times New Roman"/>
          <w:bCs/>
          <w:sz w:val="24"/>
          <w:szCs w:val="24"/>
        </w:rPr>
        <w:t>MapBiomas</w:t>
      </w:r>
      <w:proofErr w:type="spellEnd"/>
      <w:r w:rsidR="004440A5">
        <w:rPr>
          <w:rFonts w:eastAsia="Times New Roman"/>
          <w:bCs/>
          <w:sz w:val="24"/>
          <w:szCs w:val="24"/>
        </w:rPr>
        <w:t xml:space="preserve"> </w:t>
      </w:r>
      <w:r w:rsidRPr="00F416B1">
        <w:rPr>
          <w:rFonts w:eastAsia="Times New Roman"/>
          <w:sz w:val="24"/>
          <w:szCs w:val="24"/>
        </w:rPr>
        <w:t xml:space="preserve">surgiu de uma iniciativa </w:t>
      </w:r>
      <w:proofErr w:type="spellStart"/>
      <w:r w:rsidRPr="00F416B1">
        <w:rPr>
          <w:rFonts w:eastAsia="Times New Roman"/>
          <w:sz w:val="24"/>
          <w:szCs w:val="24"/>
        </w:rPr>
        <w:t>multi-institucional</w:t>
      </w:r>
      <w:proofErr w:type="spellEnd"/>
      <w:r w:rsidRPr="00F416B1">
        <w:rPr>
          <w:rFonts w:eastAsia="Times New Roman"/>
          <w:sz w:val="24"/>
          <w:szCs w:val="24"/>
        </w:rPr>
        <w:t xml:space="preserve"> que envolve universidades, organizações não governamentais (ONGs) e empresas de tecnologia. Esse projeto tem a finalidade de mapear anualmente a cobertura e o uso do solo no Brasil, e todos os mapas do projeto são produzidos com base na classificação pixel a pixel de imagens de satélite da série </w:t>
      </w:r>
      <w:proofErr w:type="spellStart"/>
      <w:r w:rsidRPr="00111EE0">
        <w:rPr>
          <w:rFonts w:eastAsia="Times New Roman"/>
          <w:i/>
          <w:iCs/>
          <w:sz w:val="24"/>
          <w:szCs w:val="24"/>
        </w:rPr>
        <w:t>Landsat</w:t>
      </w:r>
      <w:proofErr w:type="spellEnd"/>
      <w:r w:rsidRPr="00F416B1">
        <w:rPr>
          <w:rFonts w:eastAsia="Times New Roman"/>
          <w:sz w:val="24"/>
          <w:szCs w:val="24"/>
        </w:rPr>
        <w:t xml:space="preserve">. De acordo com a plataforma on-line do projeto </w:t>
      </w:r>
      <w:proofErr w:type="spellStart"/>
      <w:r w:rsidRPr="00F416B1">
        <w:rPr>
          <w:rFonts w:eastAsia="Times New Roman"/>
          <w:sz w:val="24"/>
          <w:szCs w:val="24"/>
        </w:rPr>
        <w:t>MapBiomas</w:t>
      </w:r>
      <w:proofErr w:type="spellEnd"/>
      <w:r w:rsidRPr="00F416B1">
        <w:rPr>
          <w:rFonts w:eastAsia="Times New Roman"/>
          <w:sz w:val="24"/>
          <w:szCs w:val="24"/>
        </w:rPr>
        <w:t xml:space="preserve"> (2019), o processo é realizado com o uso de </w:t>
      </w:r>
      <w:proofErr w:type="spellStart"/>
      <w:r w:rsidRPr="00245411">
        <w:rPr>
          <w:rFonts w:eastAsia="Times New Roman"/>
          <w:i/>
          <w:iCs/>
          <w:sz w:val="24"/>
          <w:szCs w:val="24"/>
        </w:rPr>
        <w:t>machine</w:t>
      </w:r>
      <w:proofErr w:type="spellEnd"/>
      <w:r w:rsidRPr="00245411">
        <w:rPr>
          <w:rFonts w:eastAsia="Times New Roman"/>
          <w:i/>
          <w:iCs/>
          <w:sz w:val="24"/>
          <w:szCs w:val="24"/>
        </w:rPr>
        <w:t xml:space="preserve"> </w:t>
      </w:r>
      <w:proofErr w:type="spellStart"/>
      <w:r w:rsidRPr="00245411">
        <w:rPr>
          <w:rFonts w:eastAsia="Times New Roman"/>
          <w:i/>
          <w:iCs/>
          <w:sz w:val="24"/>
          <w:szCs w:val="24"/>
        </w:rPr>
        <w:t>learning</w:t>
      </w:r>
      <w:proofErr w:type="spellEnd"/>
      <w:r w:rsidRPr="00F416B1">
        <w:rPr>
          <w:rFonts w:eastAsia="Times New Roman"/>
          <w:sz w:val="24"/>
          <w:szCs w:val="24"/>
        </w:rPr>
        <w:t xml:space="preserve"> através do </w:t>
      </w:r>
      <w:r w:rsidRPr="00245411">
        <w:rPr>
          <w:rFonts w:eastAsia="Times New Roman"/>
          <w:i/>
          <w:iCs/>
          <w:sz w:val="24"/>
          <w:szCs w:val="24"/>
        </w:rPr>
        <w:t xml:space="preserve">Google Earth </w:t>
      </w:r>
      <w:proofErr w:type="spellStart"/>
      <w:r w:rsidRPr="00245411">
        <w:rPr>
          <w:rFonts w:eastAsia="Times New Roman"/>
          <w:i/>
          <w:iCs/>
          <w:sz w:val="24"/>
          <w:szCs w:val="24"/>
        </w:rPr>
        <w:t>Engine</w:t>
      </w:r>
      <w:proofErr w:type="spellEnd"/>
      <w:r w:rsidRPr="00F416B1">
        <w:rPr>
          <w:rFonts w:eastAsia="Times New Roman"/>
          <w:sz w:val="24"/>
          <w:szCs w:val="24"/>
        </w:rPr>
        <w:t>, sendo utilizadas como referência para organização das etapas às cartas de 1º de latitude x 1,5º de longitude disponibilizadas pelo IBGE</w:t>
      </w:r>
      <w:r w:rsidR="00842DDF">
        <w:rPr>
          <w:rFonts w:eastAsia="Times New Roman"/>
          <w:sz w:val="24"/>
          <w:szCs w:val="24"/>
        </w:rPr>
        <w:t xml:space="preserve"> (MAPBIOMAS, 2019)</w:t>
      </w:r>
      <w:r w:rsidRPr="00F416B1">
        <w:rPr>
          <w:rFonts w:eastAsia="Times New Roman"/>
          <w:sz w:val="24"/>
          <w:szCs w:val="24"/>
        </w:rPr>
        <w:t xml:space="preserve">. </w:t>
      </w:r>
    </w:p>
    <w:p w14:paraId="41E2BD2D" w14:textId="587E9421" w:rsidR="00B52C28" w:rsidRDefault="00B52C28" w:rsidP="00B52C28">
      <w:pPr>
        <w:spacing w:line="276" w:lineRule="auto"/>
        <w:ind w:firstLine="708"/>
        <w:jc w:val="both"/>
        <w:rPr>
          <w:sz w:val="24"/>
          <w:szCs w:val="24"/>
        </w:rPr>
      </w:pPr>
      <w:r w:rsidRPr="00F416B1">
        <w:rPr>
          <w:sz w:val="24"/>
          <w:szCs w:val="24"/>
        </w:rPr>
        <w:t xml:space="preserve">Na plataforma on-line do projeto, são explicados todos os passos </w:t>
      </w:r>
      <w:r>
        <w:rPr>
          <w:sz w:val="24"/>
          <w:szCs w:val="24"/>
        </w:rPr>
        <w:t>do processo de</w:t>
      </w:r>
      <w:r w:rsidRPr="00F416B1">
        <w:rPr>
          <w:sz w:val="24"/>
          <w:szCs w:val="24"/>
        </w:rPr>
        <w:t xml:space="preserve"> classificação</w:t>
      </w:r>
      <w:r w:rsidR="00535547">
        <w:rPr>
          <w:sz w:val="24"/>
          <w:szCs w:val="24"/>
        </w:rPr>
        <w:t xml:space="preserve">, </w:t>
      </w:r>
      <w:r w:rsidRPr="00F416B1">
        <w:rPr>
          <w:sz w:val="24"/>
          <w:szCs w:val="24"/>
        </w:rPr>
        <w:t xml:space="preserve">que se inicia com as imagens de satélite </w:t>
      </w:r>
      <w:proofErr w:type="spellStart"/>
      <w:r w:rsidRPr="00111EE0">
        <w:rPr>
          <w:i/>
          <w:iCs/>
          <w:sz w:val="24"/>
          <w:szCs w:val="24"/>
        </w:rPr>
        <w:t>Landsat</w:t>
      </w:r>
      <w:proofErr w:type="spellEnd"/>
      <w:r w:rsidRPr="00F416B1">
        <w:rPr>
          <w:sz w:val="24"/>
          <w:szCs w:val="24"/>
        </w:rPr>
        <w:t xml:space="preserve"> com resolução espacial de 30 metros. Essas imagens são disponibilizadas de forma gratuita na plataforma </w:t>
      </w:r>
      <w:r w:rsidRPr="00245411">
        <w:rPr>
          <w:i/>
          <w:iCs/>
          <w:sz w:val="24"/>
          <w:szCs w:val="24"/>
        </w:rPr>
        <w:t xml:space="preserve">Google Earth </w:t>
      </w:r>
      <w:proofErr w:type="spellStart"/>
      <w:r w:rsidRPr="00245411">
        <w:rPr>
          <w:i/>
          <w:iCs/>
          <w:sz w:val="24"/>
          <w:szCs w:val="24"/>
        </w:rPr>
        <w:t>Engine</w:t>
      </w:r>
      <w:proofErr w:type="spellEnd"/>
      <w:r w:rsidRPr="00F416B1">
        <w:rPr>
          <w:sz w:val="24"/>
          <w:szCs w:val="24"/>
        </w:rPr>
        <w:t xml:space="preserve">, com uma série temporal de mais de 30 anos. Para cobrir toda a extensão do território brasileiro, são necessárias 380 imagens e um total de mais de 9 bilhões de pixels de 30 x 30 metros. A figura </w:t>
      </w:r>
      <w:r w:rsidR="00E01EDA">
        <w:rPr>
          <w:sz w:val="24"/>
          <w:szCs w:val="24"/>
        </w:rPr>
        <w:t>2</w:t>
      </w:r>
      <w:r w:rsidRPr="00F416B1">
        <w:rPr>
          <w:sz w:val="24"/>
          <w:szCs w:val="24"/>
        </w:rPr>
        <w:t xml:space="preserve"> ilustra </w:t>
      </w:r>
      <w:r>
        <w:rPr>
          <w:sz w:val="24"/>
          <w:szCs w:val="24"/>
        </w:rPr>
        <w:t xml:space="preserve">de forma resumida como </w:t>
      </w:r>
      <w:r w:rsidR="00535547">
        <w:rPr>
          <w:sz w:val="24"/>
          <w:szCs w:val="24"/>
        </w:rPr>
        <w:t xml:space="preserve">é elaborado o modelo </w:t>
      </w:r>
      <w:r w:rsidRPr="00F416B1">
        <w:rPr>
          <w:sz w:val="24"/>
          <w:szCs w:val="24"/>
        </w:rPr>
        <w:t xml:space="preserve">do </w:t>
      </w:r>
      <w:proofErr w:type="spellStart"/>
      <w:r w:rsidRPr="00F416B1">
        <w:rPr>
          <w:sz w:val="24"/>
          <w:szCs w:val="24"/>
        </w:rPr>
        <w:t>MapBiomas</w:t>
      </w:r>
      <w:proofErr w:type="spellEnd"/>
      <w:r w:rsidRPr="00F416B1">
        <w:rPr>
          <w:sz w:val="24"/>
          <w:szCs w:val="24"/>
        </w:rPr>
        <w:t>.</w:t>
      </w:r>
    </w:p>
    <w:p w14:paraId="32804B9A" w14:textId="77777777" w:rsidR="00B52C28" w:rsidRPr="00F416B1" w:rsidRDefault="00B52C28" w:rsidP="00B52C28">
      <w:pPr>
        <w:spacing w:line="276" w:lineRule="auto"/>
        <w:ind w:firstLine="708"/>
        <w:jc w:val="both"/>
        <w:rPr>
          <w:sz w:val="24"/>
          <w:szCs w:val="24"/>
        </w:rPr>
      </w:pPr>
    </w:p>
    <w:p w14:paraId="1FB3AA5E" w14:textId="16F68635" w:rsidR="00B52C28" w:rsidRPr="003F3309" w:rsidRDefault="00B52C28" w:rsidP="00B52C28">
      <w:pPr>
        <w:spacing w:line="276" w:lineRule="auto"/>
        <w:jc w:val="center"/>
        <w:rPr>
          <w:b/>
          <w:bCs/>
          <w:sz w:val="24"/>
          <w:szCs w:val="24"/>
        </w:rPr>
      </w:pPr>
      <w:bookmarkStart w:id="7" w:name="_Toc50152086"/>
      <w:r w:rsidRPr="003F3309">
        <w:rPr>
          <w:b/>
          <w:bCs/>
          <w:sz w:val="24"/>
          <w:szCs w:val="24"/>
        </w:rPr>
        <w:t>Figura</w:t>
      </w:r>
      <w:r w:rsidR="0086150A" w:rsidRPr="003F3309">
        <w:rPr>
          <w:b/>
          <w:bCs/>
          <w:sz w:val="24"/>
          <w:szCs w:val="24"/>
        </w:rPr>
        <w:t xml:space="preserve"> </w:t>
      </w:r>
      <w:r w:rsidR="00E01EDA" w:rsidRPr="003F3309">
        <w:rPr>
          <w:b/>
          <w:bCs/>
          <w:sz w:val="24"/>
          <w:szCs w:val="24"/>
        </w:rPr>
        <w:t>2</w:t>
      </w:r>
      <w:r w:rsidRPr="003F3309">
        <w:rPr>
          <w:b/>
          <w:bCs/>
          <w:sz w:val="24"/>
          <w:szCs w:val="24"/>
        </w:rPr>
        <w:t xml:space="preserve"> - Etapas da classificação </w:t>
      </w:r>
      <w:proofErr w:type="spellStart"/>
      <w:r w:rsidRPr="003F3309">
        <w:rPr>
          <w:b/>
          <w:bCs/>
          <w:sz w:val="24"/>
          <w:szCs w:val="24"/>
        </w:rPr>
        <w:t>MapBiomas</w:t>
      </w:r>
      <w:bookmarkEnd w:id="7"/>
      <w:proofErr w:type="spellEnd"/>
    </w:p>
    <w:p w14:paraId="4A9B8DB9" w14:textId="5BB4F703" w:rsidR="00B52C28" w:rsidRPr="00F416B1" w:rsidRDefault="00E32409" w:rsidP="00B52C28">
      <w:pPr>
        <w:pStyle w:val="NormalWeb"/>
        <w:shd w:val="clear" w:color="auto" w:fill="FFFFFF"/>
        <w:spacing w:before="0" w:beforeAutospacing="0" w:after="0" w:afterAutospacing="0" w:line="276" w:lineRule="auto"/>
        <w:jc w:val="center"/>
        <w:rPr>
          <w:rFonts w:ascii="Arial" w:hAnsi="Arial" w:cs="Arial"/>
        </w:rPr>
      </w:pPr>
      <w:r>
        <w:rPr>
          <w:rFonts w:ascii="Arial" w:hAnsi="Arial" w:cs="Arial"/>
          <w:noProof/>
        </w:rPr>
        <w:drawing>
          <wp:inline distT="0" distB="0" distL="0" distR="0" wp14:anchorId="48750874" wp14:editId="4CD2263A">
            <wp:extent cx="5759450" cy="2169795"/>
            <wp:effectExtent l="0" t="0" r="0" b="1905"/>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2169795"/>
                    </a:xfrm>
                    <a:prstGeom prst="rect">
                      <a:avLst/>
                    </a:prstGeom>
                    <a:noFill/>
                    <a:ln>
                      <a:noFill/>
                    </a:ln>
                  </pic:spPr>
                </pic:pic>
              </a:graphicData>
            </a:graphic>
          </wp:inline>
        </w:drawing>
      </w:r>
    </w:p>
    <w:p w14:paraId="4C98C72D" w14:textId="77777777" w:rsidR="00B52C28" w:rsidRPr="00F416B1" w:rsidRDefault="00B52C28" w:rsidP="00B52C28">
      <w:pPr>
        <w:spacing w:line="276" w:lineRule="auto"/>
        <w:jc w:val="center"/>
        <w:rPr>
          <w:sz w:val="20"/>
          <w:szCs w:val="20"/>
        </w:rPr>
      </w:pPr>
      <w:r w:rsidRPr="00F416B1">
        <w:rPr>
          <w:sz w:val="20"/>
          <w:szCs w:val="20"/>
        </w:rPr>
        <w:t>Fonte: Mapbiomas.org</w:t>
      </w:r>
    </w:p>
    <w:p w14:paraId="1C1DE271" w14:textId="77777777" w:rsidR="00B52C28" w:rsidRPr="00F416B1" w:rsidRDefault="00B52C28" w:rsidP="00B52C28">
      <w:pPr>
        <w:pStyle w:val="NormalWeb"/>
        <w:shd w:val="clear" w:color="auto" w:fill="FFFFFF"/>
        <w:spacing w:before="0" w:beforeAutospacing="0" w:after="0" w:afterAutospacing="0" w:line="276" w:lineRule="auto"/>
        <w:ind w:firstLine="708"/>
        <w:jc w:val="both"/>
        <w:rPr>
          <w:rFonts w:ascii="Arial" w:hAnsi="Arial" w:cs="Arial"/>
        </w:rPr>
      </w:pPr>
    </w:p>
    <w:p w14:paraId="4184BB67" w14:textId="6CC0E2A8" w:rsidR="00B52C28" w:rsidRPr="00F416B1" w:rsidRDefault="00B52C28" w:rsidP="00B52C28">
      <w:pPr>
        <w:pStyle w:val="NormalWeb"/>
        <w:shd w:val="clear" w:color="auto" w:fill="FFFFFF"/>
        <w:spacing w:before="0" w:beforeAutospacing="0" w:after="0" w:afterAutospacing="0" w:line="276" w:lineRule="auto"/>
        <w:ind w:firstLine="708"/>
        <w:jc w:val="both"/>
        <w:rPr>
          <w:rFonts w:ascii="Arial" w:hAnsi="Arial" w:cs="Arial"/>
        </w:rPr>
      </w:pPr>
      <w:r w:rsidRPr="00F416B1">
        <w:rPr>
          <w:rFonts w:ascii="Arial" w:hAnsi="Arial" w:cs="Arial"/>
        </w:rPr>
        <w:lastRenderedPageBreak/>
        <w:t xml:space="preserve">De acordo com </w:t>
      </w:r>
      <w:proofErr w:type="spellStart"/>
      <w:r w:rsidRPr="00F416B1">
        <w:rPr>
          <w:rFonts w:ascii="Arial" w:hAnsi="Arial" w:cs="Arial"/>
        </w:rPr>
        <w:t>MapBiomas</w:t>
      </w:r>
      <w:proofErr w:type="spellEnd"/>
      <w:r w:rsidRPr="00F416B1">
        <w:rPr>
          <w:rFonts w:ascii="Arial" w:hAnsi="Arial" w:cs="Arial"/>
        </w:rPr>
        <w:t xml:space="preserve"> (2019), o conjunto dos mosaicos gerados é salvo como uma coleção de dados dentro da plataforma do </w:t>
      </w:r>
      <w:r w:rsidRPr="00245411">
        <w:rPr>
          <w:rFonts w:ascii="Arial" w:hAnsi="Arial" w:cs="Arial"/>
          <w:i/>
          <w:iCs/>
        </w:rPr>
        <w:t xml:space="preserve">Google Earth </w:t>
      </w:r>
      <w:proofErr w:type="spellStart"/>
      <w:r w:rsidRPr="00245411">
        <w:rPr>
          <w:rFonts w:ascii="Arial" w:hAnsi="Arial" w:cs="Arial"/>
          <w:i/>
          <w:iCs/>
        </w:rPr>
        <w:t>Engine</w:t>
      </w:r>
      <w:proofErr w:type="spellEnd"/>
      <w:r w:rsidRPr="00245411">
        <w:rPr>
          <w:rFonts w:ascii="Arial" w:hAnsi="Arial" w:cs="Arial"/>
          <w:i/>
          <w:iCs/>
        </w:rPr>
        <w:t xml:space="preserve"> </w:t>
      </w:r>
      <w:r w:rsidRPr="00F416B1">
        <w:rPr>
          <w:rFonts w:ascii="Arial" w:hAnsi="Arial" w:cs="Arial"/>
        </w:rPr>
        <w:t>e são utilizados tanto como fonte de parâmetros para o algoritmo</w:t>
      </w:r>
      <w:r>
        <w:rPr>
          <w:rFonts w:ascii="Arial" w:hAnsi="Arial" w:cs="Arial"/>
        </w:rPr>
        <w:t xml:space="preserve"> que</w:t>
      </w:r>
      <w:r w:rsidRPr="00F416B1">
        <w:rPr>
          <w:rFonts w:ascii="Arial" w:hAnsi="Arial" w:cs="Arial"/>
        </w:rPr>
        <w:t xml:space="preserve"> classifica as imagens, quanto para a coleta de amostras de treinamento e avaliação de acurácia por interpretação visual. É também a partir desse mosaico que é gerada a composição</w:t>
      </w:r>
      <w:r w:rsidR="00535547">
        <w:rPr>
          <w:rFonts w:ascii="Arial" w:hAnsi="Arial" w:cs="Arial"/>
        </w:rPr>
        <w:t xml:space="preserve"> colorida</w:t>
      </w:r>
      <w:r w:rsidRPr="00F416B1">
        <w:rPr>
          <w:rFonts w:ascii="Arial" w:hAnsi="Arial" w:cs="Arial"/>
        </w:rPr>
        <w:t xml:space="preserve"> RGB que pode ser visualizada como imagem de fundo na plataforma </w:t>
      </w:r>
      <w:proofErr w:type="spellStart"/>
      <w:r w:rsidRPr="00F416B1">
        <w:rPr>
          <w:rFonts w:ascii="Arial" w:hAnsi="Arial" w:cs="Arial"/>
        </w:rPr>
        <w:t>MapBiomas</w:t>
      </w:r>
      <w:proofErr w:type="spellEnd"/>
      <w:r w:rsidRPr="00F416B1">
        <w:rPr>
          <w:rFonts w:ascii="Arial" w:hAnsi="Arial" w:cs="Arial"/>
        </w:rPr>
        <w:t>.</w:t>
      </w:r>
    </w:p>
    <w:p w14:paraId="1C163AA8" w14:textId="3EC43866" w:rsidR="00B52C28" w:rsidRPr="00F416B1" w:rsidRDefault="00B52C28" w:rsidP="00B52C28">
      <w:pPr>
        <w:pStyle w:val="NormalWeb"/>
        <w:shd w:val="clear" w:color="auto" w:fill="FFFFFF"/>
        <w:spacing w:before="0" w:beforeAutospacing="0" w:after="0" w:afterAutospacing="0" w:line="276" w:lineRule="auto"/>
        <w:ind w:firstLine="708"/>
        <w:jc w:val="both"/>
        <w:rPr>
          <w:rFonts w:ascii="Arial" w:hAnsi="Arial" w:cs="Arial"/>
        </w:rPr>
      </w:pPr>
      <w:r w:rsidRPr="00F416B1">
        <w:rPr>
          <w:rFonts w:ascii="Arial" w:hAnsi="Arial" w:cs="Arial"/>
        </w:rPr>
        <w:t xml:space="preserve">Em seguida, a partir desses mosaicos, as equipes responsáveis por cada bioma e cada tema transversal produzem um mapa de cada classe de cobertura e uso do solo. Nessa classificação, é utilizado um classificador automático disponibilizado na nuvem de processadores da Google que é baseado em </w:t>
      </w:r>
      <w:proofErr w:type="spellStart"/>
      <w:r w:rsidRPr="00245411">
        <w:rPr>
          <w:rFonts w:ascii="Arial" w:hAnsi="Arial" w:cs="Arial"/>
          <w:i/>
          <w:iCs/>
        </w:rPr>
        <w:t>machine</w:t>
      </w:r>
      <w:proofErr w:type="spellEnd"/>
      <w:r w:rsidRPr="00245411">
        <w:rPr>
          <w:rFonts w:ascii="Arial" w:hAnsi="Arial" w:cs="Arial"/>
          <w:i/>
          <w:iCs/>
        </w:rPr>
        <w:t xml:space="preserve"> </w:t>
      </w:r>
      <w:proofErr w:type="spellStart"/>
      <w:r w:rsidRPr="00245411">
        <w:rPr>
          <w:rFonts w:ascii="Arial" w:hAnsi="Arial" w:cs="Arial"/>
          <w:i/>
          <w:iCs/>
        </w:rPr>
        <w:t>learning</w:t>
      </w:r>
      <w:proofErr w:type="spellEnd"/>
      <w:r w:rsidRPr="00F416B1">
        <w:rPr>
          <w:rFonts w:ascii="Arial" w:hAnsi="Arial" w:cs="Arial"/>
        </w:rPr>
        <w:t xml:space="preserve"> e, para cada tema a ser classificado, as máquinas recebem um treinamento com amostras dos alvos que podem ser obtidas através de mapas de referência ou por interpretação visual das imagens </w:t>
      </w:r>
      <w:proofErr w:type="spellStart"/>
      <w:r w:rsidRPr="00111EE0">
        <w:rPr>
          <w:rFonts w:ascii="Arial" w:hAnsi="Arial" w:cs="Arial"/>
          <w:i/>
          <w:iCs/>
        </w:rPr>
        <w:t>Landsat</w:t>
      </w:r>
      <w:proofErr w:type="spellEnd"/>
      <w:r w:rsidRPr="00F416B1">
        <w:rPr>
          <w:rFonts w:ascii="Arial" w:hAnsi="Arial" w:cs="Arial"/>
        </w:rPr>
        <w:t>.</w:t>
      </w:r>
    </w:p>
    <w:p w14:paraId="1BD50983" w14:textId="77777777" w:rsidR="00B52C28" w:rsidRDefault="00B52C28" w:rsidP="00B52C28">
      <w:pPr>
        <w:pStyle w:val="NormalWeb"/>
        <w:shd w:val="clear" w:color="auto" w:fill="FFFFFF"/>
        <w:spacing w:before="0" w:beforeAutospacing="0" w:after="0" w:afterAutospacing="0" w:line="276" w:lineRule="auto"/>
        <w:ind w:firstLine="708"/>
        <w:jc w:val="both"/>
        <w:rPr>
          <w:rFonts w:ascii="Arial" w:hAnsi="Arial" w:cs="Arial"/>
        </w:rPr>
      </w:pPr>
      <w:r w:rsidRPr="00F416B1">
        <w:rPr>
          <w:rFonts w:ascii="Arial" w:hAnsi="Arial" w:cs="Arial"/>
        </w:rPr>
        <w:t>Após a classificação, são aplicados os filtros espaciais e temporais para melhorar a qualidade do produto. Os filtros espaciais têm o objetivo de melhorar a consistência espacial dos dados através da eliminação de pixels isolados ou de borda; já os filtros temporais visam reduzir as inconsistências temporais, com foco para as mudanças de classe impossíveis ou não permitidas e para corrigir falhas por excesso de nuvem ou falta de dados. Na etapa de integração, os mapas de cada classe são integrados a fim de se formar um mapa único que representa a cobertura e o uso do solo em todo o território para cada ano. Esse mapa integrado passa por mais uma etapa de filtragem espacial e, por fim, são realizadas as análises estatísticas e de acurácia da classificação.</w:t>
      </w:r>
    </w:p>
    <w:p w14:paraId="56DAAF32" w14:textId="77777777" w:rsidR="00B52C28" w:rsidRPr="00F416B1" w:rsidRDefault="00B52C28" w:rsidP="00B52C28">
      <w:pPr>
        <w:pStyle w:val="NormalWeb"/>
        <w:shd w:val="clear" w:color="auto" w:fill="FFFFFF"/>
        <w:spacing w:before="0" w:beforeAutospacing="0" w:after="0" w:afterAutospacing="0" w:line="276" w:lineRule="auto"/>
        <w:ind w:firstLine="708"/>
        <w:jc w:val="both"/>
        <w:rPr>
          <w:rFonts w:ascii="Arial" w:hAnsi="Arial" w:cs="Arial"/>
        </w:rPr>
      </w:pPr>
    </w:p>
    <w:p w14:paraId="1E7FEB61" w14:textId="5B8BB706" w:rsidR="00B52C28" w:rsidRPr="003F3309" w:rsidRDefault="00B52C28" w:rsidP="00B52C28">
      <w:pPr>
        <w:pStyle w:val="Legenda"/>
        <w:keepNext/>
        <w:spacing w:line="276" w:lineRule="auto"/>
        <w:jc w:val="center"/>
        <w:rPr>
          <w:rFonts w:ascii="Arial" w:hAnsi="Arial" w:cs="Arial"/>
          <w:bCs w:val="0"/>
          <w:color w:val="auto"/>
          <w:sz w:val="24"/>
          <w:szCs w:val="24"/>
          <w:lang w:val="pt-BR"/>
        </w:rPr>
      </w:pPr>
      <w:bookmarkStart w:id="8" w:name="_Toc50152087"/>
      <w:r w:rsidRPr="003F3309">
        <w:rPr>
          <w:rFonts w:ascii="Arial" w:hAnsi="Arial" w:cs="Arial"/>
          <w:bCs w:val="0"/>
          <w:color w:val="auto"/>
          <w:sz w:val="24"/>
          <w:szCs w:val="24"/>
          <w:lang w:val="pt-BR"/>
        </w:rPr>
        <w:lastRenderedPageBreak/>
        <w:t xml:space="preserve">Figura </w:t>
      </w:r>
      <w:r w:rsidR="00E01EDA" w:rsidRPr="003F3309">
        <w:rPr>
          <w:rFonts w:ascii="Arial" w:hAnsi="Arial" w:cs="Arial"/>
          <w:bCs w:val="0"/>
          <w:color w:val="auto"/>
          <w:sz w:val="24"/>
          <w:szCs w:val="24"/>
          <w:lang w:val="pt-BR"/>
        </w:rPr>
        <w:t>3</w:t>
      </w:r>
      <w:r w:rsidRPr="003F3309">
        <w:rPr>
          <w:rFonts w:ascii="Arial" w:hAnsi="Arial" w:cs="Arial"/>
          <w:bCs w:val="0"/>
          <w:color w:val="auto"/>
          <w:sz w:val="24"/>
          <w:szCs w:val="24"/>
          <w:lang w:val="pt-BR"/>
        </w:rPr>
        <w:t xml:space="preserve"> - Demonstração do produto </w:t>
      </w:r>
      <w:proofErr w:type="spellStart"/>
      <w:r w:rsidRPr="003F3309">
        <w:rPr>
          <w:rFonts w:ascii="Arial" w:hAnsi="Arial" w:cs="Arial"/>
          <w:bCs w:val="0"/>
          <w:color w:val="auto"/>
          <w:sz w:val="24"/>
          <w:szCs w:val="24"/>
          <w:lang w:val="pt-BR"/>
        </w:rPr>
        <w:t>Mapbiomas</w:t>
      </w:r>
      <w:proofErr w:type="spellEnd"/>
      <w:r w:rsidRPr="003F3309">
        <w:rPr>
          <w:rFonts w:ascii="Arial" w:hAnsi="Arial" w:cs="Arial"/>
          <w:bCs w:val="0"/>
          <w:color w:val="auto"/>
          <w:sz w:val="24"/>
          <w:szCs w:val="24"/>
          <w:lang w:val="pt-BR"/>
        </w:rPr>
        <w:t xml:space="preserve"> para o campo de Água Grande</w:t>
      </w:r>
      <w:r w:rsidR="003F3309">
        <w:rPr>
          <w:rFonts w:ascii="Arial" w:hAnsi="Arial" w:cs="Arial"/>
          <w:bCs w:val="0"/>
          <w:color w:val="auto"/>
          <w:sz w:val="24"/>
          <w:szCs w:val="24"/>
          <w:lang w:val="pt-BR"/>
        </w:rPr>
        <w:t xml:space="preserve"> </w:t>
      </w:r>
      <w:r w:rsidRPr="003F3309">
        <w:rPr>
          <w:rFonts w:ascii="Arial" w:hAnsi="Arial" w:cs="Arial"/>
          <w:bCs w:val="0"/>
          <w:color w:val="auto"/>
          <w:sz w:val="24"/>
          <w:szCs w:val="24"/>
          <w:lang w:val="pt-BR"/>
        </w:rPr>
        <w:t>-</w:t>
      </w:r>
      <w:r w:rsidR="003F3309">
        <w:rPr>
          <w:rFonts w:ascii="Arial" w:hAnsi="Arial" w:cs="Arial"/>
          <w:bCs w:val="0"/>
          <w:color w:val="auto"/>
          <w:sz w:val="24"/>
          <w:szCs w:val="24"/>
          <w:lang w:val="pt-BR"/>
        </w:rPr>
        <w:t xml:space="preserve"> </w:t>
      </w:r>
      <w:r w:rsidRPr="003F3309">
        <w:rPr>
          <w:rFonts w:ascii="Arial" w:hAnsi="Arial" w:cs="Arial"/>
          <w:bCs w:val="0"/>
          <w:color w:val="auto"/>
          <w:sz w:val="24"/>
          <w:szCs w:val="24"/>
          <w:lang w:val="pt-BR"/>
        </w:rPr>
        <w:t>BA</w:t>
      </w:r>
      <w:bookmarkEnd w:id="8"/>
    </w:p>
    <w:p w14:paraId="2C75B664" w14:textId="77777777" w:rsidR="00B52C28" w:rsidRPr="00AA70DA" w:rsidRDefault="00B52C28" w:rsidP="00B52C28">
      <w:pPr>
        <w:pStyle w:val="NormalWeb"/>
        <w:shd w:val="clear" w:color="auto" w:fill="FFFFFF"/>
        <w:spacing w:before="0" w:beforeAutospacing="0" w:after="0" w:afterAutospacing="0" w:line="276" w:lineRule="auto"/>
        <w:jc w:val="center"/>
        <w:rPr>
          <w:rFonts w:ascii="Arial" w:hAnsi="Arial" w:cs="Arial"/>
        </w:rPr>
      </w:pPr>
      <w:r w:rsidRPr="00427E8D">
        <w:rPr>
          <w:noProof/>
        </w:rPr>
        <w:drawing>
          <wp:inline distT="0" distB="0" distL="0" distR="0" wp14:anchorId="56F5A4C8" wp14:editId="53F8A74E">
            <wp:extent cx="5791200" cy="5433727"/>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77" t="14480" r="-1" b="19239"/>
                    <a:stretch/>
                  </pic:blipFill>
                  <pic:spPr bwMode="auto">
                    <a:xfrm>
                      <a:off x="0" y="0"/>
                      <a:ext cx="5804198" cy="5445923"/>
                    </a:xfrm>
                    <a:prstGeom prst="rect">
                      <a:avLst/>
                    </a:prstGeom>
                    <a:noFill/>
                    <a:ln>
                      <a:noFill/>
                    </a:ln>
                    <a:extLst>
                      <a:ext uri="{53640926-AAD7-44D8-BBD7-CCE9431645EC}">
                        <a14:shadowObscured xmlns:a14="http://schemas.microsoft.com/office/drawing/2010/main"/>
                      </a:ext>
                    </a:extLst>
                  </pic:spPr>
                </pic:pic>
              </a:graphicData>
            </a:graphic>
          </wp:inline>
        </w:drawing>
      </w:r>
    </w:p>
    <w:p w14:paraId="71D6BF73" w14:textId="4FD38E4A" w:rsidR="00B52C28" w:rsidRPr="00B52C28" w:rsidRDefault="00B52C28" w:rsidP="00B52C28">
      <w:pPr>
        <w:spacing w:line="276" w:lineRule="auto"/>
        <w:jc w:val="center"/>
        <w:rPr>
          <w:sz w:val="20"/>
          <w:szCs w:val="20"/>
          <w:shd w:val="clear" w:color="auto" w:fill="FFFFFF"/>
        </w:rPr>
      </w:pPr>
      <w:r w:rsidRPr="00884674">
        <w:rPr>
          <w:sz w:val="20"/>
          <w:szCs w:val="20"/>
          <w:shd w:val="clear" w:color="auto" w:fill="FFFFFF"/>
        </w:rPr>
        <w:t>Fonte:</w:t>
      </w:r>
      <w:r>
        <w:rPr>
          <w:sz w:val="20"/>
          <w:szCs w:val="20"/>
          <w:shd w:val="clear" w:color="auto" w:fill="FFFFFF"/>
        </w:rPr>
        <w:t xml:space="preserve"> </w:t>
      </w:r>
      <w:proofErr w:type="spellStart"/>
      <w:r>
        <w:rPr>
          <w:sz w:val="20"/>
          <w:szCs w:val="20"/>
          <w:shd w:val="clear" w:color="auto" w:fill="FFFFFF"/>
        </w:rPr>
        <w:t>Mapbiomas</w:t>
      </w:r>
      <w:proofErr w:type="spellEnd"/>
      <w:r>
        <w:rPr>
          <w:sz w:val="20"/>
          <w:szCs w:val="20"/>
          <w:shd w:val="clear" w:color="auto" w:fill="FFFFFF"/>
        </w:rPr>
        <w:t xml:space="preserve"> com adaptação da autora.</w:t>
      </w:r>
    </w:p>
    <w:p w14:paraId="5B84037C" w14:textId="77777777" w:rsidR="00B52C28" w:rsidRPr="00E07B27" w:rsidRDefault="00B52C28" w:rsidP="00E07B27">
      <w:pPr>
        <w:spacing w:line="360" w:lineRule="auto"/>
        <w:jc w:val="both"/>
        <w:rPr>
          <w:b/>
          <w:color w:val="000000"/>
          <w:sz w:val="24"/>
          <w:szCs w:val="24"/>
          <w:highlight w:val="white"/>
        </w:rPr>
      </w:pPr>
    </w:p>
    <w:p w14:paraId="1844FFDF" w14:textId="1F022DF5" w:rsidR="00E07B27" w:rsidRDefault="00C63053" w:rsidP="00E07B27">
      <w:pPr>
        <w:spacing w:line="360" w:lineRule="auto"/>
        <w:jc w:val="both"/>
        <w:rPr>
          <w:b/>
          <w:color w:val="000000"/>
          <w:sz w:val="24"/>
          <w:szCs w:val="24"/>
          <w:highlight w:val="white"/>
        </w:rPr>
      </w:pPr>
      <w:r>
        <w:rPr>
          <w:b/>
          <w:color w:val="000000"/>
          <w:sz w:val="24"/>
          <w:szCs w:val="24"/>
          <w:highlight w:val="white"/>
        </w:rPr>
        <w:t>3.1</w:t>
      </w:r>
      <w:r w:rsidR="00E07B27" w:rsidRPr="00E07B27">
        <w:rPr>
          <w:b/>
          <w:color w:val="000000"/>
          <w:sz w:val="24"/>
          <w:szCs w:val="24"/>
          <w:highlight w:val="white"/>
        </w:rPr>
        <w:t>.</w:t>
      </w:r>
      <w:r w:rsidR="00B52C28">
        <w:rPr>
          <w:b/>
          <w:color w:val="000000"/>
          <w:sz w:val="24"/>
          <w:szCs w:val="24"/>
          <w:highlight w:val="white"/>
        </w:rPr>
        <w:t xml:space="preserve">2 Global </w:t>
      </w:r>
      <w:proofErr w:type="spellStart"/>
      <w:r w:rsidR="00B52C28">
        <w:rPr>
          <w:b/>
          <w:color w:val="000000"/>
          <w:sz w:val="24"/>
          <w:szCs w:val="24"/>
          <w:highlight w:val="white"/>
        </w:rPr>
        <w:t>Urban</w:t>
      </w:r>
      <w:proofErr w:type="spellEnd"/>
      <w:r w:rsidR="00B52C28">
        <w:rPr>
          <w:b/>
          <w:color w:val="000000"/>
          <w:sz w:val="24"/>
          <w:szCs w:val="24"/>
          <w:highlight w:val="white"/>
        </w:rPr>
        <w:t xml:space="preserve"> </w:t>
      </w:r>
      <w:proofErr w:type="spellStart"/>
      <w:r w:rsidR="00B52C28">
        <w:rPr>
          <w:b/>
          <w:color w:val="000000"/>
          <w:sz w:val="24"/>
          <w:szCs w:val="24"/>
          <w:highlight w:val="white"/>
        </w:rPr>
        <w:t>Footprint</w:t>
      </w:r>
      <w:proofErr w:type="spellEnd"/>
    </w:p>
    <w:p w14:paraId="59F0CB75" w14:textId="3F4F416F" w:rsidR="00D36201" w:rsidRPr="004B6A2F" w:rsidRDefault="00B52C28" w:rsidP="00D36201">
      <w:pPr>
        <w:spacing w:line="276" w:lineRule="auto"/>
        <w:ind w:firstLine="708"/>
        <w:jc w:val="both"/>
        <w:rPr>
          <w:sz w:val="24"/>
          <w:szCs w:val="24"/>
        </w:rPr>
      </w:pPr>
      <w:r w:rsidRPr="004B6A2F">
        <w:rPr>
          <w:sz w:val="24"/>
          <w:szCs w:val="24"/>
        </w:rPr>
        <w:t xml:space="preserve">O </w:t>
      </w:r>
      <w:r w:rsidRPr="004B5B21">
        <w:rPr>
          <w:i/>
          <w:iCs/>
          <w:sz w:val="24"/>
          <w:szCs w:val="24"/>
        </w:rPr>
        <w:t xml:space="preserve">Global </w:t>
      </w:r>
      <w:proofErr w:type="spellStart"/>
      <w:r w:rsidRPr="004B5B21">
        <w:rPr>
          <w:i/>
          <w:iCs/>
          <w:sz w:val="24"/>
          <w:szCs w:val="24"/>
        </w:rPr>
        <w:t>Urban</w:t>
      </w:r>
      <w:proofErr w:type="spellEnd"/>
      <w:r w:rsidRPr="004B5B21">
        <w:rPr>
          <w:i/>
          <w:iCs/>
          <w:sz w:val="24"/>
          <w:szCs w:val="24"/>
        </w:rPr>
        <w:t xml:space="preserve"> </w:t>
      </w:r>
      <w:proofErr w:type="spellStart"/>
      <w:r w:rsidRPr="004B5B21">
        <w:rPr>
          <w:i/>
          <w:iCs/>
          <w:sz w:val="24"/>
          <w:szCs w:val="24"/>
        </w:rPr>
        <w:t>Footprint</w:t>
      </w:r>
      <w:proofErr w:type="spellEnd"/>
      <w:r w:rsidRPr="004B6A2F">
        <w:rPr>
          <w:sz w:val="24"/>
          <w:szCs w:val="24"/>
        </w:rPr>
        <w:t xml:space="preserve"> (GUF) foi produzido pelo Centro Aeroespacial Alemão (DLR) a partir de imagens de radar do </w:t>
      </w:r>
      <w:proofErr w:type="spellStart"/>
      <w:r w:rsidRPr="004B6A2F">
        <w:rPr>
          <w:sz w:val="24"/>
          <w:szCs w:val="24"/>
        </w:rPr>
        <w:t>TerraSAR</w:t>
      </w:r>
      <w:proofErr w:type="spellEnd"/>
      <w:r w:rsidRPr="004B6A2F">
        <w:rPr>
          <w:sz w:val="24"/>
          <w:szCs w:val="24"/>
        </w:rPr>
        <w:t xml:space="preserve">-X e </w:t>
      </w:r>
      <w:proofErr w:type="spellStart"/>
      <w:r w:rsidRPr="004B6A2F">
        <w:rPr>
          <w:sz w:val="24"/>
          <w:szCs w:val="24"/>
        </w:rPr>
        <w:t>TanDEM</w:t>
      </w:r>
      <w:proofErr w:type="spellEnd"/>
      <w:r w:rsidRPr="004B6A2F">
        <w:rPr>
          <w:sz w:val="24"/>
          <w:szCs w:val="24"/>
        </w:rPr>
        <w:t>-X dos anos de 2011 e 2012 (LIU ET AL., 2019). O produto GUF foi gerado pela exploração das informações de manchas locais, ou seja, o coeficiente de variação local e a textura de desbotamento das imagens de radar que são adquiridas com resolução espacial de 3 m</w:t>
      </w:r>
      <w:r>
        <w:rPr>
          <w:sz w:val="24"/>
          <w:szCs w:val="24"/>
        </w:rPr>
        <w:t>etros.</w:t>
      </w:r>
      <w:r w:rsidRPr="004B6A2F">
        <w:rPr>
          <w:sz w:val="24"/>
          <w:szCs w:val="24"/>
        </w:rPr>
        <w:t xml:space="preserve"> </w:t>
      </w:r>
      <w:r>
        <w:rPr>
          <w:sz w:val="24"/>
          <w:szCs w:val="24"/>
        </w:rPr>
        <w:t>C</w:t>
      </w:r>
      <w:r w:rsidRPr="004B6A2F">
        <w:rPr>
          <w:sz w:val="24"/>
          <w:szCs w:val="24"/>
        </w:rPr>
        <w:t>om essas informações</w:t>
      </w:r>
      <w:r>
        <w:rPr>
          <w:sz w:val="24"/>
          <w:szCs w:val="24"/>
        </w:rPr>
        <w:t>,</w:t>
      </w:r>
      <w:r w:rsidRPr="004B6A2F">
        <w:rPr>
          <w:sz w:val="24"/>
          <w:szCs w:val="24"/>
        </w:rPr>
        <w:t xml:space="preserve"> é realizada uma classificação não supervisionada totalmente automática que generaliza espacialmente essas regiões para derivar uma classificação com resolução esp</w:t>
      </w:r>
      <w:r>
        <w:rPr>
          <w:sz w:val="24"/>
          <w:szCs w:val="24"/>
        </w:rPr>
        <w:t>acial de 12 metros (KLOTZ ET AL., 2016).</w:t>
      </w:r>
    </w:p>
    <w:p w14:paraId="6642F5DF" w14:textId="77777777" w:rsidR="00B52C28" w:rsidRPr="004B6A2F" w:rsidRDefault="00B52C28" w:rsidP="00B52C28">
      <w:pPr>
        <w:spacing w:line="276" w:lineRule="auto"/>
        <w:ind w:firstLine="708"/>
        <w:jc w:val="both"/>
        <w:rPr>
          <w:sz w:val="24"/>
          <w:szCs w:val="24"/>
        </w:rPr>
      </w:pPr>
      <w:proofErr w:type="spellStart"/>
      <w:r w:rsidRPr="004B6A2F">
        <w:rPr>
          <w:sz w:val="24"/>
          <w:szCs w:val="24"/>
        </w:rPr>
        <w:t>Esch</w:t>
      </w:r>
      <w:proofErr w:type="spellEnd"/>
      <w:r w:rsidRPr="004B6A2F">
        <w:rPr>
          <w:sz w:val="24"/>
          <w:szCs w:val="24"/>
        </w:rPr>
        <w:t xml:space="preserve"> et al. (2018) elucidam que o</w:t>
      </w:r>
      <w:r w:rsidRPr="004B6A2F">
        <w:rPr>
          <w:sz w:val="24"/>
          <w:szCs w:val="24"/>
          <w:lang w:val="pt-PT"/>
        </w:rPr>
        <w:t xml:space="preserve"> produto é gerado com base em mais de 180 </w:t>
      </w:r>
      <w:r w:rsidRPr="004B6A2F">
        <w:rPr>
          <w:sz w:val="24"/>
          <w:szCs w:val="24"/>
          <w:lang w:val="pt-PT"/>
        </w:rPr>
        <w:lastRenderedPageBreak/>
        <w:t xml:space="preserve">mil imagens e representa um conjunto de dados binários rasterizados (área construída, área não-construída) que está disponível de forma gratuita para qualquer uso científico e sem fins lucrativos. </w:t>
      </w:r>
      <w:r w:rsidRPr="004B6A2F">
        <w:rPr>
          <w:sz w:val="24"/>
          <w:szCs w:val="24"/>
        </w:rPr>
        <w:t xml:space="preserve">Segundo </w:t>
      </w:r>
      <w:proofErr w:type="spellStart"/>
      <w:r w:rsidRPr="004B6A2F">
        <w:rPr>
          <w:sz w:val="24"/>
          <w:szCs w:val="24"/>
        </w:rPr>
        <w:t>Taubenböck</w:t>
      </w:r>
      <w:proofErr w:type="spellEnd"/>
      <w:r w:rsidRPr="004B6A2F">
        <w:rPr>
          <w:sz w:val="24"/>
          <w:szCs w:val="24"/>
        </w:rPr>
        <w:t xml:space="preserve"> et al. (2012)</w:t>
      </w:r>
      <w:r>
        <w:rPr>
          <w:sz w:val="24"/>
          <w:szCs w:val="24"/>
        </w:rPr>
        <w:t>,</w:t>
      </w:r>
      <w:r w:rsidRPr="004B6A2F">
        <w:rPr>
          <w:sz w:val="24"/>
          <w:szCs w:val="24"/>
        </w:rPr>
        <w:t xml:space="preserve"> a iniciativa GUF teve como objetivo fornecer um mapa base para áreas urbanizadas usando dados de radar que</w:t>
      </w:r>
      <w:r>
        <w:rPr>
          <w:sz w:val="24"/>
          <w:szCs w:val="24"/>
        </w:rPr>
        <w:t>,</w:t>
      </w:r>
      <w:r w:rsidRPr="004B6A2F">
        <w:rPr>
          <w:sz w:val="24"/>
          <w:szCs w:val="24"/>
        </w:rPr>
        <w:t xml:space="preserve"> embora tenha escala global</w:t>
      </w:r>
      <w:r>
        <w:rPr>
          <w:sz w:val="24"/>
          <w:szCs w:val="24"/>
        </w:rPr>
        <w:t>,</w:t>
      </w:r>
      <w:r w:rsidRPr="004B6A2F">
        <w:rPr>
          <w:sz w:val="24"/>
          <w:szCs w:val="24"/>
        </w:rPr>
        <w:t xml:space="preserve"> possa ser utilizado para realizar análises em escala regional. </w:t>
      </w:r>
      <w:r w:rsidRPr="004B6A2F">
        <w:rPr>
          <w:sz w:val="24"/>
          <w:szCs w:val="24"/>
          <w:lang w:val="pt-PT"/>
        </w:rPr>
        <w:t>O GUF é feito com base em uma estrutura de processamento que inclui, em seu total, cinco módulos para o gereciamento dos dados, a extração da classifciação não superviosanada, a geração dos moisaicos e</w:t>
      </w:r>
      <w:r>
        <w:rPr>
          <w:sz w:val="24"/>
          <w:szCs w:val="24"/>
          <w:lang w:val="pt-PT"/>
        </w:rPr>
        <w:t xml:space="preserve"> as ediçõ</w:t>
      </w:r>
      <w:r w:rsidRPr="004B6A2F">
        <w:rPr>
          <w:sz w:val="24"/>
          <w:szCs w:val="24"/>
          <w:lang w:val="pt-PT"/>
        </w:rPr>
        <w:t>es finais (ESCH ET AL., 2017).</w:t>
      </w:r>
    </w:p>
    <w:p w14:paraId="31DF4CF8" w14:textId="77777777" w:rsidR="00B52C28" w:rsidRPr="00AA70DA" w:rsidRDefault="00B52C28" w:rsidP="00B52C28">
      <w:pPr>
        <w:spacing w:line="276" w:lineRule="auto"/>
        <w:ind w:firstLine="708"/>
        <w:jc w:val="both"/>
        <w:rPr>
          <w:sz w:val="24"/>
          <w:szCs w:val="24"/>
          <w:shd w:val="clear" w:color="auto" w:fill="FFFFFF"/>
        </w:rPr>
      </w:pPr>
    </w:p>
    <w:p w14:paraId="5E98A194" w14:textId="3C96B084" w:rsidR="00B52C28" w:rsidRPr="003F3309" w:rsidRDefault="00B52C28" w:rsidP="00B52C28">
      <w:pPr>
        <w:pStyle w:val="Legenda"/>
        <w:keepNext/>
        <w:spacing w:line="276" w:lineRule="auto"/>
        <w:jc w:val="center"/>
        <w:rPr>
          <w:rFonts w:ascii="Arial" w:hAnsi="Arial" w:cs="Arial"/>
          <w:bCs w:val="0"/>
          <w:color w:val="auto"/>
          <w:sz w:val="24"/>
          <w:szCs w:val="24"/>
          <w:lang w:val="pt-BR"/>
        </w:rPr>
      </w:pPr>
      <w:bookmarkStart w:id="9" w:name="_Toc50152088"/>
      <w:r w:rsidRPr="003F3309">
        <w:rPr>
          <w:rFonts w:ascii="Arial" w:hAnsi="Arial" w:cs="Arial"/>
          <w:bCs w:val="0"/>
          <w:color w:val="auto"/>
          <w:sz w:val="24"/>
          <w:szCs w:val="24"/>
          <w:lang w:val="pt-BR"/>
        </w:rPr>
        <w:t xml:space="preserve">Figura </w:t>
      </w:r>
      <w:r w:rsidR="00E01EDA" w:rsidRPr="003F3309">
        <w:rPr>
          <w:rFonts w:ascii="Arial" w:hAnsi="Arial" w:cs="Arial"/>
          <w:bCs w:val="0"/>
          <w:color w:val="auto"/>
          <w:sz w:val="24"/>
          <w:szCs w:val="24"/>
          <w:lang w:val="pt-BR"/>
        </w:rPr>
        <w:t>4</w:t>
      </w:r>
      <w:r w:rsidRPr="003F3309">
        <w:rPr>
          <w:rFonts w:ascii="Arial" w:hAnsi="Arial" w:cs="Arial"/>
          <w:bCs w:val="0"/>
          <w:color w:val="auto"/>
          <w:sz w:val="24"/>
          <w:szCs w:val="24"/>
          <w:lang w:val="pt-BR"/>
        </w:rPr>
        <w:t>- Demonstração do produto GUF para o campo de Água Grande - BA</w:t>
      </w:r>
      <w:bookmarkEnd w:id="9"/>
    </w:p>
    <w:p w14:paraId="207BA2A7" w14:textId="77777777" w:rsidR="00B52C28" w:rsidRPr="00AA70DA" w:rsidRDefault="00B52C28" w:rsidP="00B52C28">
      <w:pPr>
        <w:spacing w:line="276" w:lineRule="auto"/>
        <w:jc w:val="center"/>
        <w:rPr>
          <w:sz w:val="24"/>
          <w:szCs w:val="24"/>
          <w:shd w:val="clear" w:color="auto" w:fill="FFFFFF"/>
        </w:rPr>
      </w:pPr>
      <w:r w:rsidRPr="00427E8D">
        <w:rPr>
          <w:noProof/>
        </w:rPr>
        <w:drawing>
          <wp:inline distT="0" distB="0" distL="0" distR="0" wp14:anchorId="3AA6F7BB" wp14:editId="316CE24C">
            <wp:extent cx="5657850" cy="5329182"/>
            <wp:effectExtent l="0" t="0" r="0" b="508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3980" b="19364"/>
                    <a:stretch/>
                  </pic:blipFill>
                  <pic:spPr bwMode="auto">
                    <a:xfrm>
                      <a:off x="0" y="0"/>
                      <a:ext cx="5666143" cy="5336993"/>
                    </a:xfrm>
                    <a:prstGeom prst="rect">
                      <a:avLst/>
                    </a:prstGeom>
                    <a:noFill/>
                    <a:ln>
                      <a:noFill/>
                    </a:ln>
                    <a:extLst>
                      <a:ext uri="{53640926-AAD7-44D8-BBD7-CCE9431645EC}">
                        <a14:shadowObscured xmlns:a14="http://schemas.microsoft.com/office/drawing/2010/main"/>
                      </a:ext>
                    </a:extLst>
                  </pic:spPr>
                </pic:pic>
              </a:graphicData>
            </a:graphic>
          </wp:inline>
        </w:drawing>
      </w:r>
    </w:p>
    <w:p w14:paraId="421BAC1F" w14:textId="77777777" w:rsidR="00B52C28" w:rsidRDefault="00B52C28" w:rsidP="00B52C28">
      <w:pPr>
        <w:spacing w:line="276" w:lineRule="auto"/>
        <w:jc w:val="center"/>
        <w:rPr>
          <w:sz w:val="20"/>
          <w:szCs w:val="20"/>
          <w:shd w:val="clear" w:color="auto" w:fill="FFFFFF"/>
        </w:rPr>
      </w:pPr>
      <w:r w:rsidRPr="00771678">
        <w:rPr>
          <w:sz w:val="20"/>
          <w:szCs w:val="20"/>
          <w:shd w:val="clear" w:color="auto" w:fill="FFFFFF"/>
        </w:rPr>
        <w:t xml:space="preserve">Fonte: </w:t>
      </w:r>
      <w:r>
        <w:rPr>
          <w:sz w:val="20"/>
          <w:szCs w:val="20"/>
          <w:shd w:val="clear" w:color="auto" w:fill="FFFFFF"/>
        </w:rPr>
        <w:t>GUF</w:t>
      </w:r>
      <w:r w:rsidRPr="00771678">
        <w:rPr>
          <w:sz w:val="20"/>
          <w:szCs w:val="20"/>
          <w:shd w:val="clear" w:color="auto" w:fill="FFFFFF"/>
        </w:rPr>
        <w:t xml:space="preserve"> com adaptação da autora</w:t>
      </w:r>
    </w:p>
    <w:p w14:paraId="525F36DE" w14:textId="77777777" w:rsidR="00B52C28" w:rsidRPr="00E07B27" w:rsidRDefault="00B52C28" w:rsidP="00E07B27">
      <w:pPr>
        <w:spacing w:line="360" w:lineRule="auto"/>
        <w:jc w:val="both"/>
        <w:rPr>
          <w:b/>
          <w:color w:val="000000"/>
          <w:sz w:val="24"/>
          <w:szCs w:val="24"/>
          <w:highlight w:val="white"/>
        </w:rPr>
      </w:pPr>
    </w:p>
    <w:p w14:paraId="1844FFE0" w14:textId="77777777" w:rsidR="00E07B27" w:rsidRDefault="00E07B27" w:rsidP="00E07B27">
      <w:pPr>
        <w:spacing w:line="360" w:lineRule="auto"/>
        <w:jc w:val="both"/>
        <w:rPr>
          <w:color w:val="000000"/>
          <w:sz w:val="24"/>
          <w:szCs w:val="24"/>
          <w:highlight w:val="white"/>
        </w:rPr>
      </w:pPr>
    </w:p>
    <w:p w14:paraId="1844FFE1" w14:textId="2D07F77E" w:rsidR="00F01590" w:rsidRDefault="002D56B5" w:rsidP="00E07B27">
      <w:pPr>
        <w:spacing w:line="360" w:lineRule="auto"/>
        <w:jc w:val="both"/>
        <w:rPr>
          <w:b/>
          <w:color w:val="000000"/>
          <w:sz w:val="24"/>
          <w:szCs w:val="24"/>
          <w:highlight w:val="white"/>
        </w:rPr>
      </w:pPr>
      <w:r>
        <w:rPr>
          <w:b/>
          <w:color w:val="000000"/>
          <w:sz w:val="24"/>
          <w:szCs w:val="24"/>
          <w:highlight w:val="white"/>
        </w:rPr>
        <w:lastRenderedPageBreak/>
        <w:t>3</w:t>
      </w:r>
      <w:r w:rsidR="00C63053">
        <w:rPr>
          <w:b/>
          <w:color w:val="000000"/>
          <w:sz w:val="24"/>
          <w:szCs w:val="24"/>
          <w:highlight w:val="white"/>
        </w:rPr>
        <w:t>.2</w:t>
      </w:r>
      <w:r w:rsidR="00F01590" w:rsidRPr="00F01590">
        <w:rPr>
          <w:b/>
          <w:color w:val="000000"/>
          <w:sz w:val="24"/>
          <w:szCs w:val="24"/>
          <w:highlight w:val="white"/>
        </w:rPr>
        <w:t xml:space="preserve"> </w:t>
      </w:r>
      <w:r w:rsidR="008935E2">
        <w:rPr>
          <w:b/>
          <w:color w:val="000000"/>
          <w:sz w:val="24"/>
          <w:szCs w:val="24"/>
          <w:highlight w:val="white"/>
        </w:rPr>
        <w:t>AVALIAÇÃO DE PRECISÃO NO PROCESSO DE CLASSIFICAÇÃO DE IMAGENS</w:t>
      </w:r>
    </w:p>
    <w:p w14:paraId="3BCE1CCF" w14:textId="48C0495D" w:rsidR="00D36201" w:rsidRPr="00D36201" w:rsidRDefault="00E5721C" w:rsidP="00D36201">
      <w:pPr>
        <w:spacing w:line="276" w:lineRule="auto"/>
        <w:ind w:firstLine="720"/>
        <w:jc w:val="both"/>
        <w:rPr>
          <w:bCs/>
          <w:color w:val="000000"/>
          <w:sz w:val="24"/>
          <w:szCs w:val="24"/>
        </w:rPr>
      </w:pPr>
      <w:r w:rsidRPr="00E5721C">
        <w:rPr>
          <w:bCs/>
          <w:color w:val="000000"/>
          <w:sz w:val="24"/>
          <w:szCs w:val="24"/>
        </w:rPr>
        <w:t>A classificação de imagens consiste no estabelecimento de um processo de decisão no qual um grupo de pixels é definido como pertencente a uma determinada classe (VENTURIERI; SANTOS, 1998). O pixel é atribuído a uma classe se satisfaz um determinado conjunto de regras para caber nessa classe. Se o usuário for capaz de separar as classes com base nos dados de treinamento, então as classes são conhecidas, do contrário, são desconhecidas (THAKUR; MAHESHWARI, 2017).</w:t>
      </w:r>
    </w:p>
    <w:p w14:paraId="13A87006" w14:textId="03C2C078" w:rsidR="00E5721C" w:rsidRDefault="00E5721C" w:rsidP="00E5721C">
      <w:pPr>
        <w:spacing w:line="276" w:lineRule="auto"/>
        <w:ind w:firstLine="720"/>
        <w:jc w:val="both"/>
        <w:rPr>
          <w:bCs/>
          <w:color w:val="000000"/>
          <w:sz w:val="24"/>
          <w:szCs w:val="24"/>
        </w:rPr>
      </w:pPr>
      <w:r w:rsidRPr="00E5721C">
        <w:rPr>
          <w:bCs/>
          <w:color w:val="000000"/>
          <w:sz w:val="24"/>
          <w:szCs w:val="24"/>
        </w:rPr>
        <w:t>Vale et al. (2018) advertem que, embora o processo de classificação de imagens seja, aparentemente, um procedimento simples, existem muitos fatores que podem interferir na qualidade dos resultados. Portanto, a classificação de imagens deve ser vista como um processo estatístico e probabilístico que tenta ao máximo aproximar o mapa digital à realidade. As principais etapas da classificação de imagem podem incluir a determinação de um sistema de classificação adequado, seleção de amostras de treinamento, pré-processamento de imagem, extração de informações, seleção de abordagens de classificação adequadas, processamento de pós-classificação e avaliação de precisão (LU; WENG, 2007).</w:t>
      </w:r>
    </w:p>
    <w:p w14:paraId="441C6277" w14:textId="70206AEF" w:rsidR="00E5721C" w:rsidRDefault="00E5721C" w:rsidP="00E5721C">
      <w:pPr>
        <w:spacing w:line="276" w:lineRule="auto"/>
        <w:ind w:firstLine="708"/>
        <w:jc w:val="both"/>
        <w:rPr>
          <w:sz w:val="24"/>
          <w:szCs w:val="24"/>
        </w:rPr>
      </w:pPr>
      <w:r>
        <w:rPr>
          <w:sz w:val="24"/>
          <w:szCs w:val="24"/>
        </w:rPr>
        <w:t xml:space="preserve">De acordo com </w:t>
      </w:r>
      <w:proofErr w:type="spellStart"/>
      <w:r>
        <w:rPr>
          <w:sz w:val="24"/>
          <w:szCs w:val="24"/>
        </w:rPr>
        <w:t>Foody</w:t>
      </w:r>
      <w:proofErr w:type="spellEnd"/>
      <w:r>
        <w:rPr>
          <w:sz w:val="24"/>
          <w:szCs w:val="24"/>
        </w:rPr>
        <w:t xml:space="preserve"> (2002), muitas metodologias de avaliação de precisão da classificação de uma imagem foram discutidas na literatura de sensoriamento remoto. No entanto, o mais amplamente divulgado e usado pode ser derivado da matriz de confusão ou matriz de erro, que é a abordagem mais comumente empregada para avaliar a classificação por pixel. </w:t>
      </w:r>
      <w:proofErr w:type="spellStart"/>
      <w:r>
        <w:rPr>
          <w:sz w:val="24"/>
          <w:szCs w:val="24"/>
        </w:rPr>
        <w:t>Congalton</w:t>
      </w:r>
      <w:proofErr w:type="spellEnd"/>
      <w:r>
        <w:rPr>
          <w:sz w:val="24"/>
          <w:szCs w:val="24"/>
        </w:rPr>
        <w:t xml:space="preserve"> (2000) ressalta que, desde a década de 1980, a matriz de erro tornou-se uma ferramenta comum para representar a acurácia de categoriais individuais de um mapa. Segundo Visa et al. (2011), uma matriz de confusão de tamanho n x n associada a um classificador mostra a classificação prevista e real, onde n é o número de classes diferentes, sendo demostrado, no quadro </w:t>
      </w:r>
      <w:r w:rsidR="00E01EDA">
        <w:rPr>
          <w:sz w:val="24"/>
          <w:szCs w:val="24"/>
        </w:rPr>
        <w:t>1</w:t>
      </w:r>
      <w:r>
        <w:rPr>
          <w:sz w:val="24"/>
          <w:szCs w:val="24"/>
        </w:rPr>
        <w:t xml:space="preserve"> a seguir, um exemplo de uma matriz de confusão para n = 2, cujas entradas têm os seguintes significados: </w:t>
      </w:r>
    </w:p>
    <w:p w14:paraId="0FFA59C8" w14:textId="77777777" w:rsidR="00E5721C" w:rsidRDefault="00E5721C" w:rsidP="00E5721C">
      <w:pPr>
        <w:pStyle w:val="PargrafodaLista"/>
        <w:widowControl/>
        <w:numPr>
          <w:ilvl w:val="0"/>
          <w:numId w:val="3"/>
        </w:numPr>
        <w:spacing w:line="276" w:lineRule="auto"/>
        <w:ind w:left="1134" w:hanging="425"/>
        <w:contextualSpacing/>
        <w:jc w:val="both"/>
        <w:rPr>
          <w:sz w:val="24"/>
          <w:szCs w:val="24"/>
        </w:rPr>
      </w:pPr>
      <w:r>
        <w:rPr>
          <w:sz w:val="24"/>
          <w:szCs w:val="24"/>
        </w:rPr>
        <w:t xml:space="preserve">A é o número de previsões positivas corretas (verdadeiros positivos);  </w:t>
      </w:r>
    </w:p>
    <w:p w14:paraId="12530C60" w14:textId="77777777" w:rsidR="00E5721C" w:rsidRDefault="00E5721C" w:rsidP="00E5721C">
      <w:pPr>
        <w:pStyle w:val="PargrafodaLista"/>
        <w:widowControl/>
        <w:numPr>
          <w:ilvl w:val="0"/>
          <w:numId w:val="3"/>
        </w:numPr>
        <w:spacing w:line="276" w:lineRule="auto"/>
        <w:ind w:left="1134" w:hanging="425"/>
        <w:contextualSpacing/>
        <w:jc w:val="both"/>
        <w:rPr>
          <w:sz w:val="24"/>
          <w:szCs w:val="24"/>
        </w:rPr>
      </w:pPr>
      <w:r>
        <w:rPr>
          <w:sz w:val="24"/>
          <w:szCs w:val="24"/>
        </w:rPr>
        <w:t xml:space="preserve">B é o número de previsões negativas incorretas (falsos negativos); </w:t>
      </w:r>
    </w:p>
    <w:p w14:paraId="170E73A1" w14:textId="77777777" w:rsidR="00E5721C" w:rsidRDefault="00E5721C" w:rsidP="00E5721C">
      <w:pPr>
        <w:pStyle w:val="PargrafodaLista"/>
        <w:widowControl/>
        <w:numPr>
          <w:ilvl w:val="0"/>
          <w:numId w:val="3"/>
        </w:numPr>
        <w:spacing w:line="276" w:lineRule="auto"/>
        <w:ind w:left="1134" w:hanging="425"/>
        <w:contextualSpacing/>
        <w:jc w:val="both"/>
        <w:rPr>
          <w:sz w:val="24"/>
          <w:szCs w:val="24"/>
        </w:rPr>
      </w:pPr>
      <w:r>
        <w:rPr>
          <w:sz w:val="24"/>
          <w:szCs w:val="24"/>
        </w:rPr>
        <w:t xml:space="preserve">C é o número de previsões positivas incorretas (falsos positivos); </w:t>
      </w:r>
    </w:p>
    <w:p w14:paraId="2076962C" w14:textId="77777777" w:rsidR="00E5721C" w:rsidRDefault="00E5721C" w:rsidP="00E5721C">
      <w:pPr>
        <w:pStyle w:val="PargrafodaLista"/>
        <w:widowControl/>
        <w:numPr>
          <w:ilvl w:val="0"/>
          <w:numId w:val="3"/>
        </w:numPr>
        <w:spacing w:line="276" w:lineRule="auto"/>
        <w:ind w:left="1134" w:hanging="425"/>
        <w:contextualSpacing/>
        <w:jc w:val="both"/>
        <w:rPr>
          <w:sz w:val="24"/>
          <w:szCs w:val="24"/>
        </w:rPr>
      </w:pPr>
      <w:r>
        <w:rPr>
          <w:sz w:val="24"/>
          <w:szCs w:val="24"/>
        </w:rPr>
        <w:t xml:space="preserve">D é o número de previsões negativas corretas (verdadeiros negativos). </w:t>
      </w:r>
    </w:p>
    <w:p w14:paraId="006BCFAF" w14:textId="77777777" w:rsidR="00E5721C" w:rsidRDefault="00E5721C" w:rsidP="00E5721C">
      <w:pPr>
        <w:pStyle w:val="PargrafodaLista"/>
        <w:spacing w:line="276" w:lineRule="auto"/>
        <w:ind w:left="1428"/>
        <w:jc w:val="both"/>
        <w:rPr>
          <w:sz w:val="24"/>
          <w:szCs w:val="24"/>
        </w:rPr>
      </w:pPr>
    </w:p>
    <w:p w14:paraId="430B1ACE" w14:textId="30B9F4E6" w:rsidR="00E5721C" w:rsidRPr="003F3309" w:rsidRDefault="00E5721C" w:rsidP="00E5721C">
      <w:pPr>
        <w:pStyle w:val="Legenda"/>
        <w:keepNext/>
        <w:spacing w:line="276" w:lineRule="auto"/>
        <w:jc w:val="center"/>
        <w:rPr>
          <w:rFonts w:ascii="Arial" w:hAnsi="Arial" w:cs="Arial"/>
          <w:bCs w:val="0"/>
          <w:color w:val="auto"/>
          <w:sz w:val="24"/>
          <w:szCs w:val="24"/>
          <w:lang w:val="pt-BR"/>
        </w:rPr>
      </w:pPr>
      <w:bookmarkStart w:id="10" w:name="_Toc50152112"/>
      <w:r w:rsidRPr="003F3309">
        <w:rPr>
          <w:rFonts w:ascii="Arial" w:hAnsi="Arial" w:cs="Arial"/>
          <w:bCs w:val="0"/>
          <w:color w:val="auto"/>
          <w:sz w:val="24"/>
          <w:szCs w:val="24"/>
          <w:lang w:val="pt-BR"/>
        </w:rPr>
        <w:t>Quadro</w:t>
      </w:r>
      <w:r w:rsidR="00E01EDA" w:rsidRPr="003F3309">
        <w:rPr>
          <w:rFonts w:ascii="Arial" w:hAnsi="Arial" w:cs="Arial"/>
          <w:bCs w:val="0"/>
          <w:color w:val="auto"/>
          <w:sz w:val="24"/>
          <w:szCs w:val="24"/>
          <w:lang w:val="pt-BR"/>
        </w:rPr>
        <w:t xml:space="preserve"> 1</w:t>
      </w:r>
      <w:r w:rsidRPr="003F3309">
        <w:rPr>
          <w:rFonts w:ascii="Arial" w:hAnsi="Arial" w:cs="Arial"/>
          <w:bCs w:val="0"/>
          <w:color w:val="auto"/>
          <w:sz w:val="24"/>
          <w:szCs w:val="24"/>
          <w:lang w:val="pt-BR"/>
        </w:rPr>
        <w:t xml:space="preserve"> - Matriz de confusão para um problema de classificação com duas classes</w:t>
      </w:r>
      <w:bookmarkEnd w:id="10"/>
    </w:p>
    <w:tbl>
      <w:tblPr>
        <w:tblStyle w:val="Tabelacomgrade"/>
        <w:tblW w:w="0" w:type="auto"/>
        <w:jc w:val="center"/>
        <w:tblInd w:w="0" w:type="dxa"/>
        <w:tblLook w:val="04A0" w:firstRow="1" w:lastRow="0" w:firstColumn="1" w:lastColumn="0" w:noHBand="0" w:noVBand="1"/>
      </w:tblPr>
      <w:tblGrid>
        <w:gridCol w:w="2693"/>
        <w:gridCol w:w="2126"/>
        <w:gridCol w:w="2126"/>
      </w:tblGrid>
      <w:tr w:rsidR="00E5721C" w14:paraId="2E8919C1" w14:textId="77777777" w:rsidTr="00E5721C">
        <w:trPr>
          <w:jc w:val="center"/>
        </w:trPr>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102D73" w14:textId="77777777" w:rsidR="00E5721C" w:rsidRPr="003F3309" w:rsidRDefault="00E5721C" w:rsidP="00E5721C">
            <w:pPr>
              <w:pStyle w:val="PargrafodaLista"/>
              <w:spacing w:line="276" w:lineRule="auto"/>
              <w:ind w:left="0"/>
              <w:jc w:val="center"/>
              <w:rPr>
                <w:rFonts w:ascii="Arial" w:hAnsi="Arial" w:cs="Arial"/>
                <w:sz w:val="20"/>
                <w:szCs w:val="20"/>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AC6733"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Positivo previsto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FFE1DF"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Negativo previsto</w:t>
            </w:r>
          </w:p>
        </w:tc>
      </w:tr>
      <w:tr w:rsidR="00E5721C" w14:paraId="1F3286CB" w14:textId="77777777" w:rsidTr="00E5721C">
        <w:trPr>
          <w:jc w:val="center"/>
        </w:trPr>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ADD0C3"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Positivo de referência</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2EA5E7"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A</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9F5951"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B</w:t>
            </w:r>
          </w:p>
        </w:tc>
      </w:tr>
      <w:tr w:rsidR="00E5721C" w14:paraId="4876519F" w14:textId="77777777" w:rsidTr="00E5721C">
        <w:trPr>
          <w:jc w:val="center"/>
        </w:trPr>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69D1B7"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Negativo de referência</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9F4D9F"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C</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719538" w14:textId="77777777" w:rsidR="00E5721C" w:rsidRPr="003F3309" w:rsidRDefault="00E5721C" w:rsidP="00E5721C">
            <w:pPr>
              <w:pStyle w:val="PargrafodaLista"/>
              <w:spacing w:line="276" w:lineRule="auto"/>
              <w:ind w:left="0"/>
              <w:jc w:val="center"/>
              <w:rPr>
                <w:rFonts w:ascii="Arial" w:hAnsi="Arial" w:cs="Arial"/>
                <w:sz w:val="20"/>
                <w:szCs w:val="20"/>
              </w:rPr>
            </w:pPr>
            <w:r w:rsidRPr="003F3309">
              <w:rPr>
                <w:rFonts w:ascii="Arial" w:hAnsi="Arial" w:cs="Arial"/>
                <w:sz w:val="20"/>
                <w:szCs w:val="20"/>
              </w:rPr>
              <w:t>D</w:t>
            </w:r>
          </w:p>
        </w:tc>
      </w:tr>
    </w:tbl>
    <w:p w14:paraId="7E261727" w14:textId="77777777" w:rsidR="00E5721C" w:rsidRDefault="00E5721C" w:rsidP="00E5721C">
      <w:pPr>
        <w:pStyle w:val="PargrafodaLista"/>
        <w:spacing w:line="276" w:lineRule="auto"/>
        <w:ind w:left="0"/>
        <w:jc w:val="center"/>
        <w:rPr>
          <w:sz w:val="20"/>
          <w:szCs w:val="20"/>
        </w:rPr>
      </w:pPr>
      <w:r>
        <w:rPr>
          <w:sz w:val="20"/>
          <w:szCs w:val="20"/>
        </w:rPr>
        <w:t>Fonte: Adaptado de Visa et al. (2011).</w:t>
      </w:r>
    </w:p>
    <w:p w14:paraId="16531D92" w14:textId="77777777" w:rsidR="00E5721C" w:rsidRDefault="00E5721C" w:rsidP="00E5721C">
      <w:pPr>
        <w:spacing w:line="276" w:lineRule="auto"/>
        <w:ind w:firstLine="708"/>
        <w:jc w:val="both"/>
        <w:rPr>
          <w:sz w:val="24"/>
          <w:szCs w:val="24"/>
        </w:rPr>
      </w:pPr>
    </w:p>
    <w:p w14:paraId="330E04DD" w14:textId="77777777" w:rsidR="00842DDF" w:rsidRDefault="00842DDF" w:rsidP="00E5721C">
      <w:pPr>
        <w:spacing w:line="276" w:lineRule="auto"/>
        <w:ind w:firstLine="708"/>
        <w:jc w:val="both"/>
        <w:rPr>
          <w:sz w:val="24"/>
          <w:szCs w:val="24"/>
        </w:rPr>
      </w:pPr>
    </w:p>
    <w:p w14:paraId="0DA21AD2" w14:textId="05373C39" w:rsidR="00E5721C" w:rsidRDefault="00E5721C" w:rsidP="00E5721C">
      <w:pPr>
        <w:spacing w:line="276" w:lineRule="auto"/>
        <w:ind w:firstLine="708"/>
        <w:jc w:val="both"/>
        <w:rPr>
          <w:sz w:val="24"/>
          <w:szCs w:val="24"/>
        </w:rPr>
      </w:pPr>
      <w:proofErr w:type="spellStart"/>
      <w:r>
        <w:rPr>
          <w:sz w:val="24"/>
          <w:szCs w:val="24"/>
        </w:rPr>
        <w:lastRenderedPageBreak/>
        <w:t>Santra</w:t>
      </w:r>
      <w:proofErr w:type="spellEnd"/>
      <w:r>
        <w:rPr>
          <w:sz w:val="24"/>
          <w:szCs w:val="24"/>
        </w:rPr>
        <w:t xml:space="preserve"> e </w:t>
      </w:r>
      <w:proofErr w:type="spellStart"/>
      <w:r>
        <w:rPr>
          <w:sz w:val="24"/>
          <w:szCs w:val="24"/>
        </w:rPr>
        <w:t>Christy</w:t>
      </w:r>
      <w:proofErr w:type="spellEnd"/>
      <w:r>
        <w:rPr>
          <w:sz w:val="24"/>
          <w:szCs w:val="24"/>
        </w:rPr>
        <w:t xml:space="preserve"> (2012) afirmam que muitos termos podem ser derivados da matriz de confusão. Dentre esses, Ferreira, Dantas e Morais (2007) citam alguns dos mais famosos, descritos a seguir:</w:t>
      </w:r>
    </w:p>
    <w:p w14:paraId="1EEBA748" w14:textId="77777777" w:rsidR="00E5721C" w:rsidRDefault="00E5721C" w:rsidP="00E5721C">
      <w:pPr>
        <w:pStyle w:val="PargrafodaLista"/>
        <w:widowControl/>
        <w:numPr>
          <w:ilvl w:val="0"/>
          <w:numId w:val="4"/>
        </w:numPr>
        <w:spacing w:line="276" w:lineRule="auto"/>
        <w:ind w:left="1134" w:hanging="425"/>
        <w:contextualSpacing/>
        <w:jc w:val="both"/>
        <w:rPr>
          <w:sz w:val="24"/>
          <w:szCs w:val="24"/>
        </w:rPr>
      </w:pPr>
      <w:r>
        <w:rPr>
          <w:sz w:val="24"/>
          <w:szCs w:val="24"/>
        </w:rPr>
        <w:t>Exatidão global (G) – Proporção entre o número total de elementos sobre o número de elementos que foram classificados corretamente, que pode ser determinada pela equação:</w:t>
      </w:r>
    </w:p>
    <w:p w14:paraId="517D4973" w14:textId="77777777" w:rsidR="00E5721C" w:rsidRDefault="00E5721C" w:rsidP="00E5721C">
      <w:pPr>
        <w:pStyle w:val="PargrafodaLista"/>
        <w:spacing w:line="276" w:lineRule="auto"/>
        <w:ind w:left="1134" w:hanging="425"/>
        <w:jc w:val="right"/>
        <w:rPr>
          <w:sz w:val="24"/>
          <w:szCs w:val="24"/>
        </w:rPr>
      </w:pPr>
      <m:oMath>
        <m:r>
          <w:rPr>
            <w:rFonts w:ascii="Cambria Math" w:hAnsi="Cambria Math"/>
            <w:sz w:val="24"/>
            <w:szCs w:val="24"/>
          </w:rPr>
          <m:t xml:space="preserve">G= </m:t>
        </m:r>
        <m:f>
          <m:fPr>
            <m:ctrlPr>
              <w:rPr>
                <w:rFonts w:ascii="Cambria Math" w:hAnsi="Cambria Math"/>
                <w:i/>
                <w:sz w:val="24"/>
                <w:szCs w:val="24"/>
              </w:rPr>
            </m:ctrlPr>
          </m:fPr>
          <m:num>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c</m:t>
                </m:r>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ii</m:t>
                    </m:r>
                  </m:sub>
                </m:sSub>
              </m:e>
            </m:nary>
          </m:num>
          <m:den>
            <m:r>
              <w:rPr>
                <w:rFonts w:ascii="Cambria Math" w:hAnsi="Cambria Math"/>
                <w:sz w:val="24"/>
                <w:szCs w:val="24"/>
              </w:rPr>
              <m:t>n</m:t>
            </m:r>
          </m:den>
        </m:f>
      </m:oMath>
      <w:r>
        <w:rPr>
          <w:sz w:val="24"/>
          <w:szCs w:val="24"/>
        </w:rPr>
        <w:t xml:space="preserve">                                                      (1)</w:t>
      </w:r>
    </w:p>
    <w:p w14:paraId="4E77A7E1" w14:textId="77777777" w:rsidR="00E5721C" w:rsidRDefault="00E5721C" w:rsidP="00E5721C">
      <w:pPr>
        <w:pStyle w:val="PargrafodaLista"/>
        <w:widowControl/>
        <w:numPr>
          <w:ilvl w:val="0"/>
          <w:numId w:val="4"/>
        </w:numPr>
        <w:spacing w:line="276" w:lineRule="auto"/>
        <w:ind w:left="1134" w:hanging="425"/>
        <w:contextualSpacing/>
        <w:jc w:val="both"/>
        <w:rPr>
          <w:sz w:val="24"/>
          <w:szCs w:val="24"/>
        </w:rPr>
      </w:pPr>
      <w:r>
        <w:rPr>
          <w:sz w:val="24"/>
          <w:szCs w:val="24"/>
        </w:rPr>
        <w:t>Erro de omissão (</w:t>
      </w:r>
      <w:proofErr w:type="spellStart"/>
      <w:r>
        <w:rPr>
          <w:sz w:val="24"/>
          <w:szCs w:val="24"/>
        </w:rPr>
        <w:t>Eo</w:t>
      </w:r>
      <w:proofErr w:type="spellEnd"/>
      <w:r>
        <w:rPr>
          <w:sz w:val="24"/>
          <w:szCs w:val="24"/>
        </w:rPr>
        <w:t>) - Proporção de elementos que pertencem a uma classe e foram classificados incorretamente em outras classes, que pode ser determinada pela equação:</w:t>
      </w:r>
    </w:p>
    <w:p w14:paraId="5F703A2E" w14:textId="77777777" w:rsidR="00E5721C" w:rsidRDefault="00080EEF" w:rsidP="00E5721C">
      <w:pPr>
        <w:pStyle w:val="PargrafodaLista"/>
        <w:spacing w:line="276" w:lineRule="auto"/>
        <w:ind w:left="1134" w:hanging="425"/>
        <w:jc w:val="right"/>
        <w:rPr>
          <w:sz w:val="24"/>
          <w:szCs w:val="24"/>
        </w:rPr>
      </w:pP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o</m:t>
            </m:r>
          </m:sub>
        </m:sSub>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ii</m:t>
                </m:r>
              </m:sub>
            </m:sSub>
          </m:num>
          <m:den>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den>
        </m:f>
      </m:oMath>
      <w:r w:rsidR="00E5721C">
        <w:rPr>
          <w:sz w:val="24"/>
          <w:szCs w:val="24"/>
        </w:rPr>
        <w:t xml:space="preserve">                                                    (2)</w:t>
      </w:r>
    </w:p>
    <w:p w14:paraId="6F74CF93" w14:textId="77777777" w:rsidR="00E5721C" w:rsidRDefault="00E5721C" w:rsidP="00E5721C">
      <w:pPr>
        <w:pStyle w:val="PargrafodaLista"/>
        <w:widowControl/>
        <w:numPr>
          <w:ilvl w:val="0"/>
          <w:numId w:val="4"/>
        </w:numPr>
        <w:spacing w:line="276" w:lineRule="auto"/>
        <w:ind w:left="1134" w:hanging="425"/>
        <w:contextualSpacing/>
        <w:jc w:val="both"/>
        <w:rPr>
          <w:sz w:val="24"/>
          <w:szCs w:val="24"/>
        </w:rPr>
      </w:pPr>
      <w:r>
        <w:rPr>
          <w:sz w:val="24"/>
          <w:szCs w:val="24"/>
        </w:rPr>
        <w:t>Erro de comissão (</w:t>
      </w:r>
      <w:proofErr w:type="spellStart"/>
      <w:r>
        <w:rPr>
          <w:sz w:val="24"/>
          <w:szCs w:val="24"/>
        </w:rPr>
        <w:t>Ec</w:t>
      </w:r>
      <w:proofErr w:type="spellEnd"/>
      <w:r>
        <w:rPr>
          <w:sz w:val="24"/>
          <w:szCs w:val="24"/>
        </w:rPr>
        <w:t>) - Proporção de elementos que não pertencem a uma classe e foram classificados incorretamente como pertencentes a esta classe, que pode ser determinada pela equação:</w:t>
      </w:r>
    </w:p>
    <w:p w14:paraId="6F4C2493" w14:textId="77777777" w:rsidR="00E5721C" w:rsidRDefault="00080EEF" w:rsidP="00E5721C">
      <w:pPr>
        <w:pStyle w:val="PargrafodaLista"/>
        <w:spacing w:line="276" w:lineRule="auto"/>
        <w:ind w:left="1134" w:hanging="425"/>
        <w:jc w:val="right"/>
        <w:rPr>
          <w:sz w:val="24"/>
          <w:szCs w:val="24"/>
        </w:rPr>
      </w:pP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c</m:t>
            </m:r>
          </m:sub>
        </m:sSub>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ii</m:t>
                </m:r>
              </m:sub>
            </m:sSub>
          </m:num>
          <m:den>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den>
        </m:f>
      </m:oMath>
      <w:r w:rsidR="00E5721C">
        <w:rPr>
          <w:sz w:val="24"/>
          <w:szCs w:val="24"/>
        </w:rPr>
        <w:t xml:space="preserve">                                                     (3)</w:t>
      </w:r>
    </w:p>
    <w:p w14:paraId="57240413" w14:textId="77777777" w:rsidR="00E5721C" w:rsidRDefault="00E5721C" w:rsidP="00E5721C">
      <w:pPr>
        <w:pStyle w:val="PargrafodaLista"/>
        <w:widowControl/>
        <w:numPr>
          <w:ilvl w:val="0"/>
          <w:numId w:val="4"/>
        </w:numPr>
        <w:spacing w:line="276" w:lineRule="auto"/>
        <w:ind w:left="1134" w:hanging="425"/>
        <w:contextualSpacing/>
        <w:jc w:val="both"/>
        <w:rPr>
          <w:sz w:val="24"/>
          <w:szCs w:val="24"/>
        </w:rPr>
      </w:pPr>
      <w:r>
        <w:rPr>
          <w:sz w:val="24"/>
          <w:szCs w:val="24"/>
        </w:rPr>
        <w:t xml:space="preserve">Índice </w:t>
      </w:r>
      <w:proofErr w:type="spellStart"/>
      <w:r>
        <w:rPr>
          <w:sz w:val="24"/>
          <w:szCs w:val="24"/>
        </w:rPr>
        <w:t>kappa</w:t>
      </w:r>
      <w:proofErr w:type="spellEnd"/>
      <w:r>
        <w:rPr>
          <w:sz w:val="24"/>
          <w:szCs w:val="24"/>
        </w:rPr>
        <w:t xml:space="preserve"> (k) - Estimativa da diferença entre a concordância dos dados de referência e a classificação automática, e a probabilidade desta concordância ser aleatória, que pode ser determinado pela equação:</w:t>
      </w:r>
    </w:p>
    <w:p w14:paraId="1BBD43AB" w14:textId="77777777" w:rsidR="00E5721C" w:rsidRDefault="00E5721C" w:rsidP="00E5721C">
      <w:pPr>
        <w:spacing w:line="276" w:lineRule="auto"/>
        <w:ind w:left="1134" w:hanging="425"/>
        <w:jc w:val="right"/>
        <w:rPr>
          <w:sz w:val="24"/>
          <w:szCs w:val="24"/>
        </w:rPr>
      </w:pPr>
      <m:oMath>
        <m:r>
          <w:rPr>
            <w:rFonts w:ascii="Cambria Math" w:hAnsi="Cambria Math"/>
            <w:sz w:val="24"/>
            <w:szCs w:val="24"/>
          </w:rPr>
          <m:t xml:space="preserve">k=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n</m:t>
                </m:r>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c</m:t>
                    </m:r>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ii</m:t>
                        </m:r>
                      </m:sub>
                    </m:sSub>
                  </m:e>
                </m:nary>
                <m:r>
                  <w:rPr>
                    <w:rFonts w:ascii="Cambria Math" w:hAnsi="Cambria Math"/>
                    <w:sz w:val="24"/>
                    <w:szCs w:val="24"/>
                  </w:rPr>
                  <m:t xml:space="preserve">- </m:t>
                </m:r>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c</m:t>
                    </m:r>
                  </m:sup>
                  <m:e>
                    <m:r>
                      <w:rPr>
                        <w:rFonts w:ascii="Cambria Math" w:hAnsi="Cambria Math"/>
                        <w:sz w:val="24"/>
                        <w:szCs w:val="24"/>
                      </w:rPr>
                      <m:t>X</m:t>
                    </m:r>
                  </m:e>
                </m:nary>
              </m:e>
              <m:sub>
                <m:r>
                  <w:rPr>
                    <w:rFonts w:ascii="Cambria Math" w:hAnsi="Cambria Math"/>
                    <w:sz w:val="24"/>
                    <w:szCs w:val="24"/>
                  </w:rPr>
                  <m:t>i+</m:t>
                </m:r>
              </m:sub>
            </m:sSub>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num>
          <m:den>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 xml:space="preserve">- </m:t>
            </m:r>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c</m:t>
                </m:r>
              </m:sup>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e>
            </m:nary>
          </m:den>
        </m:f>
      </m:oMath>
      <w:r>
        <w:rPr>
          <w:sz w:val="24"/>
          <w:szCs w:val="24"/>
        </w:rPr>
        <w:t xml:space="preserve">                                           (4)</w:t>
      </w:r>
    </w:p>
    <w:p w14:paraId="46D9A6C7" w14:textId="77777777" w:rsidR="00E5721C" w:rsidRDefault="00E5721C" w:rsidP="00E5721C">
      <w:pPr>
        <w:spacing w:line="276" w:lineRule="auto"/>
        <w:ind w:left="1134" w:hanging="425"/>
        <w:jc w:val="both"/>
        <w:rPr>
          <w:sz w:val="24"/>
          <w:szCs w:val="24"/>
        </w:rPr>
      </w:pPr>
      <w:r>
        <w:rPr>
          <w:sz w:val="24"/>
          <w:szCs w:val="24"/>
        </w:rPr>
        <w:t>Onde:</w:t>
      </w:r>
    </w:p>
    <w:p w14:paraId="26DFE7DA" w14:textId="77777777" w:rsidR="00E5721C" w:rsidRDefault="00080EEF" w:rsidP="00E5721C">
      <w:pPr>
        <w:spacing w:line="276" w:lineRule="auto"/>
        <w:ind w:left="1134" w:hanging="425"/>
        <w:jc w:val="both"/>
        <w:rPr>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ii</m:t>
            </m:r>
          </m:sub>
        </m:sSub>
      </m:oMath>
      <w:r w:rsidR="00E5721C">
        <w:rPr>
          <w:sz w:val="24"/>
          <w:szCs w:val="24"/>
        </w:rPr>
        <w:t xml:space="preserve"> = elementos da diagonal principal na posição </w:t>
      </w:r>
      <w:proofErr w:type="spellStart"/>
      <w:r w:rsidR="00E5721C">
        <w:rPr>
          <w:sz w:val="24"/>
          <w:szCs w:val="24"/>
        </w:rPr>
        <w:t>ii</w:t>
      </w:r>
      <w:proofErr w:type="spellEnd"/>
      <w:r w:rsidR="00E5721C">
        <w:rPr>
          <w:sz w:val="24"/>
          <w:szCs w:val="24"/>
        </w:rPr>
        <w:t>;</w:t>
      </w:r>
    </w:p>
    <w:p w14:paraId="76CE5B93" w14:textId="77777777" w:rsidR="00E5721C" w:rsidRDefault="00E5721C" w:rsidP="00E5721C">
      <w:pPr>
        <w:spacing w:line="276" w:lineRule="auto"/>
        <w:ind w:left="1134" w:hanging="425"/>
        <w:jc w:val="both"/>
        <w:rPr>
          <w:sz w:val="24"/>
          <w:szCs w:val="24"/>
        </w:rPr>
      </w:pPr>
      <m:oMath>
        <m:r>
          <w:rPr>
            <w:rFonts w:ascii="Cambria Math" w:hAnsi="Cambria Math"/>
            <w:sz w:val="24"/>
            <w:szCs w:val="24"/>
          </w:rPr>
          <m:t>n</m:t>
        </m:r>
      </m:oMath>
      <w:r>
        <w:rPr>
          <w:sz w:val="24"/>
          <w:szCs w:val="24"/>
        </w:rPr>
        <w:t xml:space="preserve"> = soma total de elementos;</w:t>
      </w:r>
    </w:p>
    <w:p w14:paraId="659C1E3F" w14:textId="77777777" w:rsidR="00E5721C" w:rsidRDefault="00080EEF" w:rsidP="00E5721C">
      <w:pPr>
        <w:spacing w:line="276" w:lineRule="auto"/>
        <w:ind w:left="1134" w:hanging="425"/>
        <w:jc w:val="both"/>
        <w:rPr>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oMath>
      <w:r w:rsidR="00E5721C">
        <w:rPr>
          <w:sz w:val="24"/>
          <w:szCs w:val="24"/>
        </w:rPr>
        <w:t xml:space="preserve"> = soma total dos elementos da linha i;</w:t>
      </w:r>
    </w:p>
    <w:p w14:paraId="31413CDE" w14:textId="77777777" w:rsidR="00E5721C" w:rsidRDefault="00080EEF" w:rsidP="00E5721C">
      <w:pPr>
        <w:spacing w:line="276" w:lineRule="auto"/>
        <w:ind w:left="1134" w:hanging="425"/>
        <w:jc w:val="both"/>
        <w:rPr>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oMath>
      <w:r w:rsidR="00E5721C">
        <w:rPr>
          <w:sz w:val="24"/>
          <w:szCs w:val="24"/>
        </w:rPr>
        <w:t xml:space="preserve"> = soma total dos elementos da coluna i.</w:t>
      </w:r>
    </w:p>
    <w:p w14:paraId="2EC8CC4B" w14:textId="77777777" w:rsidR="00E5721C" w:rsidRDefault="00E5721C" w:rsidP="00E5721C">
      <w:pPr>
        <w:spacing w:line="276" w:lineRule="auto"/>
        <w:ind w:firstLine="708"/>
        <w:jc w:val="both"/>
        <w:rPr>
          <w:sz w:val="24"/>
          <w:szCs w:val="24"/>
        </w:rPr>
      </w:pPr>
    </w:p>
    <w:p w14:paraId="68522333" w14:textId="77777777" w:rsidR="00E5721C" w:rsidRDefault="00E5721C" w:rsidP="00E5721C">
      <w:pPr>
        <w:spacing w:line="276" w:lineRule="auto"/>
        <w:ind w:firstLine="708"/>
        <w:jc w:val="both"/>
        <w:rPr>
          <w:sz w:val="24"/>
          <w:szCs w:val="24"/>
        </w:rPr>
      </w:pPr>
      <w:r>
        <w:rPr>
          <w:sz w:val="24"/>
          <w:szCs w:val="24"/>
        </w:rPr>
        <w:t xml:space="preserve">Com relação ao cálculo da exatidão global determinada com base na equação 1, previamente exposta, </w:t>
      </w:r>
      <w:proofErr w:type="spellStart"/>
      <w:r>
        <w:rPr>
          <w:sz w:val="24"/>
          <w:szCs w:val="24"/>
        </w:rPr>
        <w:t>Santra</w:t>
      </w:r>
      <w:proofErr w:type="spellEnd"/>
      <w:r>
        <w:rPr>
          <w:sz w:val="24"/>
          <w:szCs w:val="24"/>
        </w:rPr>
        <w:t xml:space="preserve"> e </w:t>
      </w:r>
      <w:proofErr w:type="spellStart"/>
      <w:r>
        <w:rPr>
          <w:sz w:val="24"/>
          <w:szCs w:val="24"/>
        </w:rPr>
        <w:t>Christy</w:t>
      </w:r>
      <w:proofErr w:type="spellEnd"/>
      <w:r>
        <w:rPr>
          <w:sz w:val="24"/>
          <w:szCs w:val="24"/>
        </w:rPr>
        <w:t xml:space="preserve"> (2012) ressaltam que essa pode não ser uma medida de desempenho adequada quando o número de casos de uma classe é muito maior do que o número de outra. Pois, por exemplo, ao supor um problema de classificação com duas classes em que haja 1.000 casos, sendo 995 deles pertencentes à classe X e apenas 5 positivos pertencentes à classe Y, se o sistema classificar todos eles como X, a precisão seria de 99,5%, embora o classificador tenha errado todos os casos pertencentes a Y.</w:t>
      </w:r>
    </w:p>
    <w:p w14:paraId="321D4015" w14:textId="14BF802C" w:rsidR="00E5721C" w:rsidRDefault="00E5721C" w:rsidP="00E5721C">
      <w:pPr>
        <w:spacing w:line="276" w:lineRule="auto"/>
        <w:ind w:firstLine="708"/>
        <w:jc w:val="both"/>
        <w:rPr>
          <w:sz w:val="24"/>
          <w:szCs w:val="24"/>
        </w:rPr>
      </w:pPr>
      <w:r>
        <w:rPr>
          <w:sz w:val="24"/>
          <w:szCs w:val="24"/>
        </w:rPr>
        <w:t xml:space="preserve">Com relação aos valores aceitáveis para o índice </w:t>
      </w:r>
      <w:proofErr w:type="spellStart"/>
      <w:r>
        <w:rPr>
          <w:sz w:val="24"/>
          <w:szCs w:val="24"/>
        </w:rPr>
        <w:t>kappa</w:t>
      </w:r>
      <w:proofErr w:type="spellEnd"/>
      <w:r>
        <w:rPr>
          <w:sz w:val="24"/>
          <w:szCs w:val="24"/>
        </w:rPr>
        <w:t xml:space="preserve">, Landis e Koch (1977) fizeram uma avaliação e subdivisão conforme quadro </w:t>
      </w:r>
      <w:r w:rsidR="00E01EDA">
        <w:rPr>
          <w:sz w:val="24"/>
          <w:szCs w:val="24"/>
        </w:rPr>
        <w:t>2</w:t>
      </w:r>
      <w:r>
        <w:rPr>
          <w:sz w:val="24"/>
          <w:szCs w:val="24"/>
        </w:rPr>
        <w:t>, a seguir.</w:t>
      </w:r>
    </w:p>
    <w:p w14:paraId="27303654" w14:textId="77777777" w:rsidR="00E5721C" w:rsidRDefault="00E5721C" w:rsidP="00E5721C">
      <w:pPr>
        <w:spacing w:line="276" w:lineRule="auto"/>
        <w:ind w:firstLine="708"/>
        <w:jc w:val="both"/>
        <w:rPr>
          <w:sz w:val="24"/>
          <w:szCs w:val="24"/>
        </w:rPr>
      </w:pPr>
    </w:p>
    <w:p w14:paraId="37E8E08A" w14:textId="77777777" w:rsidR="00842DDF" w:rsidRDefault="00842DDF">
      <w:pPr>
        <w:rPr>
          <w:rFonts w:eastAsiaTheme="minorEastAsia"/>
          <w:b/>
          <w:sz w:val="24"/>
          <w:szCs w:val="24"/>
        </w:rPr>
      </w:pPr>
      <w:bookmarkStart w:id="11" w:name="_Toc50152113"/>
      <w:r>
        <w:rPr>
          <w:bCs/>
          <w:sz w:val="24"/>
          <w:szCs w:val="24"/>
        </w:rPr>
        <w:br w:type="page"/>
      </w:r>
    </w:p>
    <w:p w14:paraId="7FA1000A" w14:textId="3BDD67EE" w:rsidR="00E5721C" w:rsidRPr="003F3309" w:rsidRDefault="00E5721C" w:rsidP="00E5721C">
      <w:pPr>
        <w:pStyle w:val="Legenda"/>
        <w:keepNext/>
        <w:spacing w:line="276" w:lineRule="auto"/>
        <w:jc w:val="center"/>
        <w:rPr>
          <w:rFonts w:ascii="Arial" w:hAnsi="Arial" w:cs="Arial"/>
          <w:bCs w:val="0"/>
          <w:color w:val="auto"/>
          <w:sz w:val="24"/>
          <w:szCs w:val="24"/>
          <w:lang w:val="pt-BR"/>
        </w:rPr>
      </w:pPr>
      <w:r w:rsidRPr="003F3309">
        <w:rPr>
          <w:rFonts w:ascii="Arial" w:hAnsi="Arial" w:cs="Arial"/>
          <w:bCs w:val="0"/>
          <w:color w:val="auto"/>
          <w:sz w:val="24"/>
          <w:szCs w:val="24"/>
          <w:lang w:val="pt-BR"/>
        </w:rPr>
        <w:lastRenderedPageBreak/>
        <w:t>Quadro</w:t>
      </w:r>
      <w:r w:rsidR="00E01EDA" w:rsidRPr="003F3309">
        <w:rPr>
          <w:rFonts w:ascii="Arial" w:hAnsi="Arial" w:cs="Arial"/>
          <w:bCs w:val="0"/>
          <w:color w:val="auto"/>
          <w:sz w:val="24"/>
          <w:szCs w:val="24"/>
          <w:lang w:val="pt-BR"/>
        </w:rPr>
        <w:t xml:space="preserve"> 2</w:t>
      </w:r>
      <w:r w:rsidRPr="003F3309">
        <w:rPr>
          <w:rFonts w:ascii="Arial" w:hAnsi="Arial" w:cs="Arial"/>
          <w:bCs w:val="0"/>
          <w:color w:val="auto"/>
          <w:sz w:val="24"/>
          <w:szCs w:val="24"/>
          <w:lang w:val="pt-BR"/>
        </w:rPr>
        <w:t xml:space="preserve"> - Classificação para valores do índice </w:t>
      </w:r>
      <w:proofErr w:type="spellStart"/>
      <w:r w:rsidRPr="003F3309">
        <w:rPr>
          <w:rFonts w:ascii="Arial" w:hAnsi="Arial" w:cs="Arial"/>
          <w:bCs w:val="0"/>
          <w:color w:val="auto"/>
          <w:sz w:val="24"/>
          <w:szCs w:val="24"/>
          <w:lang w:val="pt-BR"/>
        </w:rPr>
        <w:t>kappa</w:t>
      </w:r>
      <w:bookmarkEnd w:id="11"/>
      <w:proofErr w:type="spellEnd"/>
    </w:p>
    <w:tbl>
      <w:tblPr>
        <w:tblStyle w:val="Tabelacomgrade"/>
        <w:tblW w:w="0" w:type="auto"/>
        <w:jc w:val="center"/>
        <w:tblInd w:w="0" w:type="dxa"/>
        <w:tblLook w:val="04A0" w:firstRow="1" w:lastRow="0" w:firstColumn="1" w:lastColumn="0" w:noHBand="0" w:noVBand="1"/>
      </w:tblPr>
      <w:tblGrid>
        <w:gridCol w:w="4247"/>
        <w:gridCol w:w="4247"/>
      </w:tblGrid>
      <w:tr w:rsidR="00E5721C" w14:paraId="4A9DA485"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8B836E" w14:textId="77777777" w:rsidR="00E5721C" w:rsidRDefault="00E5721C" w:rsidP="00E5721C">
            <w:pPr>
              <w:spacing w:line="276" w:lineRule="auto"/>
              <w:jc w:val="center"/>
              <w:rPr>
                <w:rFonts w:ascii="Arial" w:hAnsi="Arial" w:cs="Arial"/>
                <w:b/>
                <w:bCs/>
                <w:sz w:val="20"/>
                <w:szCs w:val="20"/>
              </w:rPr>
            </w:pPr>
            <w:r>
              <w:rPr>
                <w:rFonts w:ascii="Arial" w:hAnsi="Arial" w:cs="Arial"/>
                <w:b/>
                <w:bCs/>
                <w:sz w:val="20"/>
                <w:szCs w:val="20"/>
              </w:rPr>
              <w:t xml:space="preserve">Índice </w:t>
            </w:r>
            <w:proofErr w:type="spellStart"/>
            <w:r>
              <w:rPr>
                <w:rFonts w:ascii="Arial" w:hAnsi="Arial" w:cs="Arial"/>
                <w:b/>
                <w:bCs/>
                <w:sz w:val="20"/>
                <w:szCs w:val="20"/>
              </w:rPr>
              <w:t>kappa</w:t>
            </w:r>
            <w:proofErr w:type="spellEnd"/>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3E0048" w14:textId="77777777" w:rsidR="00E5721C" w:rsidRDefault="00E5721C" w:rsidP="00E5721C">
            <w:pPr>
              <w:spacing w:line="276" w:lineRule="auto"/>
              <w:jc w:val="center"/>
              <w:rPr>
                <w:rFonts w:ascii="Arial" w:hAnsi="Arial" w:cs="Arial"/>
                <w:b/>
                <w:bCs/>
                <w:sz w:val="20"/>
                <w:szCs w:val="20"/>
              </w:rPr>
            </w:pPr>
            <w:r>
              <w:rPr>
                <w:rFonts w:ascii="Arial" w:hAnsi="Arial" w:cs="Arial"/>
                <w:b/>
                <w:bCs/>
                <w:sz w:val="20"/>
                <w:szCs w:val="20"/>
              </w:rPr>
              <w:t>Qualidade</w:t>
            </w:r>
          </w:p>
        </w:tc>
      </w:tr>
      <w:tr w:rsidR="00E5721C" w14:paraId="29A3D900"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BD5E68"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&lt; 0.00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DB7853"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Péssimo</w:t>
            </w:r>
          </w:p>
        </w:tc>
      </w:tr>
      <w:tr w:rsidR="00E5721C" w14:paraId="4F837D3A"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C8AE78"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0.00 – 0.20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D9E06C"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Muito ruim</w:t>
            </w:r>
          </w:p>
        </w:tc>
      </w:tr>
      <w:tr w:rsidR="00E5721C" w14:paraId="03AE6786"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680CCA"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0.21 – 0.40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BF5861"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Ruim</w:t>
            </w:r>
          </w:p>
        </w:tc>
      </w:tr>
      <w:tr w:rsidR="00E5721C" w14:paraId="0325A116"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C62179"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0.41 – 0.60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FEF5B9"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Moderado</w:t>
            </w:r>
          </w:p>
        </w:tc>
      </w:tr>
      <w:tr w:rsidR="00E5721C" w14:paraId="15551A1F"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5A18B87"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0.61 – 0.80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729F46"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Bom</w:t>
            </w:r>
          </w:p>
        </w:tc>
      </w:tr>
      <w:tr w:rsidR="00E5721C" w14:paraId="19A3069F" w14:textId="77777777" w:rsidTr="00E5721C">
        <w:trPr>
          <w:jc w:val="center"/>
        </w:trPr>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D7DAFE"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0.81 – 1.00</w:t>
            </w:r>
          </w:p>
        </w:tc>
        <w:tc>
          <w:tcPr>
            <w:tcW w:w="4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F94A44" w14:textId="77777777" w:rsidR="00E5721C" w:rsidRDefault="00E5721C" w:rsidP="00E5721C">
            <w:pPr>
              <w:spacing w:line="276" w:lineRule="auto"/>
              <w:jc w:val="center"/>
              <w:rPr>
                <w:rFonts w:ascii="Arial" w:hAnsi="Arial" w:cs="Arial"/>
                <w:sz w:val="20"/>
                <w:szCs w:val="20"/>
              </w:rPr>
            </w:pPr>
            <w:r>
              <w:rPr>
                <w:rFonts w:ascii="Arial" w:hAnsi="Arial" w:cs="Arial"/>
                <w:sz w:val="20"/>
                <w:szCs w:val="20"/>
              </w:rPr>
              <w:t>Muito bom</w:t>
            </w:r>
          </w:p>
        </w:tc>
      </w:tr>
    </w:tbl>
    <w:p w14:paraId="1E41B53D" w14:textId="77777777" w:rsidR="00E5721C" w:rsidRDefault="00E5721C" w:rsidP="00E5721C">
      <w:pPr>
        <w:spacing w:line="276" w:lineRule="auto"/>
        <w:jc w:val="center"/>
        <w:rPr>
          <w:sz w:val="20"/>
          <w:szCs w:val="20"/>
        </w:rPr>
      </w:pPr>
      <w:r>
        <w:rPr>
          <w:sz w:val="20"/>
          <w:szCs w:val="20"/>
        </w:rPr>
        <w:t>Fonte: Landis e Koch (1977)</w:t>
      </w:r>
    </w:p>
    <w:p w14:paraId="59D2B6D5" w14:textId="77777777" w:rsidR="00E5721C" w:rsidRDefault="00E5721C" w:rsidP="00E5721C">
      <w:pPr>
        <w:spacing w:line="276" w:lineRule="auto"/>
        <w:ind w:firstLine="708"/>
        <w:jc w:val="both"/>
        <w:rPr>
          <w:sz w:val="24"/>
          <w:szCs w:val="24"/>
        </w:rPr>
      </w:pPr>
    </w:p>
    <w:p w14:paraId="03BCE2C6" w14:textId="77777777" w:rsidR="00E5721C" w:rsidRDefault="00E5721C" w:rsidP="002D56B5">
      <w:pPr>
        <w:spacing w:line="276" w:lineRule="auto"/>
        <w:ind w:firstLine="708"/>
        <w:jc w:val="both"/>
        <w:rPr>
          <w:sz w:val="24"/>
          <w:szCs w:val="24"/>
        </w:rPr>
      </w:pPr>
      <w:r>
        <w:rPr>
          <w:sz w:val="24"/>
          <w:szCs w:val="24"/>
        </w:rPr>
        <w:t>No entanto, os próprios autores deixaram claro que a classificação proposta se tratava de uma classificação arbitrária que serviria apenas como exemplo para gerar referências na discussão de um problema específico com o qual estavam trabalhando.</w:t>
      </w:r>
    </w:p>
    <w:p w14:paraId="615E7E81" w14:textId="77777777" w:rsidR="00E5721C" w:rsidRPr="00E5721C" w:rsidRDefault="00E5721C" w:rsidP="002D56B5">
      <w:pPr>
        <w:spacing w:line="276" w:lineRule="auto"/>
        <w:ind w:firstLine="720"/>
        <w:jc w:val="both"/>
        <w:rPr>
          <w:bCs/>
          <w:color w:val="000000"/>
          <w:sz w:val="24"/>
          <w:szCs w:val="24"/>
        </w:rPr>
      </w:pPr>
    </w:p>
    <w:p w14:paraId="1844FFE3" w14:textId="6BDCF6E2" w:rsidR="00E07B27" w:rsidRPr="00E07B27" w:rsidRDefault="002D56B5" w:rsidP="002D56B5">
      <w:pPr>
        <w:spacing w:line="276" w:lineRule="auto"/>
        <w:jc w:val="both"/>
        <w:rPr>
          <w:b/>
          <w:color w:val="000000"/>
          <w:sz w:val="24"/>
          <w:szCs w:val="24"/>
          <w:highlight w:val="white"/>
        </w:rPr>
      </w:pPr>
      <w:r>
        <w:rPr>
          <w:b/>
          <w:color w:val="000000"/>
          <w:sz w:val="24"/>
          <w:szCs w:val="24"/>
          <w:highlight w:val="white"/>
        </w:rPr>
        <w:t>4</w:t>
      </w:r>
      <w:r w:rsidR="00E07B27" w:rsidRPr="00E07B27">
        <w:rPr>
          <w:b/>
          <w:color w:val="000000"/>
          <w:sz w:val="24"/>
          <w:szCs w:val="24"/>
          <w:highlight w:val="white"/>
        </w:rPr>
        <w:t xml:space="preserve"> </w:t>
      </w:r>
      <w:r w:rsidR="00CC5D57">
        <w:rPr>
          <w:b/>
          <w:color w:val="000000"/>
          <w:sz w:val="24"/>
          <w:szCs w:val="24"/>
          <w:highlight w:val="white"/>
        </w:rPr>
        <w:t>METODOLOGIA</w:t>
      </w:r>
    </w:p>
    <w:p w14:paraId="11F94A19" w14:textId="54E44F7E" w:rsidR="00E5721C" w:rsidRDefault="003D38BB" w:rsidP="002D56B5">
      <w:pPr>
        <w:spacing w:line="276" w:lineRule="auto"/>
        <w:ind w:firstLine="720"/>
        <w:jc w:val="both"/>
        <w:rPr>
          <w:sz w:val="24"/>
          <w:szCs w:val="24"/>
        </w:rPr>
      </w:pPr>
      <w:r>
        <w:rPr>
          <w:rFonts w:eastAsia="Times New Roman"/>
          <w:kern w:val="32"/>
          <w:sz w:val="24"/>
          <w:szCs w:val="24"/>
        </w:rPr>
        <w:t>Para realizar as comparações o</w:t>
      </w:r>
      <w:r w:rsidR="00E5721C">
        <w:rPr>
          <w:rFonts w:eastAsia="Times New Roman"/>
          <w:kern w:val="32"/>
          <w:sz w:val="24"/>
          <w:szCs w:val="24"/>
        </w:rPr>
        <w:t>s dados</w:t>
      </w:r>
      <w:r w:rsidR="00535547">
        <w:rPr>
          <w:rFonts w:eastAsia="Times New Roman"/>
          <w:kern w:val="32"/>
          <w:sz w:val="24"/>
          <w:szCs w:val="24"/>
        </w:rPr>
        <w:t xml:space="preserve"> matriciais </w:t>
      </w:r>
      <w:r w:rsidR="00E5721C">
        <w:rPr>
          <w:rFonts w:eastAsia="Times New Roman"/>
          <w:kern w:val="32"/>
          <w:sz w:val="24"/>
          <w:szCs w:val="24"/>
        </w:rPr>
        <w:t xml:space="preserve">foram importados para um ambiente SIG, </w:t>
      </w:r>
      <w:r>
        <w:rPr>
          <w:rFonts w:eastAsia="Times New Roman"/>
          <w:kern w:val="32"/>
          <w:sz w:val="24"/>
          <w:szCs w:val="24"/>
        </w:rPr>
        <w:t xml:space="preserve">sendo o utilizado </w:t>
      </w:r>
      <w:r w:rsidR="00E5721C">
        <w:rPr>
          <w:rFonts w:eastAsia="Times New Roman"/>
          <w:kern w:val="32"/>
          <w:sz w:val="24"/>
          <w:szCs w:val="24"/>
        </w:rPr>
        <w:t>o software QGIS, versão 2.14</w:t>
      </w:r>
      <w:r>
        <w:rPr>
          <w:rFonts w:eastAsia="Times New Roman"/>
          <w:kern w:val="32"/>
          <w:sz w:val="24"/>
          <w:szCs w:val="24"/>
        </w:rPr>
        <w:t>. A fim de viabilizar a comparação dos dados, foram atribuídos a ambos o</w:t>
      </w:r>
      <w:r w:rsidR="00E5721C">
        <w:rPr>
          <w:rFonts w:eastAsia="Times New Roman"/>
          <w:kern w:val="32"/>
          <w:sz w:val="24"/>
          <w:szCs w:val="24"/>
        </w:rPr>
        <w:t xml:space="preserve"> mesmo sistema de referência, </w:t>
      </w:r>
      <w:r>
        <w:rPr>
          <w:rFonts w:eastAsia="Times New Roman"/>
          <w:kern w:val="32"/>
          <w:sz w:val="24"/>
          <w:szCs w:val="24"/>
        </w:rPr>
        <w:t xml:space="preserve">sendo utilizado o </w:t>
      </w:r>
      <w:r w:rsidRPr="00583E05">
        <w:rPr>
          <w:sz w:val="24"/>
          <w:szCs w:val="24"/>
        </w:rPr>
        <w:t>Sistema de Referência Geocêntrico para as Américas</w:t>
      </w:r>
      <w:r>
        <w:rPr>
          <w:sz w:val="24"/>
          <w:szCs w:val="24"/>
        </w:rPr>
        <w:t xml:space="preserve"> - </w:t>
      </w:r>
      <w:r w:rsidR="00E5721C">
        <w:rPr>
          <w:rFonts w:eastAsia="Times New Roman"/>
          <w:kern w:val="32"/>
          <w:sz w:val="24"/>
          <w:szCs w:val="24"/>
        </w:rPr>
        <w:t xml:space="preserve">SIRGAS 2000. </w:t>
      </w:r>
      <w:r w:rsidR="00535547">
        <w:rPr>
          <w:rFonts w:eastAsia="Times New Roman"/>
          <w:kern w:val="32"/>
          <w:sz w:val="24"/>
          <w:szCs w:val="24"/>
        </w:rPr>
        <w:t>A metodologia desta pesquisa baseou-se na comparação entre a distribuição espacial das áreas consideradas como urbanas por ambos os modelos, sendo fei</w:t>
      </w:r>
      <w:r w:rsidR="00346482">
        <w:rPr>
          <w:rFonts w:eastAsia="Times New Roman"/>
          <w:kern w:val="32"/>
          <w:sz w:val="24"/>
          <w:szCs w:val="24"/>
        </w:rPr>
        <w:t>t</w:t>
      </w:r>
      <w:r w:rsidR="00535547">
        <w:rPr>
          <w:rFonts w:eastAsia="Times New Roman"/>
          <w:kern w:val="32"/>
          <w:sz w:val="24"/>
          <w:szCs w:val="24"/>
        </w:rPr>
        <w:t>a uma análise de sobreposição dessas áreas. Além disto, foi construída também a matriz de confusão da classificação e, a partir dos dados obtidos por essa matriz, foram calculados os</w:t>
      </w:r>
      <w:r w:rsidR="00346482">
        <w:rPr>
          <w:rFonts w:eastAsia="Times New Roman"/>
          <w:kern w:val="32"/>
          <w:sz w:val="24"/>
          <w:szCs w:val="24"/>
        </w:rPr>
        <w:t xml:space="preserve"> erros de omissão e comissão, bem como a exatidão global e o índice </w:t>
      </w:r>
      <w:proofErr w:type="spellStart"/>
      <w:r w:rsidR="00346482" w:rsidRPr="00346482">
        <w:rPr>
          <w:rFonts w:eastAsia="Times New Roman"/>
          <w:i/>
          <w:iCs/>
          <w:kern w:val="32"/>
          <w:sz w:val="24"/>
          <w:szCs w:val="24"/>
        </w:rPr>
        <w:t>kappa</w:t>
      </w:r>
      <w:proofErr w:type="spellEnd"/>
      <w:r w:rsidR="00346482">
        <w:rPr>
          <w:rFonts w:eastAsia="Times New Roman"/>
          <w:kern w:val="32"/>
          <w:sz w:val="24"/>
          <w:szCs w:val="24"/>
        </w:rPr>
        <w:t>.</w:t>
      </w:r>
      <w:r w:rsidR="00535547">
        <w:rPr>
          <w:rFonts w:eastAsia="Times New Roman"/>
          <w:kern w:val="32"/>
          <w:sz w:val="24"/>
          <w:szCs w:val="24"/>
        </w:rPr>
        <w:t xml:space="preserve"> </w:t>
      </w:r>
      <w:r w:rsidR="00E5721C">
        <w:rPr>
          <w:sz w:val="24"/>
          <w:szCs w:val="24"/>
        </w:rPr>
        <w:t>As principais características dos produtos utilizados</w:t>
      </w:r>
      <w:r>
        <w:rPr>
          <w:sz w:val="24"/>
          <w:szCs w:val="24"/>
        </w:rPr>
        <w:t xml:space="preserve"> para a área de estudo</w:t>
      </w:r>
      <w:r w:rsidR="00E5721C">
        <w:rPr>
          <w:sz w:val="24"/>
          <w:szCs w:val="24"/>
        </w:rPr>
        <w:t xml:space="preserve"> são demonstradas no quadro </w:t>
      </w:r>
      <w:r w:rsidR="00E01EDA">
        <w:rPr>
          <w:sz w:val="24"/>
          <w:szCs w:val="24"/>
        </w:rPr>
        <w:t>3</w:t>
      </w:r>
      <w:r w:rsidR="00E5721C">
        <w:rPr>
          <w:sz w:val="24"/>
          <w:szCs w:val="24"/>
        </w:rPr>
        <w:t>, a seguir.</w:t>
      </w:r>
    </w:p>
    <w:p w14:paraId="6B8EE6D9" w14:textId="7D19B70E" w:rsidR="00E5721C" w:rsidRDefault="003F3309" w:rsidP="003F3309">
      <w:pPr>
        <w:tabs>
          <w:tab w:val="left" w:pos="5010"/>
        </w:tabs>
        <w:spacing w:line="276" w:lineRule="auto"/>
        <w:rPr>
          <w:rFonts w:eastAsiaTheme="minorEastAsia"/>
          <w:bCs/>
          <w:sz w:val="24"/>
          <w:szCs w:val="24"/>
        </w:rPr>
      </w:pPr>
      <w:r>
        <w:rPr>
          <w:rFonts w:eastAsiaTheme="minorEastAsia"/>
          <w:bCs/>
          <w:sz w:val="24"/>
          <w:szCs w:val="24"/>
        </w:rPr>
        <w:tab/>
      </w:r>
    </w:p>
    <w:p w14:paraId="643B0266" w14:textId="0AE2F9C5" w:rsidR="00E5721C" w:rsidRPr="003F3309" w:rsidRDefault="00E5721C" w:rsidP="002D56B5">
      <w:pPr>
        <w:pStyle w:val="Legenda"/>
        <w:keepNext/>
        <w:spacing w:line="276" w:lineRule="auto"/>
        <w:jc w:val="center"/>
        <w:rPr>
          <w:rFonts w:ascii="Arial" w:hAnsi="Arial" w:cs="Arial"/>
          <w:bCs w:val="0"/>
          <w:color w:val="auto"/>
          <w:sz w:val="24"/>
          <w:szCs w:val="24"/>
          <w:lang w:val="pt-BR"/>
        </w:rPr>
      </w:pPr>
      <w:bookmarkStart w:id="12" w:name="_Toc50152114"/>
      <w:r w:rsidRPr="003F3309">
        <w:rPr>
          <w:rFonts w:ascii="Arial" w:hAnsi="Arial" w:cs="Arial"/>
          <w:bCs w:val="0"/>
          <w:color w:val="auto"/>
          <w:sz w:val="24"/>
          <w:szCs w:val="24"/>
          <w:lang w:val="pt-BR"/>
        </w:rPr>
        <w:t>Quadro</w:t>
      </w:r>
      <w:r w:rsidR="00E01EDA" w:rsidRPr="003F3309">
        <w:rPr>
          <w:rFonts w:ascii="Arial" w:hAnsi="Arial" w:cs="Arial"/>
          <w:bCs w:val="0"/>
          <w:color w:val="auto"/>
          <w:sz w:val="24"/>
          <w:szCs w:val="24"/>
          <w:lang w:val="pt-BR"/>
        </w:rPr>
        <w:t xml:space="preserve"> 3</w:t>
      </w:r>
      <w:r w:rsidRPr="003F3309">
        <w:rPr>
          <w:rFonts w:ascii="Arial" w:hAnsi="Arial" w:cs="Arial"/>
          <w:bCs w:val="0"/>
          <w:color w:val="auto"/>
          <w:sz w:val="24"/>
          <w:szCs w:val="24"/>
          <w:lang w:val="pt-BR"/>
        </w:rPr>
        <w:t xml:space="preserve"> - Características dos modelos de cobertura do solo analisados</w:t>
      </w:r>
      <w:bookmarkEnd w:id="12"/>
      <w:r w:rsidR="003D38BB" w:rsidRPr="003F3309">
        <w:rPr>
          <w:rFonts w:ascii="Arial" w:hAnsi="Arial" w:cs="Arial"/>
          <w:bCs w:val="0"/>
          <w:color w:val="auto"/>
          <w:sz w:val="24"/>
          <w:szCs w:val="24"/>
          <w:lang w:val="pt-BR"/>
        </w:rPr>
        <w:t xml:space="preserve"> dentro da área de estudo.</w:t>
      </w:r>
    </w:p>
    <w:tbl>
      <w:tblPr>
        <w:tblW w:w="0" w:type="auto"/>
        <w:jc w:val="center"/>
        <w:tblCellMar>
          <w:left w:w="10" w:type="dxa"/>
          <w:right w:w="10" w:type="dxa"/>
        </w:tblCellMar>
        <w:tblLook w:val="04A0" w:firstRow="1" w:lastRow="0" w:firstColumn="1" w:lastColumn="0" w:noHBand="0" w:noVBand="1"/>
      </w:tblPr>
      <w:tblGrid>
        <w:gridCol w:w="1696"/>
        <w:gridCol w:w="3261"/>
        <w:gridCol w:w="3543"/>
      </w:tblGrid>
      <w:tr w:rsidR="00E5721C" w14:paraId="3AA90455" w14:textId="77777777" w:rsidTr="00E5721C">
        <w:trPr>
          <w:trHeight w:val="226"/>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6D7EEBA" w14:textId="77777777" w:rsidR="00E5721C" w:rsidRPr="003F3309" w:rsidRDefault="00E5721C" w:rsidP="002D56B5">
            <w:pPr>
              <w:spacing w:line="276" w:lineRule="auto"/>
              <w:jc w:val="both"/>
              <w:rPr>
                <w:rFonts w:eastAsia="Calibri"/>
                <w:sz w:val="20"/>
                <w:szCs w:val="20"/>
              </w:rPr>
            </w:pPr>
            <w:r w:rsidRPr="003F3309">
              <w:rPr>
                <w:rFonts w:eastAsia="Calibri"/>
                <w:sz w:val="20"/>
                <w:szCs w:val="20"/>
              </w:rPr>
              <w:t xml:space="preserve"> </w:t>
            </w:r>
          </w:p>
        </w:tc>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4EE3015" w14:textId="77777777" w:rsidR="00E5721C" w:rsidRPr="003F3309" w:rsidRDefault="00E5721C" w:rsidP="002D56B5">
            <w:pPr>
              <w:spacing w:line="276" w:lineRule="auto"/>
              <w:jc w:val="center"/>
              <w:rPr>
                <w:rFonts w:eastAsia="Calibri"/>
                <w:i/>
                <w:iCs/>
                <w:sz w:val="20"/>
                <w:szCs w:val="20"/>
              </w:rPr>
            </w:pPr>
            <w:r w:rsidRPr="003F3309">
              <w:rPr>
                <w:rFonts w:eastAsia="Calibri"/>
                <w:b/>
                <w:i/>
                <w:iCs/>
                <w:sz w:val="20"/>
                <w:szCs w:val="20"/>
              </w:rPr>
              <w:t>GUF</w:t>
            </w:r>
          </w:p>
        </w:tc>
        <w:tc>
          <w:tcPr>
            <w:tcW w:w="35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0B77FA8" w14:textId="77777777" w:rsidR="00E5721C" w:rsidRPr="003F3309" w:rsidRDefault="00E5721C" w:rsidP="002D56B5">
            <w:pPr>
              <w:spacing w:line="276" w:lineRule="auto"/>
              <w:jc w:val="center"/>
              <w:rPr>
                <w:rFonts w:eastAsia="Calibri"/>
                <w:sz w:val="20"/>
                <w:szCs w:val="20"/>
              </w:rPr>
            </w:pPr>
            <w:proofErr w:type="spellStart"/>
            <w:r w:rsidRPr="003F3309">
              <w:rPr>
                <w:rFonts w:eastAsia="Calibri"/>
                <w:b/>
                <w:sz w:val="20"/>
                <w:szCs w:val="20"/>
              </w:rPr>
              <w:t>MapBiomas</w:t>
            </w:r>
            <w:proofErr w:type="spellEnd"/>
          </w:p>
        </w:tc>
      </w:tr>
      <w:tr w:rsidR="00E5721C" w14:paraId="2EE2C664" w14:textId="77777777" w:rsidTr="00E5721C">
        <w:trPr>
          <w:trHeight w:val="1"/>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118027B" w14:textId="77777777" w:rsidR="00E5721C" w:rsidRPr="003F3309" w:rsidRDefault="00E5721C" w:rsidP="002D56B5">
            <w:pPr>
              <w:spacing w:line="276" w:lineRule="auto"/>
              <w:jc w:val="both"/>
              <w:rPr>
                <w:rFonts w:eastAsia="Calibri"/>
                <w:sz w:val="20"/>
                <w:szCs w:val="20"/>
              </w:rPr>
            </w:pPr>
            <w:r w:rsidRPr="003F3309">
              <w:rPr>
                <w:rFonts w:eastAsia="Calibri"/>
                <w:b/>
                <w:sz w:val="20"/>
                <w:szCs w:val="20"/>
              </w:rPr>
              <w:t>Ano</w:t>
            </w:r>
          </w:p>
        </w:tc>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123D4BF"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2011</w:t>
            </w:r>
          </w:p>
        </w:tc>
        <w:tc>
          <w:tcPr>
            <w:tcW w:w="35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6A54F5F"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2017</w:t>
            </w:r>
          </w:p>
        </w:tc>
      </w:tr>
      <w:tr w:rsidR="00E5721C" w14:paraId="68EB3C29" w14:textId="77777777" w:rsidTr="00E5721C">
        <w:trPr>
          <w:trHeight w:val="1"/>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CE1C87A" w14:textId="77777777" w:rsidR="00E5721C" w:rsidRPr="003F3309" w:rsidRDefault="00E5721C" w:rsidP="002D56B5">
            <w:pPr>
              <w:spacing w:line="276" w:lineRule="auto"/>
              <w:jc w:val="both"/>
              <w:rPr>
                <w:rFonts w:eastAsia="Calibri"/>
                <w:sz w:val="20"/>
                <w:szCs w:val="20"/>
              </w:rPr>
            </w:pPr>
            <w:r w:rsidRPr="003F3309">
              <w:rPr>
                <w:rFonts w:eastAsia="Calibri"/>
                <w:b/>
                <w:sz w:val="20"/>
                <w:szCs w:val="20"/>
              </w:rPr>
              <w:t>Resolução espacial</w:t>
            </w:r>
          </w:p>
        </w:tc>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CD4BFDC"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12 m</w:t>
            </w:r>
          </w:p>
        </w:tc>
        <w:tc>
          <w:tcPr>
            <w:tcW w:w="35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8D11A4F"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30 m</w:t>
            </w:r>
          </w:p>
        </w:tc>
      </w:tr>
      <w:tr w:rsidR="00E5721C" w14:paraId="65CC9E71" w14:textId="77777777" w:rsidTr="00E5721C">
        <w:trPr>
          <w:trHeight w:val="1"/>
          <w:jc w:val="center"/>
        </w:trPr>
        <w:tc>
          <w:tcPr>
            <w:tcW w:w="16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36FED94" w14:textId="77777777" w:rsidR="00E5721C" w:rsidRPr="003F3309" w:rsidRDefault="00E5721C" w:rsidP="002D56B5">
            <w:pPr>
              <w:spacing w:line="276" w:lineRule="auto"/>
              <w:jc w:val="both"/>
              <w:rPr>
                <w:rFonts w:eastAsia="Calibri"/>
                <w:sz w:val="20"/>
                <w:szCs w:val="20"/>
              </w:rPr>
            </w:pPr>
            <w:r w:rsidRPr="003F3309">
              <w:rPr>
                <w:rFonts w:eastAsia="Calibri"/>
                <w:b/>
                <w:sz w:val="20"/>
                <w:szCs w:val="20"/>
              </w:rPr>
              <w:t xml:space="preserve">Classes presentes na área </w:t>
            </w:r>
            <w:r w:rsidRPr="003F3309">
              <w:rPr>
                <w:rFonts w:eastAsia="Calibri"/>
                <w:b/>
                <w:sz w:val="20"/>
                <w:szCs w:val="20"/>
              </w:rPr>
              <w:br/>
              <w:t xml:space="preserve">de estudo </w:t>
            </w:r>
          </w:p>
        </w:tc>
        <w:tc>
          <w:tcPr>
            <w:tcW w:w="326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7FA03D6"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Área urbana</w:t>
            </w:r>
          </w:p>
          <w:p w14:paraId="6D71DDA4"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Área não urbana</w:t>
            </w:r>
          </w:p>
        </w:tc>
        <w:tc>
          <w:tcPr>
            <w:tcW w:w="35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450BF8F"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Formação Florestal</w:t>
            </w:r>
          </w:p>
          <w:p w14:paraId="68D1A8D7"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Infraestrutura Urbana</w:t>
            </w:r>
          </w:p>
          <w:p w14:paraId="4E471C6B"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Mosaico de Agricultura ou Pastagem</w:t>
            </w:r>
          </w:p>
          <w:p w14:paraId="191A0652"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 xml:space="preserve">Outra Área </w:t>
            </w:r>
            <w:proofErr w:type="gramStart"/>
            <w:r w:rsidRPr="003F3309">
              <w:rPr>
                <w:rFonts w:eastAsia="Calibri"/>
                <w:sz w:val="20"/>
                <w:szCs w:val="20"/>
              </w:rPr>
              <w:t>não Vegetada</w:t>
            </w:r>
            <w:proofErr w:type="gramEnd"/>
          </w:p>
          <w:p w14:paraId="16713C47"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Pastagem</w:t>
            </w:r>
          </w:p>
          <w:p w14:paraId="11222405" w14:textId="77777777" w:rsidR="00E5721C" w:rsidRPr="003F3309" w:rsidRDefault="00E5721C" w:rsidP="002D56B5">
            <w:pPr>
              <w:spacing w:line="276" w:lineRule="auto"/>
              <w:jc w:val="center"/>
              <w:rPr>
                <w:rFonts w:eastAsia="Calibri"/>
                <w:sz w:val="20"/>
                <w:szCs w:val="20"/>
              </w:rPr>
            </w:pPr>
            <w:r w:rsidRPr="003F3309">
              <w:rPr>
                <w:rFonts w:eastAsia="Calibri"/>
                <w:sz w:val="20"/>
                <w:szCs w:val="20"/>
              </w:rPr>
              <w:t>Rio, Lago e Oceano</w:t>
            </w:r>
          </w:p>
        </w:tc>
      </w:tr>
    </w:tbl>
    <w:p w14:paraId="75E751F4" w14:textId="0358B4B8" w:rsidR="00E5721C" w:rsidRDefault="00E5721C" w:rsidP="002D56B5">
      <w:pPr>
        <w:spacing w:line="276" w:lineRule="auto"/>
        <w:jc w:val="center"/>
        <w:rPr>
          <w:rFonts w:eastAsia="Times New Roman"/>
          <w:kern w:val="32"/>
          <w:sz w:val="20"/>
          <w:szCs w:val="20"/>
        </w:rPr>
      </w:pPr>
      <w:r>
        <w:rPr>
          <w:rFonts w:eastAsia="Times New Roman"/>
          <w:kern w:val="32"/>
          <w:sz w:val="20"/>
          <w:szCs w:val="20"/>
        </w:rPr>
        <w:t>Fonte: Elaborad</w:t>
      </w:r>
      <w:r w:rsidR="003F3309">
        <w:rPr>
          <w:rFonts w:eastAsia="Times New Roman"/>
          <w:kern w:val="32"/>
          <w:sz w:val="20"/>
          <w:szCs w:val="20"/>
        </w:rPr>
        <w:t>o</w:t>
      </w:r>
      <w:r>
        <w:rPr>
          <w:rFonts w:eastAsia="Times New Roman"/>
          <w:kern w:val="32"/>
          <w:sz w:val="20"/>
          <w:szCs w:val="20"/>
        </w:rPr>
        <w:t xml:space="preserve"> </w:t>
      </w:r>
      <w:r w:rsidR="003F3309">
        <w:rPr>
          <w:rFonts w:eastAsia="Times New Roman"/>
          <w:kern w:val="32"/>
          <w:sz w:val="20"/>
          <w:szCs w:val="20"/>
        </w:rPr>
        <w:t>pelos autores</w:t>
      </w:r>
      <w:r>
        <w:rPr>
          <w:rFonts w:eastAsia="Times New Roman"/>
          <w:kern w:val="32"/>
          <w:sz w:val="20"/>
          <w:szCs w:val="20"/>
        </w:rPr>
        <w:t>.</w:t>
      </w:r>
    </w:p>
    <w:p w14:paraId="3B1C5FB4" w14:textId="77777777" w:rsidR="00E5721C" w:rsidRDefault="00E5721C" w:rsidP="00E07B27">
      <w:pPr>
        <w:spacing w:line="360" w:lineRule="auto"/>
        <w:jc w:val="both"/>
        <w:rPr>
          <w:b/>
          <w:color w:val="000000"/>
          <w:sz w:val="24"/>
          <w:szCs w:val="24"/>
          <w:highlight w:val="white"/>
        </w:rPr>
      </w:pPr>
    </w:p>
    <w:p w14:paraId="63A7CCDE" w14:textId="77777777" w:rsidR="00842DDF" w:rsidRDefault="00842DDF">
      <w:pPr>
        <w:rPr>
          <w:b/>
          <w:color w:val="000000"/>
          <w:sz w:val="24"/>
          <w:szCs w:val="24"/>
          <w:highlight w:val="white"/>
        </w:rPr>
      </w:pPr>
      <w:r>
        <w:rPr>
          <w:b/>
          <w:color w:val="000000"/>
          <w:sz w:val="24"/>
          <w:szCs w:val="24"/>
          <w:highlight w:val="white"/>
        </w:rPr>
        <w:br w:type="page"/>
      </w:r>
    </w:p>
    <w:p w14:paraId="1844FFE5" w14:textId="7BFAE81E" w:rsidR="00E07B27" w:rsidRDefault="003B74C8" w:rsidP="00E07B27">
      <w:pPr>
        <w:spacing w:line="360" w:lineRule="auto"/>
        <w:jc w:val="both"/>
        <w:rPr>
          <w:b/>
          <w:color w:val="000000"/>
          <w:sz w:val="24"/>
          <w:szCs w:val="24"/>
          <w:highlight w:val="white"/>
        </w:rPr>
      </w:pPr>
      <w:r>
        <w:rPr>
          <w:b/>
          <w:color w:val="000000"/>
          <w:sz w:val="24"/>
          <w:szCs w:val="24"/>
          <w:highlight w:val="white"/>
        </w:rPr>
        <w:lastRenderedPageBreak/>
        <w:t>5</w:t>
      </w:r>
      <w:r w:rsidR="00E07B27">
        <w:rPr>
          <w:b/>
          <w:color w:val="000000"/>
          <w:sz w:val="24"/>
          <w:szCs w:val="24"/>
          <w:highlight w:val="white"/>
        </w:rPr>
        <w:t xml:space="preserve"> RESULTADOS E DISCUSSÃO</w:t>
      </w:r>
    </w:p>
    <w:p w14:paraId="62DA83AB" w14:textId="77777777" w:rsidR="00E5721C" w:rsidRDefault="00E5721C" w:rsidP="00E5721C">
      <w:pPr>
        <w:spacing w:line="276" w:lineRule="auto"/>
        <w:ind w:firstLine="708"/>
        <w:jc w:val="both"/>
        <w:rPr>
          <w:sz w:val="24"/>
          <w:szCs w:val="24"/>
        </w:rPr>
      </w:pPr>
      <w:r>
        <w:rPr>
          <w:sz w:val="24"/>
          <w:szCs w:val="24"/>
        </w:rPr>
        <w:t xml:space="preserve">Considerando que o produto GUF é um dado de classificação gerado a partir de imagens obtidas entre os anos de 2011 a 2013 e o produto </w:t>
      </w:r>
      <w:proofErr w:type="spellStart"/>
      <w:r>
        <w:rPr>
          <w:sz w:val="24"/>
          <w:szCs w:val="24"/>
        </w:rPr>
        <w:t>MapBiomas</w:t>
      </w:r>
      <w:proofErr w:type="spellEnd"/>
      <w:r>
        <w:rPr>
          <w:sz w:val="24"/>
          <w:szCs w:val="24"/>
        </w:rPr>
        <w:t xml:space="preserve"> é um dado de classificação gerado a partir de imagens obtidas no ano de 2017; e considerando, ainda, que a tendência natural de desenvolvimento das cidades é de que ocorra a expansão ou estabilização das áreas urbanas e não a supressão; entende-se que toda área que foi identificada como área urbana no produto GUF também deve coincidir com as áreas identificadas como infraestrutura urbana no produto </w:t>
      </w:r>
      <w:proofErr w:type="spellStart"/>
      <w:r>
        <w:rPr>
          <w:sz w:val="24"/>
          <w:szCs w:val="24"/>
        </w:rPr>
        <w:t>MapBiomas</w:t>
      </w:r>
      <w:proofErr w:type="spellEnd"/>
      <w:r>
        <w:rPr>
          <w:sz w:val="24"/>
          <w:szCs w:val="24"/>
        </w:rPr>
        <w:t>. O contrário não necessariamente deve acontecer e a ocorrência desse fato pode indicar áreas em expansão urbana nos municípios.</w:t>
      </w:r>
    </w:p>
    <w:p w14:paraId="4D912E17" w14:textId="240DC059" w:rsidR="00E5721C" w:rsidRDefault="00E5721C" w:rsidP="00E5721C">
      <w:pPr>
        <w:spacing w:line="276" w:lineRule="auto"/>
        <w:jc w:val="both"/>
        <w:rPr>
          <w:sz w:val="24"/>
          <w:szCs w:val="24"/>
        </w:rPr>
      </w:pPr>
      <w:r>
        <w:rPr>
          <w:sz w:val="24"/>
          <w:szCs w:val="24"/>
        </w:rPr>
        <w:tab/>
        <w:t xml:space="preserve">Ao verificar se, de fato, as áreas identificadas como urbanas no produto GUF estavam sendo indicadas como áreas de infraestrutura urbana no </w:t>
      </w:r>
      <w:proofErr w:type="spellStart"/>
      <w:r>
        <w:rPr>
          <w:sz w:val="24"/>
          <w:szCs w:val="24"/>
        </w:rPr>
        <w:t>MapBiomas</w:t>
      </w:r>
      <w:proofErr w:type="spellEnd"/>
      <w:r>
        <w:rPr>
          <w:sz w:val="24"/>
          <w:szCs w:val="24"/>
        </w:rPr>
        <w:t xml:space="preserve">, percebeu-se que essa condição ocorria apenas para 13,56% das áreas. Na tabela </w:t>
      </w:r>
      <w:r w:rsidR="00E01EDA">
        <w:rPr>
          <w:sz w:val="24"/>
          <w:szCs w:val="24"/>
        </w:rPr>
        <w:t>1</w:t>
      </w:r>
      <w:r>
        <w:rPr>
          <w:sz w:val="24"/>
          <w:szCs w:val="24"/>
        </w:rPr>
        <w:t xml:space="preserve">, a seguir, pode-se ver uma relação entre o percentual de todas as áreas identificadas como urbanas pelo GUF e as classes nas quais essas mesmas áreas foram enquadradas de acordo com o </w:t>
      </w:r>
      <w:proofErr w:type="spellStart"/>
      <w:r>
        <w:rPr>
          <w:sz w:val="24"/>
          <w:szCs w:val="24"/>
        </w:rPr>
        <w:t>MapBiomas</w:t>
      </w:r>
      <w:proofErr w:type="spellEnd"/>
      <w:r>
        <w:rPr>
          <w:sz w:val="24"/>
          <w:szCs w:val="24"/>
        </w:rPr>
        <w:t>.</w:t>
      </w:r>
    </w:p>
    <w:p w14:paraId="55A1F561" w14:textId="77777777" w:rsidR="00E5721C" w:rsidRDefault="00E5721C" w:rsidP="00E5721C">
      <w:pPr>
        <w:spacing w:line="276" w:lineRule="auto"/>
        <w:jc w:val="both"/>
        <w:rPr>
          <w:sz w:val="24"/>
          <w:szCs w:val="24"/>
        </w:rPr>
      </w:pPr>
    </w:p>
    <w:p w14:paraId="414F7FF3" w14:textId="6138FCE2" w:rsidR="00E5721C" w:rsidRPr="003F3309" w:rsidRDefault="00E5721C" w:rsidP="00E5721C">
      <w:pPr>
        <w:pStyle w:val="Legenda"/>
        <w:keepNext/>
        <w:spacing w:line="276" w:lineRule="auto"/>
        <w:jc w:val="center"/>
        <w:rPr>
          <w:rFonts w:ascii="Arial" w:hAnsi="Arial" w:cs="Arial"/>
          <w:bCs w:val="0"/>
          <w:color w:val="auto"/>
          <w:sz w:val="24"/>
          <w:szCs w:val="24"/>
          <w:lang w:val="pt-BR"/>
        </w:rPr>
      </w:pPr>
      <w:bookmarkStart w:id="13" w:name="_Toc50152122"/>
      <w:r w:rsidRPr="003F3309">
        <w:rPr>
          <w:rFonts w:ascii="Arial" w:hAnsi="Arial" w:cs="Arial"/>
          <w:bCs w:val="0"/>
          <w:color w:val="auto"/>
          <w:sz w:val="24"/>
          <w:szCs w:val="24"/>
          <w:lang w:val="pt-BR"/>
        </w:rPr>
        <w:t>Tabela</w:t>
      </w:r>
      <w:r w:rsidR="00E01EDA" w:rsidRPr="003F3309">
        <w:rPr>
          <w:rFonts w:ascii="Arial" w:hAnsi="Arial" w:cs="Arial"/>
          <w:bCs w:val="0"/>
          <w:color w:val="auto"/>
          <w:sz w:val="24"/>
          <w:szCs w:val="24"/>
          <w:lang w:val="pt-BR"/>
        </w:rPr>
        <w:t xml:space="preserve"> 1</w:t>
      </w:r>
      <w:r w:rsidRPr="003F3309">
        <w:rPr>
          <w:rFonts w:ascii="Arial" w:hAnsi="Arial" w:cs="Arial"/>
          <w:bCs w:val="0"/>
          <w:color w:val="auto"/>
          <w:sz w:val="24"/>
          <w:szCs w:val="24"/>
          <w:lang w:val="pt-BR"/>
        </w:rPr>
        <w:t xml:space="preserve"> - Percentual de diferentes classes do </w:t>
      </w:r>
      <w:proofErr w:type="spellStart"/>
      <w:r w:rsidRPr="003F3309">
        <w:rPr>
          <w:rFonts w:ascii="Arial" w:hAnsi="Arial" w:cs="Arial"/>
          <w:bCs w:val="0"/>
          <w:color w:val="auto"/>
          <w:sz w:val="24"/>
          <w:szCs w:val="24"/>
          <w:lang w:val="pt-BR"/>
        </w:rPr>
        <w:t>MapBiomas</w:t>
      </w:r>
      <w:proofErr w:type="spellEnd"/>
      <w:r w:rsidRPr="003F3309">
        <w:rPr>
          <w:rFonts w:ascii="Arial" w:hAnsi="Arial" w:cs="Arial"/>
          <w:bCs w:val="0"/>
          <w:color w:val="auto"/>
          <w:sz w:val="24"/>
          <w:szCs w:val="24"/>
          <w:lang w:val="pt-BR"/>
        </w:rPr>
        <w:t xml:space="preserve"> em áreas identificadas como urbanas pelo GUF</w:t>
      </w:r>
      <w:bookmarkEnd w:id="13"/>
    </w:p>
    <w:tbl>
      <w:tblPr>
        <w:tblW w:w="0" w:type="auto"/>
        <w:jc w:val="center"/>
        <w:tblBorders>
          <w:top w:val="single" w:sz="4" w:space="0" w:color="000000"/>
          <w:bottom w:val="single" w:sz="4" w:space="0" w:color="000000"/>
          <w:insideH w:val="single" w:sz="4" w:space="0" w:color="000000" w:themeColor="text1"/>
          <w:insideV w:val="single" w:sz="4" w:space="0" w:color="000000"/>
        </w:tblBorders>
        <w:tblCellMar>
          <w:left w:w="10" w:type="dxa"/>
          <w:right w:w="10" w:type="dxa"/>
        </w:tblCellMar>
        <w:tblLook w:val="04A0" w:firstRow="1" w:lastRow="0" w:firstColumn="1" w:lastColumn="0" w:noHBand="0" w:noVBand="1"/>
      </w:tblPr>
      <w:tblGrid>
        <w:gridCol w:w="3681"/>
        <w:gridCol w:w="2090"/>
      </w:tblGrid>
      <w:tr w:rsidR="00E5721C" w14:paraId="5A4A5B6B" w14:textId="77777777" w:rsidTr="00E5721C">
        <w:trPr>
          <w:trHeight w:val="1"/>
          <w:jc w:val="center"/>
        </w:trPr>
        <w:tc>
          <w:tcPr>
            <w:tcW w:w="3681" w:type="dxa"/>
            <w:tcBorders>
              <w:top w:val="single" w:sz="4" w:space="0" w:color="000000"/>
              <w:left w:val="nil"/>
              <w:bottom w:val="single" w:sz="4" w:space="0" w:color="000000" w:themeColor="text1"/>
              <w:right w:val="nil"/>
            </w:tcBorders>
            <w:shd w:val="clear" w:color="auto" w:fill="FFFFFF"/>
            <w:tcMar>
              <w:top w:w="0" w:type="dxa"/>
              <w:left w:w="108" w:type="dxa"/>
              <w:bottom w:w="0" w:type="dxa"/>
              <w:right w:w="108" w:type="dxa"/>
            </w:tcMar>
            <w:hideMark/>
          </w:tcPr>
          <w:p w14:paraId="21EC74D5"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 xml:space="preserve">Classe </w:t>
            </w:r>
            <w:proofErr w:type="spellStart"/>
            <w:r w:rsidRPr="003F3309">
              <w:rPr>
                <w:rFonts w:eastAsia="Calibri"/>
                <w:b/>
                <w:sz w:val="20"/>
                <w:szCs w:val="20"/>
              </w:rPr>
              <w:t>MapBiomas</w:t>
            </w:r>
            <w:proofErr w:type="spellEnd"/>
          </w:p>
        </w:tc>
        <w:tc>
          <w:tcPr>
            <w:tcW w:w="2090" w:type="dxa"/>
            <w:tcBorders>
              <w:top w:val="single" w:sz="4" w:space="0" w:color="000000"/>
              <w:left w:val="nil"/>
              <w:bottom w:val="single" w:sz="4" w:space="0" w:color="000000" w:themeColor="text1"/>
              <w:right w:val="nil"/>
            </w:tcBorders>
            <w:shd w:val="clear" w:color="auto" w:fill="FFFFFF"/>
            <w:tcMar>
              <w:top w:w="0" w:type="dxa"/>
              <w:left w:w="108" w:type="dxa"/>
              <w:bottom w:w="0" w:type="dxa"/>
              <w:right w:w="108" w:type="dxa"/>
            </w:tcMar>
            <w:hideMark/>
          </w:tcPr>
          <w:p w14:paraId="074AC3E8"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Percentual</w:t>
            </w:r>
          </w:p>
        </w:tc>
      </w:tr>
      <w:tr w:rsidR="00E5721C" w14:paraId="156E3D98" w14:textId="77777777" w:rsidTr="00E5721C">
        <w:trPr>
          <w:trHeight w:val="1"/>
          <w:jc w:val="center"/>
        </w:trPr>
        <w:tc>
          <w:tcPr>
            <w:tcW w:w="3681" w:type="dxa"/>
            <w:tcBorders>
              <w:top w:val="single" w:sz="4" w:space="0" w:color="000000" w:themeColor="text1"/>
              <w:left w:val="nil"/>
              <w:bottom w:val="nil"/>
              <w:right w:val="nil"/>
            </w:tcBorders>
            <w:shd w:val="clear" w:color="auto" w:fill="FFFFFF"/>
            <w:tcMar>
              <w:top w:w="0" w:type="dxa"/>
              <w:left w:w="108" w:type="dxa"/>
              <w:bottom w:w="0" w:type="dxa"/>
              <w:right w:w="108" w:type="dxa"/>
            </w:tcMar>
          </w:tcPr>
          <w:p w14:paraId="71A2044A" w14:textId="77777777" w:rsidR="00E5721C" w:rsidRPr="003F3309" w:rsidRDefault="00E5721C" w:rsidP="00E5721C">
            <w:pPr>
              <w:spacing w:line="276" w:lineRule="auto"/>
              <w:jc w:val="center"/>
              <w:rPr>
                <w:rFonts w:eastAsia="Calibri"/>
                <w:sz w:val="20"/>
                <w:szCs w:val="20"/>
              </w:rPr>
            </w:pPr>
          </w:p>
          <w:p w14:paraId="6F8B84B7"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Formação Florestal</w:t>
            </w:r>
          </w:p>
          <w:p w14:paraId="566F47CE" w14:textId="77777777" w:rsidR="00E5721C" w:rsidRPr="003F3309" w:rsidRDefault="00E5721C" w:rsidP="00E5721C">
            <w:pPr>
              <w:spacing w:line="276" w:lineRule="auto"/>
              <w:jc w:val="center"/>
              <w:rPr>
                <w:rFonts w:eastAsia="Calibri"/>
                <w:sz w:val="20"/>
                <w:szCs w:val="20"/>
              </w:rPr>
            </w:pPr>
          </w:p>
        </w:tc>
        <w:tc>
          <w:tcPr>
            <w:tcW w:w="2090" w:type="dxa"/>
            <w:tcBorders>
              <w:top w:val="single" w:sz="4" w:space="0" w:color="000000" w:themeColor="text1"/>
              <w:left w:val="nil"/>
              <w:bottom w:val="nil"/>
              <w:right w:val="nil"/>
            </w:tcBorders>
            <w:shd w:val="clear" w:color="auto" w:fill="FFFFFF"/>
            <w:tcMar>
              <w:top w:w="0" w:type="dxa"/>
              <w:left w:w="108" w:type="dxa"/>
              <w:bottom w:w="0" w:type="dxa"/>
              <w:right w:w="108" w:type="dxa"/>
            </w:tcMar>
          </w:tcPr>
          <w:p w14:paraId="06229643" w14:textId="77777777" w:rsidR="00E5721C" w:rsidRPr="003F3309" w:rsidRDefault="00E5721C" w:rsidP="00E5721C">
            <w:pPr>
              <w:spacing w:line="276" w:lineRule="auto"/>
              <w:jc w:val="center"/>
              <w:rPr>
                <w:rFonts w:eastAsia="Calibri"/>
                <w:sz w:val="20"/>
                <w:szCs w:val="20"/>
              </w:rPr>
            </w:pPr>
          </w:p>
          <w:p w14:paraId="77EB3572"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11,87%</w:t>
            </w:r>
          </w:p>
        </w:tc>
      </w:tr>
      <w:tr w:rsidR="00E5721C" w14:paraId="5475EAB9" w14:textId="77777777" w:rsidTr="00E5721C">
        <w:trPr>
          <w:trHeight w:val="1"/>
          <w:jc w:val="center"/>
        </w:trPr>
        <w:tc>
          <w:tcPr>
            <w:tcW w:w="3681" w:type="dxa"/>
            <w:tcBorders>
              <w:top w:val="nil"/>
              <w:left w:val="nil"/>
              <w:bottom w:val="nil"/>
              <w:right w:val="nil"/>
            </w:tcBorders>
            <w:shd w:val="clear" w:color="auto" w:fill="FFFFFF"/>
            <w:tcMar>
              <w:top w:w="0" w:type="dxa"/>
              <w:left w:w="108" w:type="dxa"/>
              <w:bottom w:w="0" w:type="dxa"/>
              <w:right w:w="108" w:type="dxa"/>
            </w:tcMar>
          </w:tcPr>
          <w:p w14:paraId="413DA857"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Infraestrutura Urbana</w:t>
            </w:r>
          </w:p>
          <w:p w14:paraId="756FED51" w14:textId="77777777" w:rsidR="00E5721C" w:rsidRPr="003F3309" w:rsidRDefault="00E5721C" w:rsidP="00E5721C">
            <w:pPr>
              <w:spacing w:line="276" w:lineRule="auto"/>
              <w:jc w:val="center"/>
              <w:rPr>
                <w:rFonts w:eastAsia="Calibri"/>
                <w:sz w:val="20"/>
                <w:szCs w:val="20"/>
              </w:rPr>
            </w:pPr>
          </w:p>
        </w:tc>
        <w:tc>
          <w:tcPr>
            <w:tcW w:w="2090" w:type="dxa"/>
            <w:tcBorders>
              <w:top w:val="nil"/>
              <w:left w:val="nil"/>
              <w:bottom w:val="nil"/>
              <w:right w:val="nil"/>
            </w:tcBorders>
            <w:shd w:val="clear" w:color="auto" w:fill="FFFFFF"/>
            <w:tcMar>
              <w:top w:w="0" w:type="dxa"/>
              <w:left w:w="108" w:type="dxa"/>
              <w:bottom w:w="0" w:type="dxa"/>
              <w:right w:w="108" w:type="dxa"/>
            </w:tcMar>
            <w:hideMark/>
          </w:tcPr>
          <w:p w14:paraId="61F022DA"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11,87%</w:t>
            </w:r>
          </w:p>
        </w:tc>
      </w:tr>
      <w:tr w:rsidR="00E5721C" w14:paraId="48EF419C" w14:textId="77777777" w:rsidTr="00E5721C">
        <w:trPr>
          <w:trHeight w:val="1"/>
          <w:jc w:val="center"/>
        </w:trPr>
        <w:tc>
          <w:tcPr>
            <w:tcW w:w="3681" w:type="dxa"/>
            <w:tcBorders>
              <w:top w:val="nil"/>
              <w:left w:val="nil"/>
              <w:bottom w:val="nil"/>
              <w:right w:val="nil"/>
            </w:tcBorders>
            <w:shd w:val="clear" w:color="auto" w:fill="FFFFFF"/>
            <w:tcMar>
              <w:top w:w="0" w:type="dxa"/>
              <w:left w:w="108" w:type="dxa"/>
              <w:bottom w:w="0" w:type="dxa"/>
              <w:right w:w="108" w:type="dxa"/>
            </w:tcMar>
          </w:tcPr>
          <w:p w14:paraId="4ABA99C4"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Mosaico de Agricultura ou Pastagem</w:t>
            </w:r>
          </w:p>
          <w:p w14:paraId="73A9D6E1" w14:textId="77777777" w:rsidR="00E5721C" w:rsidRPr="003F3309" w:rsidRDefault="00E5721C" w:rsidP="00E5721C">
            <w:pPr>
              <w:spacing w:line="276" w:lineRule="auto"/>
              <w:jc w:val="center"/>
              <w:rPr>
                <w:rFonts w:eastAsia="Calibri"/>
                <w:sz w:val="20"/>
                <w:szCs w:val="20"/>
              </w:rPr>
            </w:pPr>
          </w:p>
        </w:tc>
        <w:tc>
          <w:tcPr>
            <w:tcW w:w="2090" w:type="dxa"/>
            <w:tcBorders>
              <w:top w:val="nil"/>
              <w:left w:val="nil"/>
              <w:bottom w:val="nil"/>
              <w:right w:val="nil"/>
            </w:tcBorders>
            <w:shd w:val="clear" w:color="auto" w:fill="FFFFFF"/>
            <w:tcMar>
              <w:top w:w="0" w:type="dxa"/>
              <w:left w:w="108" w:type="dxa"/>
              <w:bottom w:w="0" w:type="dxa"/>
              <w:right w:w="108" w:type="dxa"/>
            </w:tcMar>
            <w:hideMark/>
          </w:tcPr>
          <w:p w14:paraId="55A57E68"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3,85%</w:t>
            </w:r>
          </w:p>
        </w:tc>
      </w:tr>
      <w:tr w:rsidR="00E5721C" w14:paraId="7A18A98B" w14:textId="77777777" w:rsidTr="00E5721C">
        <w:trPr>
          <w:trHeight w:val="1"/>
          <w:jc w:val="center"/>
        </w:trPr>
        <w:tc>
          <w:tcPr>
            <w:tcW w:w="3681" w:type="dxa"/>
            <w:tcBorders>
              <w:top w:val="nil"/>
              <w:left w:val="nil"/>
              <w:bottom w:val="nil"/>
              <w:right w:val="nil"/>
            </w:tcBorders>
            <w:shd w:val="clear" w:color="auto" w:fill="FFFFFF"/>
            <w:tcMar>
              <w:top w:w="0" w:type="dxa"/>
              <w:left w:w="108" w:type="dxa"/>
              <w:bottom w:w="0" w:type="dxa"/>
              <w:right w:w="108" w:type="dxa"/>
            </w:tcMar>
          </w:tcPr>
          <w:p w14:paraId="1DB4D1BE"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 xml:space="preserve">Outra Área </w:t>
            </w:r>
            <w:proofErr w:type="gramStart"/>
            <w:r w:rsidRPr="003F3309">
              <w:rPr>
                <w:rFonts w:eastAsia="Calibri"/>
                <w:sz w:val="20"/>
                <w:szCs w:val="20"/>
              </w:rPr>
              <w:t>não Vegetada</w:t>
            </w:r>
            <w:proofErr w:type="gramEnd"/>
          </w:p>
          <w:p w14:paraId="3CDF3838" w14:textId="77777777" w:rsidR="00E5721C" w:rsidRPr="003F3309" w:rsidRDefault="00E5721C" w:rsidP="00E5721C">
            <w:pPr>
              <w:spacing w:line="276" w:lineRule="auto"/>
              <w:jc w:val="center"/>
              <w:rPr>
                <w:rFonts w:eastAsia="Calibri"/>
                <w:sz w:val="20"/>
                <w:szCs w:val="20"/>
              </w:rPr>
            </w:pPr>
          </w:p>
        </w:tc>
        <w:tc>
          <w:tcPr>
            <w:tcW w:w="2090" w:type="dxa"/>
            <w:tcBorders>
              <w:top w:val="nil"/>
              <w:left w:val="nil"/>
              <w:bottom w:val="nil"/>
              <w:right w:val="nil"/>
            </w:tcBorders>
            <w:shd w:val="clear" w:color="auto" w:fill="FFFFFF"/>
            <w:tcMar>
              <w:top w:w="0" w:type="dxa"/>
              <w:left w:w="108" w:type="dxa"/>
              <w:bottom w:w="0" w:type="dxa"/>
              <w:right w:w="108" w:type="dxa"/>
            </w:tcMar>
            <w:hideMark/>
          </w:tcPr>
          <w:p w14:paraId="5A7CA026"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56,90%</w:t>
            </w:r>
          </w:p>
        </w:tc>
      </w:tr>
      <w:tr w:rsidR="00E5721C" w14:paraId="1D9D18DB" w14:textId="77777777" w:rsidTr="00E5721C">
        <w:trPr>
          <w:trHeight w:val="85"/>
          <w:jc w:val="center"/>
        </w:trPr>
        <w:tc>
          <w:tcPr>
            <w:tcW w:w="3681" w:type="dxa"/>
            <w:tcBorders>
              <w:top w:val="nil"/>
              <w:left w:val="nil"/>
              <w:bottom w:val="nil"/>
              <w:right w:val="nil"/>
            </w:tcBorders>
            <w:shd w:val="clear" w:color="auto" w:fill="FFFFFF"/>
            <w:tcMar>
              <w:top w:w="0" w:type="dxa"/>
              <w:left w:w="108" w:type="dxa"/>
              <w:bottom w:w="0" w:type="dxa"/>
              <w:right w:w="108" w:type="dxa"/>
            </w:tcMar>
          </w:tcPr>
          <w:p w14:paraId="1F2D2E3D"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Pastagem</w:t>
            </w:r>
          </w:p>
          <w:p w14:paraId="23538DA3" w14:textId="77777777" w:rsidR="00E5721C" w:rsidRPr="003F3309" w:rsidRDefault="00E5721C" w:rsidP="00E5721C">
            <w:pPr>
              <w:spacing w:line="276" w:lineRule="auto"/>
              <w:jc w:val="center"/>
              <w:rPr>
                <w:rFonts w:eastAsia="Calibri"/>
                <w:sz w:val="20"/>
                <w:szCs w:val="20"/>
              </w:rPr>
            </w:pPr>
          </w:p>
        </w:tc>
        <w:tc>
          <w:tcPr>
            <w:tcW w:w="2090" w:type="dxa"/>
            <w:tcBorders>
              <w:top w:val="nil"/>
              <w:left w:val="nil"/>
              <w:bottom w:val="nil"/>
              <w:right w:val="nil"/>
            </w:tcBorders>
            <w:shd w:val="clear" w:color="auto" w:fill="FFFFFF"/>
            <w:tcMar>
              <w:top w:w="0" w:type="dxa"/>
              <w:left w:w="108" w:type="dxa"/>
              <w:bottom w:w="0" w:type="dxa"/>
              <w:right w:w="108" w:type="dxa"/>
            </w:tcMar>
            <w:hideMark/>
          </w:tcPr>
          <w:p w14:paraId="576D77E3"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14,91%</w:t>
            </w:r>
          </w:p>
        </w:tc>
      </w:tr>
      <w:tr w:rsidR="00E5721C" w14:paraId="1583C8E9" w14:textId="77777777" w:rsidTr="00E5721C">
        <w:trPr>
          <w:trHeight w:val="1"/>
          <w:jc w:val="center"/>
        </w:trPr>
        <w:tc>
          <w:tcPr>
            <w:tcW w:w="3681" w:type="dxa"/>
            <w:tcBorders>
              <w:top w:val="nil"/>
              <w:left w:val="nil"/>
              <w:bottom w:val="single" w:sz="4" w:space="0" w:color="000000"/>
              <w:right w:val="nil"/>
            </w:tcBorders>
            <w:shd w:val="clear" w:color="auto" w:fill="FFFFFF"/>
            <w:tcMar>
              <w:top w:w="0" w:type="dxa"/>
              <w:left w:w="108" w:type="dxa"/>
              <w:bottom w:w="0" w:type="dxa"/>
              <w:right w:w="108" w:type="dxa"/>
            </w:tcMar>
            <w:hideMark/>
          </w:tcPr>
          <w:p w14:paraId="2ECF57C9"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Rio, Lago e Oceano</w:t>
            </w:r>
          </w:p>
        </w:tc>
        <w:tc>
          <w:tcPr>
            <w:tcW w:w="2090" w:type="dxa"/>
            <w:tcBorders>
              <w:top w:val="nil"/>
              <w:left w:val="nil"/>
              <w:bottom w:val="single" w:sz="4" w:space="0" w:color="000000"/>
              <w:right w:val="nil"/>
            </w:tcBorders>
            <w:shd w:val="clear" w:color="auto" w:fill="FFFFFF"/>
            <w:tcMar>
              <w:top w:w="0" w:type="dxa"/>
              <w:left w:w="108" w:type="dxa"/>
              <w:bottom w:w="0" w:type="dxa"/>
              <w:right w:w="108" w:type="dxa"/>
            </w:tcMar>
            <w:hideMark/>
          </w:tcPr>
          <w:p w14:paraId="636785C5"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0,60%</w:t>
            </w:r>
          </w:p>
        </w:tc>
      </w:tr>
    </w:tbl>
    <w:p w14:paraId="7BBF4D29" w14:textId="597F81AB" w:rsidR="00E5721C" w:rsidRDefault="00E5721C" w:rsidP="00E5721C">
      <w:pPr>
        <w:spacing w:line="276" w:lineRule="auto"/>
        <w:jc w:val="center"/>
        <w:rPr>
          <w:rFonts w:eastAsia="Times New Roman"/>
          <w:kern w:val="32"/>
          <w:sz w:val="20"/>
          <w:szCs w:val="20"/>
        </w:rPr>
      </w:pPr>
      <w:r>
        <w:rPr>
          <w:rFonts w:eastAsia="Times New Roman"/>
          <w:kern w:val="32"/>
          <w:sz w:val="20"/>
          <w:szCs w:val="20"/>
        </w:rPr>
        <w:t xml:space="preserve">Fonte: Elaborada </w:t>
      </w:r>
      <w:r w:rsidR="003F3309">
        <w:rPr>
          <w:rFonts w:eastAsia="Times New Roman"/>
          <w:kern w:val="32"/>
          <w:sz w:val="20"/>
          <w:szCs w:val="20"/>
        </w:rPr>
        <w:t>pelos autores</w:t>
      </w:r>
      <w:r>
        <w:rPr>
          <w:rFonts w:eastAsia="Times New Roman"/>
          <w:kern w:val="32"/>
          <w:sz w:val="20"/>
          <w:szCs w:val="20"/>
        </w:rPr>
        <w:t>.</w:t>
      </w:r>
    </w:p>
    <w:p w14:paraId="750018C6" w14:textId="77777777" w:rsidR="00E5721C" w:rsidRDefault="00E5721C" w:rsidP="00E5721C">
      <w:pPr>
        <w:spacing w:line="276" w:lineRule="auto"/>
        <w:jc w:val="both"/>
        <w:rPr>
          <w:sz w:val="24"/>
          <w:szCs w:val="24"/>
        </w:rPr>
      </w:pPr>
      <w:r>
        <w:rPr>
          <w:sz w:val="24"/>
          <w:szCs w:val="24"/>
        </w:rPr>
        <w:tab/>
      </w:r>
    </w:p>
    <w:p w14:paraId="1FC35FF0" w14:textId="7FA32D3D" w:rsidR="00E5721C" w:rsidRDefault="00E5721C" w:rsidP="00E5721C">
      <w:pPr>
        <w:spacing w:line="276" w:lineRule="auto"/>
        <w:ind w:firstLine="708"/>
        <w:jc w:val="both"/>
        <w:rPr>
          <w:sz w:val="24"/>
          <w:szCs w:val="24"/>
        </w:rPr>
      </w:pPr>
      <w:r>
        <w:rPr>
          <w:sz w:val="24"/>
          <w:szCs w:val="24"/>
        </w:rPr>
        <w:t>O comportamento observado na tabela</w:t>
      </w:r>
      <w:r w:rsidR="00E01EDA">
        <w:rPr>
          <w:sz w:val="24"/>
          <w:szCs w:val="24"/>
        </w:rPr>
        <w:t xml:space="preserve"> 1</w:t>
      </w:r>
      <w:r>
        <w:rPr>
          <w:sz w:val="24"/>
          <w:szCs w:val="24"/>
        </w:rPr>
        <w:t xml:space="preserve"> indica uma possível incoerência entre produtos de classificação, visto que é muito improvável que uma área previamente urbana se torne, em um período de menos de dez anos, uma área de formação florestal, por exemplo. Para fins de investigação, foi realizada ainda análise referente ao percentual de áreas classificadas como Infraestrutura Urbana pelo </w:t>
      </w:r>
      <w:proofErr w:type="spellStart"/>
      <w:r>
        <w:rPr>
          <w:sz w:val="24"/>
          <w:szCs w:val="24"/>
        </w:rPr>
        <w:t>MapBiomas</w:t>
      </w:r>
      <w:proofErr w:type="spellEnd"/>
      <w:r>
        <w:rPr>
          <w:sz w:val="24"/>
          <w:szCs w:val="24"/>
        </w:rPr>
        <w:t xml:space="preserve"> com relação à classe dessas mesmas áreas no produto GUF, conforme a seguir.</w:t>
      </w:r>
    </w:p>
    <w:p w14:paraId="25444558" w14:textId="77777777" w:rsidR="00E5721C" w:rsidRDefault="00E5721C" w:rsidP="00E5721C">
      <w:pPr>
        <w:spacing w:line="276" w:lineRule="auto"/>
        <w:ind w:firstLine="708"/>
        <w:jc w:val="both"/>
        <w:rPr>
          <w:sz w:val="24"/>
          <w:szCs w:val="24"/>
        </w:rPr>
      </w:pPr>
    </w:p>
    <w:p w14:paraId="4724FB90" w14:textId="16D6E72F" w:rsidR="00E5721C" w:rsidRPr="003F3309" w:rsidRDefault="00E5721C" w:rsidP="00E5721C">
      <w:pPr>
        <w:pStyle w:val="Legenda"/>
        <w:keepNext/>
        <w:spacing w:line="276" w:lineRule="auto"/>
        <w:jc w:val="center"/>
        <w:rPr>
          <w:rFonts w:ascii="Arial" w:hAnsi="Arial" w:cs="Arial"/>
          <w:bCs w:val="0"/>
          <w:sz w:val="24"/>
          <w:szCs w:val="24"/>
          <w:lang w:val="pt-BR"/>
        </w:rPr>
      </w:pPr>
      <w:bookmarkStart w:id="14" w:name="_Toc50152123"/>
      <w:r w:rsidRPr="003F3309">
        <w:rPr>
          <w:rFonts w:ascii="Arial" w:hAnsi="Arial" w:cs="Arial"/>
          <w:bCs w:val="0"/>
          <w:color w:val="auto"/>
          <w:sz w:val="24"/>
          <w:szCs w:val="24"/>
          <w:lang w:val="pt-BR"/>
        </w:rPr>
        <w:lastRenderedPageBreak/>
        <w:t>Tabela</w:t>
      </w:r>
      <w:r w:rsidR="00E01EDA" w:rsidRPr="003F3309">
        <w:rPr>
          <w:rFonts w:ascii="Arial" w:hAnsi="Arial" w:cs="Arial"/>
          <w:bCs w:val="0"/>
          <w:color w:val="auto"/>
          <w:sz w:val="24"/>
          <w:szCs w:val="24"/>
          <w:lang w:val="pt-BR"/>
        </w:rPr>
        <w:t xml:space="preserve"> 2</w:t>
      </w:r>
      <w:r w:rsidRPr="003F3309">
        <w:rPr>
          <w:rFonts w:ascii="Arial" w:hAnsi="Arial" w:cs="Arial"/>
          <w:bCs w:val="0"/>
          <w:color w:val="auto"/>
          <w:sz w:val="24"/>
          <w:szCs w:val="24"/>
          <w:lang w:val="pt-BR"/>
        </w:rPr>
        <w:t xml:space="preserve"> - Percentual de diferentes classes do GUF em áreas identificadas como Infraestrutura Urbana pelo </w:t>
      </w:r>
      <w:proofErr w:type="spellStart"/>
      <w:r w:rsidRPr="003F3309">
        <w:rPr>
          <w:rFonts w:ascii="Arial" w:hAnsi="Arial" w:cs="Arial"/>
          <w:bCs w:val="0"/>
          <w:color w:val="auto"/>
          <w:sz w:val="24"/>
          <w:szCs w:val="24"/>
          <w:lang w:val="pt-BR"/>
        </w:rPr>
        <w:t>MapBiomas</w:t>
      </w:r>
      <w:bookmarkEnd w:id="14"/>
      <w:proofErr w:type="spellEnd"/>
    </w:p>
    <w:tbl>
      <w:tblPr>
        <w:tblW w:w="0" w:type="auto"/>
        <w:jc w:val="center"/>
        <w:tblBorders>
          <w:top w:val="single" w:sz="4" w:space="0" w:color="000000"/>
          <w:bottom w:val="single" w:sz="4" w:space="0" w:color="000000"/>
          <w:insideH w:val="single" w:sz="4" w:space="0" w:color="000000"/>
        </w:tblBorders>
        <w:tblCellMar>
          <w:left w:w="10" w:type="dxa"/>
          <w:right w:w="10" w:type="dxa"/>
        </w:tblCellMar>
        <w:tblLook w:val="04A0" w:firstRow="1" w:lastRow="0" w:firstColumn="1" w:lastColumn="0" w:noHBand="0" w:noVBand="1"/>
      </w:tblPr>
      <w:tblGrid>
        <w:gridCol w:w="2972"/>
        <w:gridCol w:w="2799"/>
      </w:tblGrid>
      <w:tr w:rsidR="00E5721C" w14:paraId="2426D517" w14:textId="77777777" w:rsidTr="00B0411B">
        <w:trPr>
          <w:trHeight w:hRule="exact" w:val="567"/>
          <w:jc w:val="center"/>
        </w:trPr>
        <w:tc>
          <w:tcPr>
            <w:tcW w:w="2972" w:type="dxa"/>
            <w:tcBorders>
              <w:top w:val="single" w:sz="4" w:space="0" w:color="000000"/>
              <w:left w:val="nil"/>
              <w:bottom w:val="single" w:sz="4" w:space="0" w:color="000000"/>
              <w:right w:val="nil"/>
            </w:tcBorders>
            <w:shd w:val="clear" w:color="auto" w:fill="FFFFFF"/>
            <w:tcMar>
              <w:top w:w="0" w:type="dxa"/>
              <w:left w:w="108" w:type="dxa"/>
              <w:bottom w:w="0" w:type="dxa"/>
              <w:right w:w="108" w:type="dxa"/>
            </w:tcMar>
            <w:hideMark/>
          </w:tcPr>
          <w:p w14:paraId="70D39ECC"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Classe GUF</w:t>
            </w:r>
          </w:p>
        </w:tc>
        <w:tc>
          <w:tcPr>
            <w:tcW w:w="2799" w:type="dxa"/>
            <w:tcBorders>
              <w:top w:val="single" w:sz="4" w:space="0" w:color="000000"/>
              <w:left w:val="nil"/>
              <w:bottom w:val="single" w:sz="4" w:space="0" w:color="000000"/>
              <w:right w:val="nil"/>
            </w:tcBorders>
            <w:shd w:val="clear" w:color="auto" w:fill="FFFFFF"/>
            <w:tcMar>
              <w:top w:w="0" w:type="dxa"/>
              <w:left w:w="108" w:type="dxa"/>
              <w:bottom w:w="0" w:type="dxa"/>
              <w:right w:w="108" w:type="dxa"/>
            </w:tcMar>
            <w:hideMark/>
          </w:tcPr>
          <w:p w14:paraId="017FF000"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Percentual</w:t>
            </w:r>
          </w:p>
        </w:tc>
      </w:tr>
      <w:tr w:rsidR="00E5721C" w14:paraId="7BEDE2DC" w14:textId="77777777" w:rsidTr="00B0411B">
        <w:trPr>
          <w:trHeight w:hRule="exact" w:val="567"/>
          <w:jc w:val="center"/>
        </w:trPr>
        <w:tc>
          <w:tcPr>
            <w:tcW w:w="2972" w:type="dxa"/>
            <w:tcBorders>
              <w:top w:val="single" w:sz="4" w:space="0" w:color="000000"/>
              <w:left w:val="nil"/>
              <w:bottom w:val="nil"/>
              <w:right w:val="nil"/>
            </w:tcBorders>
            <w:shd w:val="clear" w:color="auto" w:fill="FFFFFF"/>
            <w:tcMar>
              <w:top w:w="0" w:type="dxa"/>
              <w:left w:w="108" w:type="dxa"/>
              <w:bottom w:w="0" w:type="dxa"/>
              <w:right w:w="108" w:type="dxa"/>
            </w:tcMar>
          </w:tcPr>
          <w:p w14:paraId="5384DA28"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Área urbana</w:t>
            </w:r>
          </w:p>
          <w:p w14:paraId="2AB21234" w14:textId="77777777" w:rsidR="00E5721C" w:rsidRPr="003F3309" w:rsidRDefault="00E5721C" w:rsidP="00B0411B">
            <w:pPr>
              <w:spacing w:line="276" w:lineRule="auto"/>
              <w:rPr>
                <w:rFonts w:eastAsia="Calibri"/>
                <w:sz w:val="20"/>
                <w:szCs w:val="20"/>
              </w:rPr>
            </w:pPr>
          </w:p>
        </w:tc>
        <w:tc>
          <w:tcPr>
            <w:tcW w:w="2799" w:type="dxa"/>
            <w:tcBorders>
              <w:top w:val="single" w:sz="4" w:space="0" w:color="000000"/>
              <w:left w:val="nil"/>
              <w:bottom w:val="nil"/>
              <w:right w:val="nil"/>
            </w:tcBorders>
            <w:shd w:val="clear" w:color="auto" w:fill="FFFFFF"/>
            <w:tcMar>
              <w:top w:w="0" w:type="dxa"/>
              <w:left w:w="108" w:type="dxa"/>
              <w:bottom w:w="0" w:type="dxa"/>
              <w:right w:w="108" w:type="dxa"/>
            </w:tcMar>
          </w:tcPr>
          <w:p w14:paraId="6A9F4A2F"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19,63%</w:t>
            </w:r>
          </w:p>
        </w:tc>
      </w:tr>
      <w:tr w:rsidR="00E5721C" w14:paraId="515EF022" w14:textId="77777777" w:rsidTr="00B0411B">
        <w:trPr>
          <w:trHeight w:hRule="exact" w:val="567"/>
          <w:jc w:val="center"/>
        </w:trPr>
        <w:tc>
          <w:tcPr>
            <w:tcW w:w="2972" w:type="dxa"/>
            <w:tcBorders>
              <w:top w:val="nil"/>
              <w:left w:val="nil"/>
              <w:bottom w:val="single" w:sz="4" w:space="0" w:color="000000"/>
              <w:right w:val="nil"/>
            </w:tcBorders>
            <w:shd w:val="clear" w:color="auto" w:fill="FFFFFF"/>
            <w:tcMar>
              <w:top w:w="0" w:type="dxa"/>
              <w:left w:w="108" w:type="dxa"/>
              <w:bottom w:w="0" w:type="dxa"/>
              <w:right w:w="108" w:type="dxa"/>
            </w:tcMar>
          </w:tcPr>
          <w:p w14:paraId="568EC5E4" w14:textId="0A547FE0" w:rsidR="00E5721C" w:rsidRPr="003F3309" w:rsidRDefault="00E5721C" w:rsidP="00842DDF">
            <w:pPr>
              <w:spacing w:line="276" w:lineRule="auto"/>
              <w:jc w:val="center"/>
              <w:rPr>
                <w:rFonts w:eastAsia="Calibri"/>
                <w:sz w:val="20"/>
                <w:szCs w:val="20"/>
              </w:rPr>
            </w:pPr>
            <w:r w:rsidRPr="003F3309">
              <w:rPr>
                <w:rFonts w:eastAsia="Calibri"/>
                <w:sz w:val="20"/>
                <w:szCs w:val="20"/>
              </w:rPr>
              <w:t>Área não urbana</w:t>
            </w:r>
          </w:p>
        </w:tc>
        <w:tc>
          <w:tcPr>
            <w:tcW w:w="2799" w:type="dxa"/>
            <w:tcBorders>
              <w:top w:val="nil"/>
              <w:left w:val="nil"/>
              <w:bottom w:val="single" w:sz="4" w:space="0" w:color="000000"/>
              <w:right w:val="nil"/>
            </w:tcBorders>
            <w:shd w:val="clear" w:color="auto" w:fill="FFFFFF"/>
            <w:tcMar>
              <w:top w:w="0" w:type="dxa"/>
              <w:left w:w="108" w:type="dxa"/>
              <w:bottom w:w="0" w:type="dxa"/>
              <w:right w:w="108" w:type="dxa"/>
            </w:tcMar>
            <w:hideMark/>
          </w:tcPr>
          <w:p w14:paraId="3E4AA9C0"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80,36%</w:t>
            </w:r>
          </w:p>
        </w:tc>
      </w:tr>
    </w:tbl>
    <w:p w14:paraId="422F29D5" w14:textId="58634008" w:rsidR="00E5721C" w:rsidRDefault="00E5721C" w:rsidP="00E5721C">
      <w:pPr>
        <w:spacing w:line="276" w:lineRule="auto"/>
        <w:jc w:val="center"/>
        <w:rPr>
          <w:rFonts w:eastAsia="Times New Roman"/>
          <w:kern w:val="32"/>
          <w:sz w:val="20"/>
          <w:szCs w:val="20"/>
        </w:rPr>
      </w:pPr>
      <w:r>
        <w:rPr>
          <w:rFonts w:eastAsia="Times New Roman"/>
          <w:kern w:val="32"/>
          <w:sz w:val="20"/>
          <w:szCs w:val="20"/>
        </w:rPr>
        <w:t xml:space="preserve">Fonte: Elaborada </w:t>
      </w:r>
      <w:r w:rsidR="003F3309">
        <w:rPr>
          <w:rFonts w:eastAsia="Times New Roman"/>
          <w:kern w:val="32"/>
          <w:sz w:val="20"/>
          <w:szCs w:val="20"/>
        </w:rPr>
        <w:t>pelos autores</w:t>
      </w:r>
      <w:r>
        <w:rPr>
          <w:rFonts w:eastAsia="Times New Roman"/>
          <w:kern w:val="32"/>
          <w:sz w:val="20"/>
          <w:szCs w:val="20"/>
        </w:rPr>
        <w:t>.</w:t>
      </w:r>
    </w:p>
    <w:p w14:paraId="2664B649" w14:textId="4FE236BB" w:rsidR="00E5721C" w:rsidRDefault="00E5721C" w:rsidP="00E5721C">
      <w:pPr>
        <w:spacing w:line="276" w:lineRule="auto"/>
        <w:ind w:firstLine="708"/>
        <w:jc w:val="both"/>
        <w:rPr>
          <w:sz w:val="24"/>
        </w:rPr>
      </w:pPr>
      <w:r>
        <w:rPr>
          <w:sz w:val="24"/>
          <w:szCs w:val="24"/>
        </w:rPr>
        <w:t xml:space="preserve">Unicamente a observação dessa tabela, no entanto, ao contrário da situação anterior, não é suficiente para apontar nenhuma incoerência nos produtos. Isso acontece devido ao fato de o dado do </w:t>
      </w:r>
      <w:proofErr w:type="spellStart"/>
      <w:r>
        <w:rPr>
          <w:sz w:val="24"/>
          <w:szCs w:val="24"/>
        </w:rPr>
        <w:t>MapBiomas</w:t>
      </w:r>
      <w:proofErr w:type="spellEnd"/>
      <w:r>
        <w:rPr>
          <w:sz w:val="24"/>
          <w:szCs w:val="24"/>
        </w:rPr>
        <w:t xml:space="preserve"> ser posterior ao dado do GUF Portanto, as áreas que foram classificadas como não urbanas no GUF e como infraestrutura urbana no </w:t>
      </w:r>
      <w:proofErr w:type="spellStart"/>
      <w:r>
        <w:rPr>
          <w:sz w:val="24"/>
          <w:szCs w:val="24"/>
        </w:rPr>
        <w:t>MapBiomas</w:t>
      </w:r>
      <w:proofErr w:type="spellEnd"/>
      <w:r>
        <w:rPr>
          <w:sz w:val="24"/>
          <w:szCs w:val="24"/>
        </w:rPr>
        <w:t xml:space="preserve"> podem representar áreas de expansão urbana. </w:t>
      </w:r>
      <w:r>
        <w:rPr>
          <w:sz w:val="24"/>
        </w:rPr>
        <w:t xml:space="preserve">Para avaliar melhor esse resultado, foi realizado o cálculo da matriz de confusão (tabela </w:t>
      </w:r>
      <w:r w:rsidR="00E01EDA">
        <w:rPr>
          <w:sz w:val="24"/>
        </w:rPr>
        <w:t>3</w:t>
      </w:r>
      <w:r>
        <w:rPr>
          <w:sz w:val="24"/>
        </w:rPr>
        <w:t>).</w:t>
      </w:r>
    </w:p>
    <w:p w14:paraId="00B1C333" w14:textId="77777777" w:rsidR="00E5721C" w:rsidRDefault="00E5721C" w:rsidP="00E5721C">
      <w:pPr>
        <w:spacing w:line="276" w:lineRule="auto"/>
        <w:ind w:firstLine="708"/>
        <w:jc w:val="both"/>
        <w:rPr>
          <w:sz w:val="24"/>
        </w:rPr>
      </w:pPr>
    </w:p>
    <w:p w14:paraId="3E9A233D" w14:textId="24ADD2B3" w:rsidR="00E5721C" w:rsidRPr="003F3309" w:rsidRDefault="00E5721C" w:rsidP="00E5721C">
      <w:pPr>
        <w:pStyle w:val="Legenda"/>
        <w:keepNext/>
        <w:spacing w:line="276" w:lineRule="auto"/>
        <w:jc w:val="center"/>
        <w:rPr>
          <w:rFonts w:ascii="Arial" w:hAnsi="Arial" w:cs="Arial"/>
          <w:bCs w:val="0"/>
          <w:color w:val="auto"/>
          <w:sz w:val="24"/>
          <w:szCs w:val="24"/>
          <w:lang w:val="pt-BR"/>
        </w:rPr>
      </w:pPr>
      <w:bookmarkStart w:id="15" w:name="_Toc50152124"/>
      <w:r w:rsidRPr="003F3309">
        <w:rPr>
          <w:rFonts w:ascii="Arial" w:hAnsi="Arial" w:cs="Arial"/>
          <w:bCs w:val="0"/>
          <w:color w:val="auto"/>
          <w:sz w:val="24"/>
          <w:szCs w:val="24"/>
          <w:lang w:val="pt-BR"/>
        </w:rPr>
        <w:t>Tabela</w:t>
      </w:r>
      <w:r w:rsidR="00E01EDA" w:rsidRPr="003F3309">
        <w:rPr>
          <w:rFonts w:ascii="Arial" w:hAnsi="Arial" w:cs="Arial"/>
          <w:bCs w:val="0"/>
          <w:color w:val="auto"/>
          <w:sz w:val="24"/>
          <w:szCs w:val="24"/>
          <w:lang w:val="pt-BR"/>
        </w:rPr>
        <w:t xml:space="preserve"> 3</w:t>
      </w:r>
      <w:r w:rsidRPr="003F3309">
        <w:rPr>
          <w:rFonts w:ascii="Arial" w:hAnsi="Arial" w:cs="Arial"/>
          <w:bCs w:val="0"/>
          <w:color w:val="auto"/>
          <w:sz w:val="24"/>
          <w:szCs w:val="24"/>
          <w:lang w:val="pt-BR"/>
        </w:rPr>
        <w:t xml:space="preserve"> - Matriz de confusão de classificação de áreas urbanas e não urbanas GUF x </w:t>
      </w:r>
      <w:proofErr w:type="spellStart"/>
      <w:r w:rsidRPr="003F3309">
        <w:rPr>
          <w:rFonts w:ascii="Arial" w:hAnsi="Arial" w:cs="Arial"/>
          <w:bCs w:val="0"/>
          <w:color w:val="auto"/>
          <w:sz w:val="24"/>
          <w:szCs w:val="24"/>
          <w:lang w:val="pt-BR"/>
        </w:rPr>
        <w:t>Mapbiomas</w:t>
      </w:r>
      <w:proofErr w:type="spellEnd"/>
      <w:r w:rsidRPr="003F3309">
        <w:rPr>
          <w:rFonts w:ascii="Arial" w:hAnsi="Arial" w:cs="Arial"/>
          <w:bCs w:val="0"/>
          <w:color w:val="auto"/>
          <w:sz w:val="24"/>
          <w:szCs w:val="24"/>
          <w:lang w:val="pt-BR"/>
        </w:rPr>
        <w:t xml:space="preserve"> considerando como área urbana a classe Infraestrutura Urbana do </w:t>
      </w:r>
      <w:proofErr w:type="spellStart"/>
      <w:r w:rsidRPr="003F3309">
        <w:rPr>
          <w:rFonts w:ascii="Arial" w:hAnsi="Arial" w:cs="Arial"/>
          <w:bCs w:val="0"/>
          <w:color w:val="auto"/>
          <w:sz w:val="24"/>
          <w:szCs w:val="24"/>
          <w:lang w:val="pt-BR"/>
        </w:rPr>
        <w:t>MapBiomas</w:t>
      </w:r>
      <w:bookmarkEnd w:id="15"/>
      <w:proofErr w:type="spellEnd"/>
    </w:p>
    <w:tbl>
      <w:tblPr>
        <w:tblW w:w="0" w:type="auto"/>
        <w:jc w:val="center"/>
        <w:tblBorders>
          <w:top w:val="single" w:sz="2" w:space="0" w:color="000000"/>
          <w:bottom w:val="single" w:sz="2" w:space="0" w:color="000000"/>
          <w:insideH w:val="single" w:sz="2" w:space="0" w:color="000000"/>
        </w:tblBorders>
        <w:tblCellMar>
          <w:left w:w="10" w:type="dxa"/>
          <w:right w:w="10" w:type="dxa"/>
        </w:tblCellMar>
        <w:tblLook w:val="04A0" w:firstRow="1" w:lastRow="0" w:firstColumn="1" w:lastColumn="0" w:noHBand="0" w:noVBand="1"/>
      </w:tblPr>
      <w:tblGrid>
        <w:gridCol w:w="2267"/>
        <w:gridCol w:w="2268"/>
        <w:gridCol w:w="2268"/>
        <w:gridCol w:w="2268"/>
      </w:tblGrid>
      <w:tr w:rsidR="00E5721C" w14:paraId="52311BA4" w14:textId="77777777" w:rsidTr="00B0411B">
        <w:trPr>
          <w:trHeight w:hRule="exact" w:val="567"/>
          <w:jc w:val="center"/>
        </w:trPr>
        <w:tc>
          <w:tcPr>
            <w:tcW w:w="2267" w:type="dxa"/>
            <w:tcBorders>
              <w:top w:val="single" w:sz="2" w:space="0" w:color="000000"/>
              <w:left w:val="nil"/>
              <w:bottom w:val="single" w:sz="2" w:space="0" w:color="000000"/>
              <w:right w:val="nil"/>
            </w:tcBorders>
            <w:vAlign w:val="center"/>
          </w:tcPr>
          <w:p w14:paraId="3A46BF57" w14:textId="77777777" w:rsidR="00E5721C" w:rsidRPr="003F3309" w:rsidRDefault="00E5721C" w:rsidP="00E5721C">
            <w:pPr>
              <w:suppressLineNumbers/>
              <w:spacing w:line="276" w:lineRule="auto"/>
              <w:jc w:val="center"/>
              <w:rPr>
                <w:rFonts w:eastAsia="Liberation Serif"/>
                <w:b/>
                <w:sz w:val="20"/>
                <w:szCs w:val="20"/>
              </w:rPr>
            </w:pPr>
          </w:p>
        </w:tc>
        <w:tc>
          <w:tcPr>
            <w:tcW w:w="2268" w:type="dxa"/>
            <w:tcBorders>
              <w:top w:val="single" w:sz="2" w:space="0" w:color="000000"/>
              <w:left w:val="nil"/>
              <w:bottom w:val="single" w:sz="2" w:space="0" w:color="000000"/>
              <w:right w:val="nil"/>
            </w:tcBorders>
            <w:vAlign w:val="center"/>
            <w:hideMark/>
          </w:tcPr>
          <w:p w14:paraId="47274C4A" w14:textId="77777777" w:rsidR="00E5721C" w:rsidRPr="003F3309" w:rsidRDefault="00E5721C" w:rsidP="00E5721C">
            <w:pPr>
              <w:suppressLineNumbers/>
              <w:spacing w:line="276" w:lineRule="auto"/>
              <w:jc w:val="center"/>
              <w:rPr>
                <w:rFonts w:eastAsia="Liberation Serif"/>
                <w:b/>
                <w:sz w:val="20"/>
                <w:szCs w:val="20"/>
              </w:rPr>
            </w:pPr>
            <w:r w:rsidRPr="003F3309">
              <w:rPr>
                <w:rFonts w:eastAsia="Liberation Serif"/>
                <w:b/>
                <w:sz w:val="20"/>
                <w:szCs w:val="20"/>
              </w:rPr>
              <w:t>GUF - Área urbana</w:t>
            </w:r>
          </w:p>
        </w:tc>
        <w:tc>
          <w:tcPr>
            <w:tcW w:w="2268" w:type="dxa"/>
            <w:tcBorders>
              <w:top w:val="single" w:sz="2" w:space="0" w:color="000000"/>
              <w:left w:val="nil"/>
              <w:bottom w:val="single" w:sz="2" w:space="0" w:color="000000"/>
              <w:right w:val="nil"/>
            </w:tcBorders>
            <w:vAlign w:val="center"/>
            <w:hideMark/>
          </w:tcPr>
          <w:p w14:paraId="49A68B00" w14:textId="77777777" w:rsidR="00E5721C" w:rsidRPr="003F3309" w:rsidRDefault="00E5721C" w:rsidP="00E5721C">
            <w:pPr>
              <w:suppressLineNumbers/>
              <w:spacing w:line="276" w:lineRule="auto"/>
              <w:jc w:val="center"/>
              <w:rPr>
                <w:rFonts w:eastAsia="Liberation Serif"/>
                <w:b/>
                <w:sz w:val="20"/>
                <w:szCs w:val="20"/>
              </w:rPr>
            </w:pPr>
            <w:r w:rsidRPr="003F3309">
              <w:rPr>
                <w:rFonts w:eastAsia="Liberation Serif"/>
                <w:b/>
                <w:sz w:val="20"/>
                <w:szCs w:val="20"/>
              </w:rPr>
              <w:t>GUF - Área não urbana</w:t>
            </w:r>
          </w:p>
        </w:tc>
        <w:tc>
          <w:tcPr>
            <w:tcW w:w="2268" w:type="dxa"/>
            <w:tcBorders>
              <w:top w:val="single" w:sz="2" w:space="0" w:color="000000"/>
              <w:left w:val="nil"/>
              <w:bottom w:val="single" w:sz="2" w:space="0" w:color="000000"/>
              <w:right w:val="nil"/>
            </w:tcBorders>
            <w:vAlign w:val="center"/>
            <w:hideMark/>
          </w:tcPr>
          <w:p w14:paraId="152F49DB" w14:textId="77777777" w:rsidR="00E5721C" w:rsidRPr="003F3309" w:rsidRDefault="00E5721C" w:rsidP="00E5721C">
            <w:pPr>
              <w:suppressLineNumbers/>
              <w:spacing w:line="276" w:lineRule="auto"/>
              <w:jc w:val="center"/>
              <w:rPr>
                <w:rFonts w:eastAsia="Liberation Serif"/>
                <w:b/>
                <w:sz w:val="20"/>
                <w:szCs w:val="20"/>
              </w:rPr>
            </w:pPr>
            <w:r w:rsidRPr="003F3309">
              <w:rPr>
                <w:rFonts w:eastAsia="Liberation Serif"/>
                <w:b/>
                <w:sz w:val="20"/>
                <w:szCs w:val="20"/>
              </w:rPr>
              <w:t>Erro de omissão</w:t>
            </w:r>
          </w:p>
        </w:tc>
      </w:tr>
      <w:tr w:rsidR="00E5721C" w14:paraId="1DF46112" w14:textId="77777777" w:rsidTr="00B0411B">
        <w:trPr>
          <w:trHeight w:hRule="exact" w:val="567"/>
          <w:jc w:val="center"/>
        </w:trPr>
        <w:tc>
          <w:tcPr>
            <w:tcW w:w="2267" w:type="dxa"/>
            <w:tcBorders>
              <w:top w:val="single" w:sz="2" w:space="0" w:color="000000"/>
              <w:left w:val="nil"/>
              <w:bottom w:val="nil"/>
              <w:right w:val="nil"/>
            </w:tcBorders>
            <w:vAlign w:val="center"/>
          </w:tcPr>
          <w:p w14:paraId="40FE4E8D" w14:textId="77777777" w:rsidR="00E5721C" w:rsidRPr="003F3309" w:rsidRDefault="00E5721C" w:rsidP="00E5721C">
            <w:pPr>
              <w:suppressLineNumbers/>
              <w:spacing w:line="276" w:lineRule="auto"/>
              <w:jc w:val="center"/>
              <w:rPr>
                <w:rFonts w:eastAsia="Liberation Serif"/>
                <w:b/>
                <w:bCs/>
                <w:sz w:val="20"/>
                <w:szCs w:val="20"/>
              </w:rPr>
            </w:pPr>
            <w:proofErr w:type="spellStart"/>
            <w:r w:rsidRPr="003F3309">
              <w:rPr>
                <w:rFonts w:eastAsia="Liberation Serif"/>
                <w:b/>
                <w:bCs/>
                <w:sz w:val="20"/>
                <w:szCs w:val="20"/>
              </w:rPr>
              <w:t>MapBiomas</w:t>
            </w:r>
            <w:proofErr w:type="spellEnd"/>
            <w:r w:rsidRPr="003F3309">
              <w:rPr>
                <w:rFonts w:eastAsia="Liberation Serif"/>
                <w:b/>
                <w:bCs/>
                <w:sz w:val="20"/>
                <w:szCs w:val="20"/>
              </w:rPr>
              <w:t xml:space="preserve"> - Infraestrutura Urbana</w:t>
            </w:r>
          </w:p>
          <w:p w14:paraId="7718473E" w14:textId="77777777" w:rsidR="00E5721C" w:rsidRPr="003F3309" w:rsidRDefault="00E5721C" w:rsidP="00E5721C">
            <w:pPr>
              <w:suppressLineNumbers/>
              <w:spacing w:line="276" w:lineRule="auto"/>
              <w:jc w:val="center"/>
              <w:rPr>
                <w:rFonts w:eastAsia="Liberation Serif"/>
                <w:b/>
                <w:bCs/>
                <w:sz w:val="20"/>
                <w:szCs w:val="20"/>
              </w:rPr>
            </w:pPr>
          </w:p>
        </w:tc>
        <w:tc>
          <w:tcPr>
            <w:tcW w:w="2268" w:type="dxa"/>
            <w:tcBorders>
              <w:top w:val="single" w:sz="2" w:space="0" w:color="000000"/>
              <w:left w:val="nil"/>
              <w:bottom w:val="nil"/>
              <w:right w:val="nil"/>
            </w:tcBorders>
            <w:vAlign w:val="center"/>
          </w:tcPr>
          <w:p w14:paraId="7972156C"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117</w:t>
            </w:r>
          </w:p>
          <w:p w14:paraId="28ACD2D6"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single" w:sz="2" w:space="0" w:color="000000"/>
              <w:left w:val="nil"/>
              <w:bottom w:val="nil"/>
              <w:right w:val="nil"/>
            </w:tcBorders>
            <w:vAlign w:val="center"/>
          </w:tcPr>
          <w:p w14:paraId="0921264D"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479</w:t>
            </w:r>
          </w:p>
          <w:p w14:paraId="57C7012F"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single" w:sz="2" w:space="0" w:color="000000"/>
              <w:left w:val="nil"/>
              <w:bottom w:val="nil"/>
              <w:right w:val="nil"/>
            </w:tcBorders>
            <w:vAlign w:val="center"/>
          </w:tcPr>
          <w:p w14:paraId="08853E2C"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0,80</w:t>
            </w:r>
          </w:p>
          <w:p w14:paraId="7AAEC625" w14:textId="77777777" w:rsidR="00E5721C" w:rsidRPr="003F3309" w:rsidRDefault="00E5721C" w:rsidP="00E5721C">
            <w:pPr>
              <w:suppressLineNumbers/>
              <w:spacing w:line="276" w:lineRule="auto"/>
              <w:jc w:val="center"/>
              <w:rPr>
                <w:rFonts w:eastAsia="Liberation Serif"/>
                <w:sz w:val="20"/>
                <w:szCs w:val="20"/>
              </w:rPr>
            </w:pPr>
          </w:p>
        </w:tc>
      </w:tr>
      <w:tr w:rsidR="00E5721C" w14:paraId="5862E102" w14:textId="77777777" w:rsidTr="00B0411B">
        <w:trPr>
          <w:trHeight w:hRule="exact" w:val="567"/>
          <w:jc w:val="center"/>
        </w:trPr>
        <w:tc>
          <w:tcPr>
            <w:tcW w:w="2267" w:type="dxa"/>
            <w:tcBorders>
              <w:top w:val="nil"/>
              <w:left w:val="nil"/>
              <w:bottom w:val="single" w:sz="2" w:space="0" w:color="000000"/>
              <w:right w:val="nil"/>
            </w:tcBorders>
            <w:vAlign w:val="center"/>
          </w:tcPr>
          <w:p w14:paraId="433CAB1B" w14:textId="77777777" w:rsidR="00E5721C" w:rsidRPr="003F3309" w:rsidRDefault="00E5721C" w:rsidP="00E5721C">
            <w:pPr>
              <w:suppressLineNumbers/>
              <w:spacing w:line="276" w:lineRule="auto"/>
              <w:jc w:val="center"/>
              <w:rPr>
                <w:rFonts w:eastAsia="Liberation Serif"/>
                <w:b/>
                <w:bCs/>
                <w:sz w:val="20"/>
                <w:szCs w:val="20"/>
              </w:rPr>
            </w:pPr>
            <w:proofErr w:type="spellStart"/>
            <w:r w:rsidRPr="003F3309">
              <w:rPr>
                <w:rFonts w:eastAsia="Liberation Serif"/>
                <w:b/>
                <w:bCs/>
                <w:sz w:val="20"/>
                <w:szCs w:val="20"/>
              </w:rPr>
              <w:t>MapBiomas</w:t>
            </w:r>
            <w:proofErr w:type="spellEnd"/>
            <w:r w:rsidRPr="003F3309">
              <w:rPr>
                <w:rFonts w:eastAsia="Liberation Serif"/>
                <w:b/>
                <w:bCs/>
                <w:sz w:val="20"/>
                <w:szCs w:val="20"/>
              </w:rPr>
              <w:t xml:space="preserve"> - </w:t>
            </w:r>
          </w:p>
          <w:p w14:paraId="097D1429" w14:textId="77777777" w:rsidR="00E5721C" w:rsidRPr="003F3309" w:rsidRDefault="00E5721C" w:rsidP="00E5721C">
            <w:pPr>
              <w:suppressLineNumbers/>
              <w:spacing w:line="276" w:lineRule="auto"/>
              <w:jc w:val="center"/>
              <w:rPr>
                <w:rFonts w:eastAsia="Liberation Serif"/>
                <w:b/>
                <w:bCs/>
                <w:sz w:val="20"/>
                <w:szCs w:val="20"/>
              </w:rPr>
            </w:pPr>
            <w:r w:rsidRPr="003F3309">
              <w:rPr>
                <w:rFonts w:eastAsia="Liberation Serif"/>
                <w:b/>
                <w:bCs/>
                <w:sz w:val="20"/>
                <w:szCs w:val="20"/>
              </w:rPr>
              <w:t>Demais classes</w:t>
            </w:r>
          </w:p>
          <w:p w14:paraId="1E7B2B35" w14:textId="77777777" w:rsidR="00E5721C" w:rsidRPr="003F3309" w:rsidRDefault="00E5721C" w:rsidP="00E5721C">
            <w:pPr>
              <w:suppressLineNumbers/>
              <w:spacing w:line="276" w:lineRule="auto"/>
              <w:jc w:val="center"/>
              <w:rPr>
                <w:rFonts w:eastAsia="Liberation Serif"/>
                <w:b/>
                <w:bCs/>
                <w:sz w:val="20"/>
                <w:szCs w:val="20"/>
              </w:rPr>
            </w:pPr>
          </w:p>
        </w:tc>
        <w:tc>
          <w:tcPr>
            <w:tcW w:w="2268" w:type="dxa"/>
            <w:tcBorders>
              <w:top w:val="nil"/>
              <w:left w:val="nil"/>
              <w:bottom w:val="single" w:sz="2" w:space="0" w:color="000000"/>
              <w:right w:val="nil"/>
            </w:tcBorders>
            <w:vAlign w:val="center"/>
          </w:tcPr>
          <w:p w14:paraId="76356093"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869</w:t>
            </w:r>
          </w:p>
          <w:p w14:paraId="78C6DCD0" w14:textId="77777777" w:rsidR="00E5721C" w:rsidRPr="003F3309" w:rsidRDefault="00E5721C" w:rsidP="00B0411B">
            <w:pPr>
              <w:suppressLineNumbers/>
              <w:spacing w:line="276" w:lineRule="auto"/>
              <w:rPr>
                <w:rFonts w:eastAsia="Liberation Serif"/>
                <w:sz w:val="20"/>
                <w:szCs w:val="20"/>
              </w:rPr>
            </w:pPr>
          </w:p>
        </w:tc>
        <w:tc>
          <w:tcPr>
            <w:tcW w:w="2268" w:type="dxa"/>
            <w:tcBorders>
              <w:top w:val="nil"/>
              <w:left w:val="nil"/>
              <w:bottom w:val="single" w:sz="2" w:space="0" w:color="000000"/>
              <w:right w:val="nil"/>
            </w:tcBorders>
            <w:vAlign w:val="center"/>
          </w:tcPr>
          <w:p w14:paraId="001209AF"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63725</w:t>
            </w:r>
          </w:p>
          <w:p w14:paraId="4F0A2443"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nil"/>
              <w:left w:val="nil"/>
              <w:bottom w:val="single" w:sz="2" w:space="0" w:color="000000"/>
              <w:right w:val="nil"/>
            </w:tcBorders>
            <w:vAlign w:val="center"/>
          </w:tcPr>
          <w:p w14:paraId="531E0631"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0,01</w:t>
            </w:r>
          </w:p>
          <w:p w14:paraId="41E063D6" w14:textId="77777777" w:rsidR="00E5721C" w:rsidRPr="003F3309" w:rsidRDefault="00E5721C" w:rsidP="00E5721C">
            <w:pPr>
              <w:suppressLineNumbers/>
              <w:spacing w:line="276" w:lineRule="auto"/>
              <w:jc w:val="center"/>
              <w:rPr>
                <w:rFonts w:eastAsia="Liberation Serif"/>
                <w:sz w:val="20"/>
                <w:szCs w:val="20"/>
              </w:rPr>
            </w:pPr>
          </w:p>
        </w:tc>
      </w:tr>
      <w:tr w:rsidR="00E5721C" w14:paraId="352FA7E9" w14:textId="77777777" w:rsidTr="00B0411B">
        <w:trPr>
          <w:trHeight w:hRule="exact" w:val="567"/>
          <w:jc w:val="center"/>
        </w:trPr>
        <w:tc>
          <w:tcPr>
            <w:tcW w:w="2267" w:type="dxa"/>
            <w:tcBorders>
              <w:top w:val="single" w:sz="2" w:space="0" w:color="000000"/>
              <w:left w:val="nil"/>
              <w:bottom w:val="single" w:sz="2" w:space="0" w:color="000000"/>
              <w:right w:val="nil"/>
            </w:tcBorders>
            <w:vAlign w:val="center"/>
            <w:hideMark/>
          </w:tcPr>
          <w:p w14:paraId="645EE284" w14:textId="77777777" w:rsidR="00E5721C" w:rsidRPr="003F3309" w:rsidRDefault="00E5721C" w:rsidP="00E5721C">
            <w:pPr>
              <w:suppressLineNumbers/>
              <w:spacing w:line="276" w:lineRule="auto"/>
              <w:jc w:val="center"/>
              <w:rPr>
                <w:rFonts w:eastAsia="Liberation Serif"/>
                <w:b/>
                <w:bCs/>
                <w:sz w:val="20"/>
                <w:szCs w:val="20"/>
              </w:rPr>
            </w:pPr>
            <w:r w:rsidRPr="003F3309">
              <w:rPr>
                <w:rFonts w:eastAsia="Liberation Serif"/>
                <w:b/>
                <w:bCs/>
                <w:sz w:val="20"/>
                <w:szCs w:val="20"/>
              </w:rPr>
              <w:t>Erro de comissão</w:t>
            </w:r>
          </w:p>
        </w:tc>
        <w:tc>
          <w:tcPr>
            <w:tcW w:w="2268" w:type="dxa"/>
            <w:tcBorders>
              <w:top w:val="single" w:sz="2" w:space="0" w:color="000000"/>
              <w:left w:val="nil"/>
              <w:bottom w:val="single" w:sz="2" w:space="0" w:color="000000"/>
              <w:right w:val="nil"/>
            </w:tcBorders>
            <w:vAlign w:val="center"/>
            <w:hideMark/>
          </w:tcPr>
          <w:p w14:paraId="2724C529"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0,88</w:t>
            </w:r>
          </w:p>
        </w:tc>
        <w:tc>
          <w:tcPr>
            <w:tcW w:w="2268" w:type="dxa"/>
            <w:tcBorders>
              <w:top w:val="single" w:sz="2" w:space="0" w:color="000000"/>
              <w:left w:val="nil"/>
              <w:bottom w:val="single" w:sz="2" w:space="0" w:color="000000"/>
              <w:right w:val="nil"/>
            </w:tcBorders>
            <w:vAlign w:val="center"/>
            <w:hideMark/>
          </w:tcPr>
          <w:p w14:paraId="48AC7C41"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0,01</w:t>
            </w:r>
          </w:p>
        </w:tc>
        <w:tc>
          <w:tcPr>
            <w:tcW w:w="2268" w:type="dxa"/>
            <w:tcBorders>
              <w:top w:val="single" w:sz="2" w:space="0" w:color="000000"/>
              <w:left w:val="nil"/>
              <w:bottom w:val="single" w:sz="2" w:space="0" w:color="000000"/>
              <w:right w:val="nil"/>
            </w:tcBorders>
            <w:vAlign w:val="center"/>
          </w:tcPr>
          <w:p w14:paraId="1C279299" w14:textId="77777777" w:rsidR="00E5721C" w:rsidRPr="003F3309" w:rsidRDefault="00E5721C" w:rsidP="00E5721C">
            <w:pPr>
              <w:suppressLineNumbers/>
              <w:spacing w:line="276" w:lineRule="auto"/>
              <w:jc w:val="center"/>
              <w:rPr>
                <w:rFonts w:eastAsia="Liberation Serif"/>
                <w:sz w:val="20"/>
                <w:szCs w:val="20"/>
              </w:rPr>
            </w:pPr>
          </w:p>
        </w:tc>
      </w:tr>
    </w:tbl>
    <w:p w14:paraId="0049758F" w14:textId="74B424F7" w:rsidR="00E5721C" w:rsidRDefault="00E5721C" w:rsidP="00E5721C">
      <w:pPr>
        <w:spacing w:line="276" w:lineRule="auto"/>
        <w:jc w:val="center"/>
        <w:rPr>
          <w:rFonts w:eastAsia="Times New Roman"/>
          <w:kern w:val="32"/>
          <w:sz w:val="20"/>
          <w:szCs w:val="20"/>
        </w:rPr>
      </w:pPr>
      <w:r>
        <w:rPr>
          <w:rFonts w:eastAsia="Times New Roman"/>
          <w:kern w:val="32"/>
          <w:sz w:val="20"/>
          <w:szCs w:val="20"/>
        </w:rPr>
        <w:t xml:space="preserve">Fonte: Elaborada </w:t>
      </w:r>
      <w:r w:rsidR="003F3309">
        <w:rPr>
          <w:rFonts w:eastAsia="Times New Roman"/>
          <w:kern w:val="32"/>
          <w:sz w:val="20"/>
          <w:szCs w:val="20"/>
        </w:rPr>
        <w:t>pelos autores</w:t>
      </w:r>
      <w:r>
        <w:rPr>
          <w:rFonts w:eastAsia="Times New Roman"/>
          <w:kern w:val="32"/>
          <w:sz w:val="20"/>
          <w:szCs w:val="20"/>
        </w:rPr>
        <w:t>.</w:t>
      </w:r>
    </w:p>
    <w:p w14:paraId="1D2F8F3F" w14:textId="77777777" w:rsidR="00E5721C" w:rsidRDefault="00E5721C" w:rsidP="00E5721C">
      <w:pPr>
        <w:spacing w:line="276" w:lineRule="auto"/>
        <w:ind w:firstLine="708"/>
        <w:jc w:val="both"/>
        <w:rPr>
          <w:color w:val="FF0000"/>
          <w:sz w:val="24"/>
        </w:rPr>
      </w:pPr>
    </w:p>
    <w:p w14:paraId="44972261" w14:textId="2878AD48" w:rsidR="00E5721C" w:rsidRDefault="00E5721C" w:rsidP="00E5721C">
      <w:pPr>
        <w:spacing w:line="276" w:lineRule="auto"/>
        <w:ind w:firstLine="708"/>
        <w:jc w:val="both"/>
        <w:rPr>
          <w:sz w:val="24"/>
        </w:rPr>
      </w:pPr>
      <w:bookmarkStart w:id="16" w:name="_Hlk51269837"/>
      <w:r>
        <w:rPr>
          <w:sz w:val="24"/>
        </w:rPr>
        <w:t xml:space="preserve">Da análise da tabela </w:t>
      </w:r>
      <w:r w:rsidR="00E01EDA">
        <w:rPr>
          <w:sz w:val="24"/>
        </w:rPr>
        <w:t>3</w:t>
      </w:r>
      <w:r>
        <w:rPr>
          <w:sz w:val="24"/>
        </w:rPr>
        <w:t xml:space="preserve">, percebe-se que é grande a confusão entre as classes de áreas urbanas, sendo considerados elevados os percentuais de erros de omissão e comissão, que são de 80% e 88%, respectivamente. Além disso, com base nos dados dispostos na matriz de confusão, foram calculados a exatidão global e o índice </w:t>
      </w:r>
      <w:proofErr w:type="spellStart"/>
      <w:r>
        <w:rPr>
          <w:sz w:val="24"/>
        </w:rPr>
        <w:t>kappa</w:t>
      </w:r>
      <w:proofErr w:type="spellEnd"/>
      <w:r>
        <w:rPr>
          <w:sz w:val="24"/>
        </w:rPr>
        <w:t xml:space="preserve">, sendo encontrado um valor de 98% para a exatidão global e 0,14 para o índice </w:t>
      </w:r>
      <w:proofErr w:type="spellStart"/>
      <w:r>
        <w:rPr>
          <w:sz w:val="24"/>
        </w:rPr>
        <w:t>kappa</w:t>
      </w:r>
      <w:proofErr w:type="spellEnd"/>
      <w:r>
        <w:rPr>
          <w:sz w:val="24"/>
        </w:rPr>
        <w:t xml:space="preserve">. Embora os erros de omissão e comissão para a classe de áreas urbanas sejam elevados, percebe-se que a exatidão global da classificação </w:t>
      </w:r>
      <w:proofErr w:type="gramStart"/>
      <w:r>
        <w:rPr>
          <w:sz w:val="24"/>
        </w:rPr>
        <w:t>aproximou-se</w:t>
      </w:r>
      <w:proofErr w:type="gramEnd"/>
      <w:r>
        <w:rPr>
          <w:sz w:val="24"/>
        </w:rPr>
        <w:t xml:space="preserve"> do valor máximo (100%). No entanto, nesse caso, esse valor elevado da exatidão global pode ser justificado pelo tamanho de dados das áreas não urbanas do GUF e demais classes do </w:t>
      </w:r>
      <w:proofErr w:type="spellStart"/>
      <w:r>
        <w:rPr>
          <w:sz w:val="24"/>
        </w:rPr>
        <w:t>MapBiomas</w:t>
      </w:r>
      <w:proofErr w:type="spellEnd"/>
      <w:r>
        <w:rPr>
          <w:sz w:val="24"/>
        </w:rPr>
        <w:t xml:space="preserve">, que, na área de estudo, é muito superior às áreas urbanas. Para o índice </w:t>
      </w:r>
      <w:proofErr w:type="spellStart"/>
      <w:r>
        <w:rPr>
          <w:i/>
          <w:iCs/>
          <w:sz w:val="24"/>
        </w:rPr>
        <w:t>kappa</w:t>
      </w:r>
      <w:proofErr w:type="spellEnd"/>
      <w:r>
        <w:rPr>
          <w:sz w:val="24"/>
        </w:rPr>
        <w:t xml:space="preserve">, sabemos que quanto mais perto de 1 melhores são os resultados, porém o índice </w:t>
      </w:r>
      <w:proofErr w:type="spellStart"/>
      <w:r>
        <w:rPr>
          <w:i/>
          <w:iCs/>
          <w:sz w:val="24"/>
        </w:rPr>
        <w:t>kappa</w:t>
      </w:r>
      <w:proofErr w:type="spellEnd"/>
      <w:r>
        <w:rPr>
          <w:sz w:val="24"/>
        </w:rPr>
        <w:t xml:space="preserve"> calculado foi de 0,14, podendo ser considerado como um valor baixo.</w:t>
      </w:r>
    </w:p>
    <w:bookmarkEnd w:id="16"/>
    <w:p w14:paraId="750EB7D4" w14:textId="64D906CD" w:rsidR="00E5721C" w:rsidRDefault="00E5721C" w:rsidP="00E5721C">
      <w:pPr>
        <w:spacing w:line="276" w:lineRule="auto"/>
        <w:ind w:firstLine="708"/>
        <w:jc w:val="both"/>
        <w:rPr>
          <w:sz w:val="24"/>
        </w:rPr>
      </w:pPr>
      <w:r>
        <w:rPr>
          <w:sz w:val="24"/>
        </w:rPr>
        <w:lastRenderedPageBreak/>
        <w:t xml:space="preserve"> Ressalta-se que, durante as análises previamente realizadas, observou-se visualmente uma grande coincidência entre a classe “Outra Área não Vegetada” do </w:t>
      </w:r>
      <w:proofErr w:type="spellStart"/>
      <w:r>
        <w:rPr>
          <w:sz w:val="24"/>
        </w:rPr>
        <w:t>MapBiomas</w:t>
      </w:r>
      <w:proofErr w:type="spellEnd"/>
      <w:r>
        <w:rPr>
          <w:sz w:val="24"/>
        </w:rPr>
        <w:t xml:space="preserve"> e as áreas identificadas como áreas urbanas pelo GUF. A fim de verificar esse comportamento, na tabela </w:t>
      </w:r>
      <w:r w:rsidR="00E01EDA">
        <w:rPr>
          <w:sz w:val="24"/>
        </w:rPr>
        <w:t>4</w:t>
      </w:r>
      <w:r>
        <w:rPr>
          <w:sz w:val="24"/>
        </w:rPr>
        <w:t xml:space="preserve"> pode ser observado os resultados da análise do percentual de diferentes classes do GUF em áreas identificadas como Infraestrutura Urbana e Outra Área Não Vegetada pelo </w:t>
      </w:r>
      <w:proofErr w:type="spellStart"/>
      <w:r>
        <w:rPr>
          <w:sz w:val="24"/>
        </w:rPr>
        <w:t>MapBiomas</w:t>
      </w:r>
      <w:proofErr w:type="spellEnd"/>
      <w:r>
        <w:rPr>
          <w:sz w:val="24"/>
        </w:rPr>
        <w:t>.</w:t>
      </w:r>
    </w:p>
    <w:p w14:paraId="50AF42FD" w14:textId="77777777" w:rsidR="00E5721C" w:rsidRDefault="00E5721C" w:rsidP="00E5721C">
      <w:pPr>
        <w:spacing w:line="276" w:lineRule="auto"/>
        <w:ind w:firstLine="708"/>
        <w:jc w:val="both"/>
        <w:rPr>
          <w:rFonts w:eastAsia="Times New Roman"/>
          <w:kern w:val="32"/>
          <w:sz w:val="24"/>
          <w:szCs w:val="20"/>
        </w:rPr>
      </w:pPr>
    </w:p>
    <w:p w14:paraId="6EA9D13A" w14:textId="753C7153" w:rsidR="00E5721C" w:rsidRPr="003F3309" w:rsidRDefault="00E5721C" w:rsidP="00E5721C">
      <w:pPr>
        <w:pStyle w:val="Legenda"/>
        <w:keepNext/>
        <w:spacing w:line="276" w:lineRule="auto"/>
        <w:jc w:val="center"/>
        <w:rPr>
          <w:rFonts w:ascii="Arial" w:hAnsi="Arial" w:cs="Arial"/>
          <w:bCs w:val="0"/>
          <w:sz w:val="24"/>
          <w:szCs w:val="24"/>
          <w:lang w:val="pt-BR"/>
        </w:rPr>
      </w:pPr>
      <w:bookmarkStart w:id="17" w:name="_Toc50152125"/>
      <w:r w:rsidRPr="003F3309">
        <w:rPr>
          <w:rFonts w:ascii="Arial" w:hAnsi="Arial" w:cs="Arial"/>
          <w:bCs w:val="0"/>
          <w:color w:val="auto"/>
          <w:sz w:val="24"/>
          <w:szCs w:val="24"/>
          <w:lang w:val="pt-BR"/>
        </w:rPr>
        <w:t>Tabela</w:t>
      </w:r>
      <w:r w:rsidR="00E01EDA" w:rsidRPr="003F3309">
        <w:rPr>
          <w:rFonts w:ascii="Arial" w:hAnsi="Arial" w:cs="Arial"/>
          <w:bCs w:val="0"/>
          <w:color w:val="auto"/>
          <w:sz w:val="24"/>
          <w:szCs w:val="24"/>
          <w:lang w:val="pt-BR"/>
        </w:rPr>
        <w:t xml:space="preserve"> 4</w:t>
      </w:r>
      <w:r w:rsidRPr="003F3309">
        <w:rPr>
          <w:rFonts w:ascii="Arial" w:hAnsi="Arial" w:cs="Arial"/>
          <w:bCs w:val="0"/>
          <w:color w:val="auto"/>
          <w:sz w:val="24"/>
          <w:szCs w:val="24"/>
          <w:lang w:val="pt-BR"/>
        </w:rPr>
        <w:t xml:space="preserve"> - Percentual de diferentes classes do GUF em áreas identificadas como Infraestrutura Urbana e Outra Área Não Vegetada pelo </w:t>
      </w:r>
      <w:proofErr w:type="spellStart"/>
      <w:r w:rsidRPr="003F3309">
        <w:rPr>
          <w:rFonts w:ascii="Arial" w:hAnsi="Arial" w:cs="Arial"/>
          <w:bCs w:val="0"/>
          <w:color w:val="auto"/>
          <w:sz w:val="24"/>
          <w:szCs w:val="24"/>
          <w:lang w:val="pt-BR"/>
        </w:rPr>
        <w:t>MapBiomas</w:t>
      </w:r>
      <w:bookmarkEnd w:id="17"/>
      <w:proofErr w:type="spellEnd"/>
    </w:p>
    <w:tbl>
      <w:tblPr>
        <w:tblW w:w="0" w:type="auto"/>
        <w:jc w:val="center"/>
        <w:tblBorders>
          <w:top w:val="single" w:sz="4" w:space="0" w:color="000000"/>
          <w:bottom w:val="single" w:sz="4" w:space="0" w:color="000000"/>
          <w:insideH w:val="single" w:sz="4" w:space="0" w:color="000000"/>
        </w:tblBorders>
        <w:tblCellMar>
          <w:left w:w="10" w:type="dxa"/>
          <w:right w:w="10" w:type="dxa"/>
        </w:tblCellMar>
        <w:tblLook w:val="04A0" w:firstRow="1" w:lastRow="0" w:firstColumn="1" w:lastColumn="0" w:noHBand="0" w:noVBand="1"/>
      </w:tblPr>
      <w:tblGrid>
        <w:gridCol w:w="2972"/>
        <w:gridCol w:w="2799"/>
      </w:tblGrid>
      <w:tr w:rsidR="00E5721C" w14:paraId="5A8324CF" w14:textId="77777777" w:rsidTr="00B0411B">
        <w:trPr>
          <w:trHeight w:hRule="exact" w:val="567"/>
          <w:jc w:val="center"/>
        </w:trPr>
        <w:tc>
          <w:tcPr>
            <w:tcW w:w="2972" w:type="dxa"/>
            <w:tcBorders>
              <w:top w:val="single" w:sz="4" w:space="0" w:color="000000"/>
              <w:left w:val="nil"/>
              <w:bottom w:val="single" w:sz="4" w:space="0" w:color="000000"/>
              <w:right w:val="nil"/>
            </w:tcBorders>
            <w:shd w:val="clear" w:color="auto" w:fill="FFFFFF"/>
            <w:tcMar>
              <w:top w:w="0" w:type="dxa"/>
              <w:left w:w="108" w:type="dxa"/>
              <w:bottom w:w="0" w:type="dxa"/>
              <w:right w:w="108" w:type="dxa"/>
            </w:tcMar>
            <w:hideMark/>
          </w:tcPr>
          <w:p w14:paraId="03CC9ECD"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Classe GUF</w:t>
            </w:r>
          </w:p>
        </w:tc>
        <w:tc>
          <w:tcPr>
            <w:tcW w:w="2799" w:type="dxa"/>
            <w:tcBorders>
              <w:top w:val="single" w:sz="4" w:space="0" w:color="000000"/>
              <w:left w:val="nil"/>
              <w:bottom w:val="single" w:sz="4" w:space="0" w:color="000000"/>
              <w:right w:val="nil"/>
            </w:tcBorders>
            <w:shd w:val="clear" w:color="auto" w:fill="FFFFFF"/>
            <w:tcMar>
              <w:top w:w="0" w:type="dxa"/>
              <w:left w:w="108" w:type="dxa"/>
              <w:bottom w:w="0" w:type="dxa"/>
              <w:right w:w="108" w:type="dxa"/>
            </w:tcMar>
            <w:hideMark/>
          </w:tcPr>
          <w:p w14:paraId="5BF4D458" w14:textId="77777777" w:rsidR="00E5721C" w:rsidRPr="003F3309" w:rsidRDefault="00E5721C" w:rsidP="00E5721C">
            <w:pPr>
              <w:spacing w:line="276" w:lineRule="auto"/>
              <w:jc w:val="center"/>
              <w:rPr>
                <w:rFonts w:eastAsia="Calibri"/>
                <w:sz w:val="20"/>
                <w:szCs w:val="20"/>
              </w:rPr>
            </w:pPr>
            <w:r w:rsidRPr="003F3309">
              <w:rPr>
                <w:rFonts w:eastAsia="Calibri"/>
                <w:b/>
                <w:sz w:val="20"/>
                <w:szCs w:val="20"/>
              </w:rPr>
              <w:t>PERCENTUAL</w:t>
            </w:r>
          </w:p>
        </w:tc>
      </w:tr>
      <w:tr w:rsidR="00E5721C" w14:paraId="4A3F8FC7" w14:textId="77777777" w:rsidTr="00B0411B">
        <w:trPr>
          <w:trHeight w:hRule="exact" w:val="567"/>
          <w:jc w:val="center"/>
        </w:trPr>
        <w:tc>
          <w:tcPr>
            <w:tcW w:w="2972" w:type="dxa"/>
            <w:tcBorders>
              <w:top w:val="single" w:sz="4" w:space="0" w:color="000000"/>
              <w:left w:val="nil"/>
              <w:bottom w:val="nil"/>
              <w:right w:val="nil"/>
            </w:tcBorders>
            <w:shd w:val="clear" w:color="auto" w:fill="FFFFFF"/>
            <w:tcMar>
              <w:top w:w="0" w:type="dxa"/>
              <w:left w:w="108" w:type="dxa"/>
              <w:bottom w:w="0" w:type="dxa"/>
              <w:right w:w="108" w:type="dxa"/>
            </w:tcMar>
          </w:tcPr>
          <w:p w14:paraId="3ECE33D6"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Área urbana</w:t>
            </w:r>
          </w:p>
          <w:p w14:paraId="3C2323FA" w14:textId="77777777" w:rsidR="00E5721C" w:rsidRPr="003F3309" w:rsidRDefault="00E5721C" w:rsidP="00B0411B">
            <w:pPr>
              <w:spacing w:line="276" w:lineRule="auto"/>
              <w:rPr>
                <w:rFonts w:eastAsia="Calibri"/>
                <w:sz w:val="20"/>
                <w:szCs w:val="20"/>
              </w:rPr>
            </w:pPr>
          </w:p>
        </w:tc>
        <w:tc>
          <w:tcPr>
            <w:tcW w:w="2799" w:type="dxa"/>
            <w:tcBorders>
              <w:top w:val="single" w:sz="4" w:space="0" w:color="000000"/>
              <w:left w:val="nil"/>
              <w:bottom w:val="nil"/>
              <w:right w:val="nil"/>
            </w:tcBorders>
            <w:shd w:val="clear" w:color="auto" w:fill="FFFFFF"/>
            <w:tcMar>
              <w:top w:w="0" w:type="dxa"/>
              <w:left w:w="108" w:type="dxa"/>
              <w:bottom w:w="0" w:type="dxa"/>
              <w:right w:w="108" w:type="dxa"/>
            </w:tcMar>
          </w:tcPr>
          <w:p w14:paraId="384500E1"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39,95%</w:t>
            </w:r>
          </w:p>
        </w:tc>
      </w:tr>
      <w:tr w:rsidR="00E5721C" w14:paraId="0F3883AC" w14:textId="77777777" w:rsidTr="00B0411B">
        <w:trPr>
          <w:trHeight w:hRule="exact" w:val="567"/>
          <w:jc w:val="center"/>
        </w:trPr>
        <w:tc>
          <w:tcPr>
            <w:tcW w:w="2972" w:type="dxa"/>
            <w:tcBorders>
              <w:top w:val="nil"/>
              <w:left w:val="nil"/>
              <w:bottom w:val="single" w:sz="4" w:space="0" w:color="000000"/>
              <w:right w:val="nil"/>
            </w:tcBorders>
            <w:shd w:val="clear" w:color="auto" w:fill="FFFFFF"/>
            <w:tcMar>
              <w:top w:w="0" w:type="dxa"/>
              <w:left w:w="108" w:type="dxa"/>
              <w:bottom w:w="0" w:type="dxa"/>
              <w:right w:w="108" w:type="dxa"/>
            </w:tcMar>
          </w:tcPr>
          <w:p w14:paraId="3B0A30B4" w14:textId="76FE16DB" w:rsidR="00E5721C" w:rsidRPr="003F3309" w:rsidRDefault="00E5721C" w:rsidP="00B0411B">
            <w:pPr>
              <w:spacing w:line="276" w:lineRule="auto"/>
              <w:jc w:val="center"/>
              <w:rPr>
                <w:rFonts w:eastAsia="Calibri"/>
                <w:sz w:val="20"/>
                <w:szCs w:val="20"/>
              </w:rPr>
            </w:pPr>
            <w:r w:rsidRPr="003F3309">
              <w:rPr>
                <w:rFonts w:eastAsia="Calibri"/>
                <w:sz w:val="20"/>
                <w:szCs w:val="20"/>
              </w:rPr>
              <w:t>Área não urbana</w:t>
            </w:r>
          </w:p>
        </w:tc>
        <w:tc>
          <w:tcPr>
            <w:tcW w:w="2799" w:type="dxa"/>
            <w:tcBorders>
              <w:top w:val="nil"/>
              <w:left w:val="nil"/>
              <w:bottom w:val="single" w:sz="4" w:space="0" w:color="000000"/>
              <w:right w:val="nil"/>
            </w:tcBorders>
            <w:shd w:val="clear" w:color="auto" w:fill="FFFFFF"/>
            <w:tcMar>
              <w:top w:w="0" w:type="dxa"/>
              <w:left w:w="108" w:type="dxa"/>
              <w:bottom w:w="0" w:type="dxa"/>
              <w:right w:w="108" w:type="dxa"/>
            </w:tcMar>
            <w:hideMark/>
          </w:tcPr>
          <w:p w14:paraId="10FB2EA1" w14:textId="77777777" w:rsidR="00E5721C" w:rsidRPr="003F3309" w:rsidRDefault="00E5721C" w:rsidP="00E5721C">
            <w:pPr>
              <w:spacing w:line="276" w:lineRule="auto"/>
              <w:jc w:val="center"/>
              <w:rPr>
                <w:rFonts w:eastAsia="Calibri"/>
                <w:sz w:val="20"/>
                <w:szCs w:val="20"/>
              </w:rPr>
            </w:pPr>
            <w:r w:rsidRPr="003F3309">
              <w:rPr>
                <w:rFonts w:eastAsia="Calibri"/>
                <w:sz w:val="20"/>
                <w:szCs w:val="20"/>
              </w:rPr>
              <w:t>60,05%</w:t>
            </w:r>
          </w:p>
        </w:tc>
      </w:tr>
    </w:tbl>
    <w:p w14:paraId="06202545" w14:textId="63061243" w:rsidR="00E5721C" w:rsidRDefault="00E5721C" w:rsidP="00E5721C">
      <w:pPr>
        <w:spacing w:line="276" w:lineRule="auto"/>
        <w:jc w:val="center"/>
        <w:rPr>
          <w:rFonts w:eastAsia="Times New Roman"/>
          <w:kern w:val="32"/>
          <w:sz w:val="20"/>
          <w:szCs w:val="20"/>
        </w:rPr>
      </w:pPr>
      <w:r>
        <w:rPr>
          <w:rFonts w:eastAsia="Times New Roman"/>
          <w:kern w:val="32"/>
          <w:sz w:val="20"/>
          <w:szCs w:val="20"/>
        </w:rPr>
        <w:t xml:space="preserve">Fonte: Elaborada </w:t>
      </w:r>
      <w:r w:rsidR="003F3309">
        <w:rPr>
          <w:rFonts w:eastAsia="Times New Roman"/>
          <w:kern w:val="32"/>
          <w:sz w:val="20"/>
          <w:szCs w:val="20"/>
        </w:rPr>
        <w:t>pelos autores</w:t>
      </w:r>
      <w:r>
        <w:rPr>
          <w:rFonts w:eastAsia="Times New Roman"/>
          <w:kern w:val="32"/>
          <w:sz w:val="20"/>
          <w:szCs w:val="20"/>
        </w:rPr>
        <w:t>.</w:t>
      </w:r>
    </w:p>
    <w:p w14:paraId="1A427BFF" w14:textId="77777777" w:rsidR="00E5721C" w:rsidRDefault="00E5721C" w:rsidP="00E5721C">
      <w:pPr>
        <w:spacing w:line="276" w:lineRule="auto"/>
        <w:jc w:val="both"/>
        <w:rPr>
          <w:sz w:val="24"/>
        </w:rPr>
      </w:pPr>
    </w:p>
    <w:p w14:paraId="039B9465" w14:textId="5252E2F2" w:rsidR="00E5721C" w:rsidRDefault="00E5721C" w:rsidP="00E5721C">
      <w:pPr>
        <w:spacing w:line="276" w:lineRule="auto"/>
        <w:ind w:firstLine="708"/>
        <w:jc w:val="both"/>
        <w:rPr>
          <w:color w:val="FF0000"/>
          <w:sz w:val="24"/>
        </w:rPr>
      </w:pPr>
      <w:r>
        <w:rPr>
          <w:sz w:val="24"/>
        </w:rPr>
        <w:t xml:space="preserve">Os resultados demonstrados na tabela </w:t>
      </w:r>
      <w:r w:rsidR="00E01EDA">
        <w:rPr>
          <w:sz w:val="24"/>
        </w:rPr>
        <w:t>4</w:t>
      </w:r>
      <w:r>
        <w:rPr>
          <w:sz w:val="24"/>
        </w:rPr>
        <w:t xml:space="preserve"> mostram que a inserção da classe “Outra Área não Vegetada” do </w:t>
      </w:r>
      <w:proofErr w:type="spellStart"/>
      <w:r>
        <w:rPr>
          <w:sz w:val="24"/>
        </w:rPr>
        <w:t>MapBiomas</w:t>
      </w:r>
      <w:proofErr w:type="spellEnd"/>
      <w:r>
        <w:rPr>
          <w:sz w:val="24"/>
        </w:rPr>
        <w:t xml:space="preserve"> trouxe como consequência o aumento do percentual de áreas identificadas como áreas urbanas pelo GUF. Esse fator aponta para um indicativo de grande probabilidade de que áreas urbanas estejam sendo classificadas como “Outra Área não Vegetada” pelo </w:t>
      </w:r>
      <w:proofErr w:type="spellStart"/>
      <w:r>
        <w:rPr>
          <w:sz w:val="24"/>
        </w:rPr>
        <w:t>MapBiomas</w:t>
      </w:r>
      <w:proofErr w:type="spellEnd"/>
      <w:r>
        <w:rPr>
          <w:sz w:val="24"/>
        </w:rPr>
        <w:t xml:space="preserve">. Devido a esse fato foi gerada outra matriz de confusão da classificação, dessa vez considerando como área urbana as classes Infraestrutura Urbana e Outra Área não Vegetada do </w:t>
      </w:r>
      <w:proofErr w:type="spellStart"/>
      <w:r>
        <w:rPr>
          <w:sz w:val="24"/>
        </w:rPr>
        <w:t>MapBiomas</w:t>
      </w:r>
      <w:proofErr w:type="spellEnd"/>
      <w:r>
        <w:rPr>
          <w:sz w:val="24"/>
        </w:rPr>
        <w:t>.</w:t>
      </w:r>
    </w:p>
    <w:p w14:paraId="35591E88" w14:textId="7F417E7A" w:rsidR="00E5721C" w:rsidRDefault="00E5721C" w:rsidP="00E5721C">
      <w:pPr>
        <w:spacing w:line="276" w:lineRule="auto"/>
        <w:rPr>
          <w:rFonts w:eastAsiaTheme="minorEastAsia"/>
          <w:bCs/>
          <w:sz w:val="24"/>
          <w:szCs w:val="24"/>
        </w:rPr>
      </w:pPr>
    </w:p>
    <w:p w14:paraId="36F52465" w14:textId="7D920C47" w:rsidR="00E5721C" w:rsidRPr="003F3309" w:rsidRDefault="00E5721C" w:rsidP="00B0411B">
      <w:pPr>
        <w:pStyle w:val="Legenda"/>
        <w:keepNext/>
        <w:spacing w:line="276" w:lineRule="auto"/>
        <w:jc w:val="center"/>
        <w:rPr>
          <w:rFonts w:ascii="Arial" w:hAnsi="Arial" w:cs="Arial"/>
          <w:bCs w:val="0"/>
          <w:color w:val="auto"/>
          <w:sz w:val="24"/>
          <w:szCs w:val="24"/>
          <w:lang w:val="pt-BR"/>
        </w:rPr>
      </w:pPr>
      <w:bookmarkStart w:id="18" w:name="_Toc50152126"/>
      <w:r w:rsidRPr="003F3309">
        <w:rPr>
          <w:rFonts w:ascii="Arial" w:hAnsi="Arial" w:cs="Arial"/>
          <w:bCs w:val="0"/>
          <w:color w:val="auto"/>
          <w:sz w:val="24"/>
          <w:szCs w:val="24"/>
          <w:lang w:val="pt-BR"/>
        </w:rPr>
        <w:t>Tabela</w:t>
      </w:r>
      <w:r w:rsidR="00E01EDA" w:rsidRPr="003F3309">
        <w:rPr>
          <w:rFonts w:ascii="Arial" w:hAnsi="Arial" w:cs="Arial"/>
          <w:bCs w:val="0"/>
          <w:color w:val="auto"/>
          <w:sz w:val="24"/>
          <w:szCs w:val="24"/>
          <w:lang w:val="pt-BR"/>
        </w:rPr>
        <w:t xml:space="preserve"> 5</w:t>
      </w:r>
      <w:r w:rsidRPr="003F3309">
        <w:rPr>
          <w:rFonts w:ascii="Arial" w:hAnsi="Arial" w:cs="Arial"/>
          <w:bCs w:val="0"/>
          <w:color w:val="auto"/>
          <w:sz w:val="24"/>
          <w:szCs w:val="24"/>
          <w:lang w:val="pt-BR"/>
        </w:rPr>
        <w:t xml:space="preserve"> - Matriz de confusão de classificação de áreas urbanas e não urbanas GUF x </w:t>
      </w:r>
      <w:proofErr w:type="spellStart"/>
      <w:r w:rsidRPr="003F3309">
        <w:rPr>
          <w:rFonts w:ascii="Arial" w:hAnsi="Arial" w:cs="Arial"/>
          <w:bCs w:val="0"/>
          <w:color w:val="auto"/>
          <w:sz w:val="24"/>
          <w:szCs w:val="24"/>
          <w:lang w:val="pt-BR"/>
        </w:rPr>
        <w:t>Mapbiomas</w:t>
      </w:r>
      <w:proofErr w:type="spellEnd"/>
      <w:r w:rsidRPr="003F3309">
        <w:rPr>
          <w:rFonts w:ascii="Arial" w:hAnsi="Arial" w:cs="Arial"/>
          <w:bCs w:val="0"/>
          <w:color w:val="auto"/>
          <w:sz w:val="24"/>
          <w:szCs w:val="24"/>
          <w:lang w:val="pt-BR"/>
        </w:rPr>
        <w:t xml:space="preserve"> considerando como área urbana as classes </w:t>
      </w:r>
      <w:bookmarkStart w:id="19" w:name="_Hlk51255789"/>
      <w:r w:rsidRPr="003F3309">
        <w:rPr>
          <w:rFonts w:ascii="Arial" w:hAnsi="Arial" w:cs="Arial"/>
          <w:bCs w:val="0"/>
          <w:color w:val="auto"/>
          <w:sz w:val="24"/>
          <w:szCs w:val="24"/>
          <w:lang w:val="pt-BR"/>
        </w:rPr>
        <w:t xml:space="preserve">Infraestrutura Urbana e Outra Área não Vegetada do </w:t>
      </w:r>
      <w:proofErr w:type="spellStart"/>
      <w:r w:rsidRPr="003F3309">
        <w:rPr>
          <w:rFonts w:ascii="Arial" w:hAnsi="Arial" w:cs="Arial"/>
          <w:bCs w:val="0"/>
          <w:color w:val="auto"/>
          <w:sz w:val="24"/>
          <w:szCs w:val="24"/>
          <w:lang w:val="pt-BR"/>
        </w:rPr>
        <w:t>MapBiomas</w:t>
      </w:r>
      <w:bookmarkEnd w:id="18"/>
      <w:bookmarkEnd w:id="19"/>
      <w:proofErr w:type="spellEnd"/>
    </w:p>
    <w:tbl>
      <w:tblPr>
        <w:tblW w:w="0" w:type="auto"/>
        <w:jc w:val="center"/>
        <w:tblBorders>
          <w:top w:val="single" w:sz="2" w:space="0" w:color="000000"/>
          <w:bottom w:val="single" w:sz="2" w:space="0" w:color="000000"/>
          <w:insideH w:val="single" w:sz="2" w:space="0" w:color="000000"/>
        </w:tblBorders>
        <w:tblCellMar>
          <w:left w:w="10" w:type="dxa"/>
          <w:right w:w="10" w:type="dxa"/>
        </w:tblCellMar>
        <w:tblLook w:val="04A0" w:firstRow="1" w:lastRow="0" w:firstColumn="1" w:lastColumn="0" w:noHBand="0" w:noVBand="1"/>
      </w:tblPr>
      <w:tblGrid>
        <w:gridCol w:w="2267"/>
        <w:gridCol w:w="2268"/>
        <w:gridCol w:w="2268"/>
        <w:gridCol w:w="2268"/>
      </w:tblGrid>
      <w:tr w:rsidR="00E5721C" w14:paraId="0ABE1477" w14:textId="77777777" w:rsidTr="00B0411B">
        <w:trPr>
          <w:trHeight w:hRule="exact" w:val="567"/>
          <w:jc w:val="center"/>
        </w:trPr>
        <w:tc>
          <w:tcPr>
            <w:tcW w:w="2267" w:type="dxa"/>
            <w:tcBorders>
              <w:top w:val="single" w:sz="2" w:space="0" w:color="000000"/>
              <w:left w:val="nil"/>
              <w:bottom w:val="single" w:sz="2" w:space="0" w:color="000000"/>
              <w:right w:val="nil"/>
            </w:tcBorders>
            <w:vAlign w:val="center"/>
          </w:tcPr>
          <w:p w14:paraId="75821120"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single" w:sz="2" w:space="0" w:color="000000"/>
              <w:left w:val="nil"/>
              <w:bottom w:val="single" w:sz="2" w:space="0" w:color="000000"/>
              <w:right w:val="nil"/>
            </w:tcBorders>
            <w:vAlign w:val="center"/>
            <w:hideMark/>
          </w:tcPr>
          <w:p w14:paraId="19D8020C" w14:textId="77777777" w:rsidR="00E5721C" w:rsidRPr="003F3309" w:rsidRDefault="00E5721C" w:rsidP="00E5721C">
            <w:pPr>
              <w:suppressLineNumbers/>
              <w:spacing w:line="276" w:lineRule="auto"/>
              <w:jc w:val="center"/>
              <w:rPr>
                <w:rFonts w:eastAsia="Liberation Serif"/>
                <w:b/>
                <w:sz w:val="20"/>
                <w:szCs w:val="20"/>
              </w:rPr>
            </w:pPr>
            <w:r w:rsidRPr="003F3309">
              <w:rPr>
                <w:rFonts w:eastAsia="Liberation Serif"/>
                <w:b/>
                <w:sz w:val="20"/>
                <w:szCs w:val="20"/>
              </w:rPr>
              <w:t>GUF - Área urbana</w:t>
            </w:r>
          </w:p>
        </w:tc>
        <w:tc>
          <w:tcPr>
            <w:tcW w:w="2268" w:type="dxa"/>
            <w:tcBorders>
              <w:top w:val="single" w:sz="2" w:space="0" w:color="000000"/>
              <w:left w:val="nil"/>
              <w:bottom w:val="single" w:sz="2" w:space="0" w:color="000000"/>
              <w:right w:val="nil"/>
            </w:tcBorders>
            <w:vAlign w:val="center"/>
            <w:hideMark/>
          </w:tcPr>
          <w:p w14:paraId="0ED33EEF" w14:textId="77777777" w:rsidR="00E5721C" w:rsidRPr="003F3309" w:rsidRDefault="00E5721C" w:rsidP="00E5721C">
            <w:pPr>
              <w:suppressLineNumbers/>
              <w:spacing w:line="276" w:lineRule="auto"/>
              <w:jc w:val="center"/>
              <w:rPr>
                <w:rFonts w:eastAsia="Liberation Serif"/>
                <w:b/>
                <w:sz w:val="20"/>
                <w:szCs w:val="20"/>
              </w:rPr>
            </w:pPr>
            <w:r w:rsidRPr="003F3309">
              <w:rPr>
                <w:rFonts w:eastAsia="Liberation Serif"/>
                <w:b/>
                <w:sz w:val="20"/>
                <w:szCs w:val="20"/>
              </w:rPr>
              <w:t>GUF - Área não urbana</w:t>
            </w:r>
          </w:p>
        </w:tc>
        <w:tc>
          <w:tcPr>
            <w:tcW w:w="2268" w:type="dxa"/>
            <w:tcBorders>
              <w:top w:val="single" w:sz="2" w:space="0" w:color="000000"/>
              <w:left w:val="nil"/>
              <w:bottom w:val="single" w:sz="2" w:space="0" w:color="000000"/>
              <w:right w:val="nil"/>
            </w:tcBorders>
            <w:vAlign w:val="center"/>
            <w:hideMark/>
          </w:tcPr>
          <w:p w14:paraId="59220F9E" w14:textId="77777777" w:rsidR="00E5721C" w:rsidRPr="003F3309" w:rsidRDefault="00E5721C" w:rsidP="00E5721C">
            <w:pPr>
              <w:suppressLineNumbers/>
              <w:spacing w:line="276" w:lineRule="auto"/>
              <w:jc w:val="center"/>
              <w:rPr>
                <w:rFonts w:eastAsia="Liberation Serif"/>
                <w:b/>
                <w:bCs/>
                <w:sz w:val="20"/>
                <w:szCs w:val="20"/>
              </w:rPr>
            </w:pPr>
            <w:r w:rsidRPr="003F3309">
              <w:rPr>
                <w:rFonts w:eastAsia="Liberation Serif"/>
                <w:b/>
                <w:bCs/>
                <w:sz w:val="20"/>
                <w:szCs w:val="20"/>
              </w:rPr>
              <w:t>Erro de omissão</w:t>
            </w:r>
          </w:p>
        </w:tc>
      </w:tr>
      <w:tr w:rsidR="00E5721C" w14:paraId="77C1BE43" w14:textId="77777777" w:rsidTr="00B0411B">
        <w:trPr>
          <w:trHeight w:hRule="exact" w:val="567"/>
          <w:jc w:val="center"/>
        </w:trPr>
        <w:tc>
          <w:tcPr>
            <w:tcW w:w="2267" w:type="dxa"/>
            <w:tcBorders>
              <w:top w:val="single" w:sz="2" w:space="0" w:color="000000"/>
              <w:left w:val="nil"/>
              <w:bottom w:val="nil"/>
              <w:right w:val="nil"/>
            </w:tcBorders>
            <w:vAlign w:val="center"/>
          </w:tcPr>
          <w:p w14:paraId="2F84D580" w14:textId="77777777" w:rsidR="00E5721C" w:rsidRPr="003F3309" w:rsidRDefault="00E5721C" w:rsidP="00E5721C">
            <w:pPr>
              <w:suppressLineNumbers/>
              <w:spacing w:line="276" w:lineRule="auto"/>
              <w:jc w:val="center"/>
              <w:rPr>
                <w:rFonts w:eastAsia="Liberation Serif"/>
                <w:b/>
                <w:bCs/>
                <w:sz w:val="20"/>
                <w:szCs w:val="20"/>
              </w:rPr>
            </w:pPr>
            <w:proofErr w:type="spellStart"/>
            <w:r w:rsidRPr="003F3309">
              <w:rPr>
                <w:rFonts w:eastAsia="Liberation Serif"/>
                <w:b/>
                <w:bCs/>
                <w:sz w:val="20"/>
                <w:szCs w:val="20"/>
              </w:rPr>
              <w:t>MapBiomas</w:t>
            </w:r>
            <w:proofErr w:type="spellEnd"/>
            <w:r w:rsidRPr="003F3309">
              <w:rPr>
                <w:rFonts w:eastAsia="Liberation Serif"/>
                <w:b/>
                <w:bCs/>
                <w:sz w:val="20"/>
                <w:szCs w:val="20"/>
              </w:rPr>
              <w:t xml:space="preserve"> - Infraestrutura Urbana e Outra Área não Vegetada</w:t>
            </w:r>
          </w:p>
        </w:tc>
        <w:tc>
          <w:tcPr>
            <w:tcW w:w="2268" w:type="dxa"/>
            <w:tcBorders>
              <w:top w:val="single" w:sz="2" w:space="0" w:color="000000"/>
              <w:left w:val="nil"/>
              <w:bottom w:val="nil"/>
              <w:right w:val="nil"/>
            </w:tcBorders>
            <w:vAlign w:val="center"/>
            <w:hideMark/>
          </w:tcPr>
          <w:p w14:paraId="15FF6DC3"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678</w:t>
            </w:r>
          </w:p>
        </w:tc>
        <w:tc>
          <w:tcPr>
            <w:tcW w:w="2268" w:type="dxa"/>
            <w:tcBorders>
              <w:top w:val="single" w:sz="2" w:space="0" w:color="000000"/>
              <w:left w:val="nil"/>
              <w:bottom w:val="nil"/>
              <w:right w:val="nil"/>
            </w:tcBorders>
            <w:vAlign w:val="center"/>
            <w:hideMark/>
          </w:tcPr>
          <w:p w14:paraId="032298A7"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1019</w:t>
            </w:r>
          </w:p>
        </w:tc>
        <w:tc>
          <w:tcPr>
            <w:tcW w:w="2268" w:type="dxa"/>
            <w:tcBorders>
              <w:top w:val="single" w:sz="2" w:space="0" w:color="000000"/>
              <w:left w:val="nil"/>
              <w:bottom w:val="nil"/>
              <w:right w:val="nil"/>
            </w:tcBorders>
            <w:vAlign w:val="center"/>
            <w:hideMark/>
          </w:tcPr>
          <w:p w14:paraId="6146E4BB"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0,60</w:t>
            </w:r>
          </w:p>
        </w:tc>
      </w:tr>
      <w:tr w:rsidR="00E5721C" w14:paraId="0E172F85" w14:textId="77777777" w:rsidTr="00B0411B">
        <w:trPr>
          <w:trHeight w:hRule="exact" w:val="567"/>
          <w:jc w:val="center"/>
        </w:trPr>
        <w:tc>
          <w:tcPr>
            <w:tcW w:w="2267" w:type="dxa"/>
            <w:tcBorders>
              <w:top w:val="nil"/>
              <w:left w:val="nil"/>
              <w:bottom w:val="single" w:sz="2" w:space="0" w:color="000000"/>
              <w:right w:val="nil"/>
            </w:tcBorders>
            <w:vAlign w:val="center"/>
          </w:tcPr>
          <w:p w14:paraId="5EAD097F" w14:textId="77777777" w:rsidR="00E5721C" w:rsidRPr="003F3309" w:rsidRDefault="00E5721C" w:rsidP="00E5721C">
            <w:pPr>
              <w:suppressLineNumbers/>
              <w:spacing w:line="276" w:lineRule="auto"/>
              <w:jc w:val="center"/>
              <w:rPr>
                <w:rFonts w:eastAsia="Liberation Serif"/>
                <w:b/>
                <w:bCs/>
                <w:sz w:val="20"/>
                <w:szCs w:val="20"/>
              </w:rPr>
            </w:pPr>
          </w:p>
          <w:p w14:paraId="2F524267" w14:textId="77777777" w:rsidR="00E5721C" w:rsidRPr="003F3309" w:rsidRDefault="00E5721C" w:rsidP="00E5721C">
            <w:pPr>
              <w:suppressLineNumbers/>
              <w:spacing w:line="276" w:lineRule="auto"/>
              <w:jc w:val="center"/>
              <w:rPr>
                <w:rFonts w:eastAsia="Liberation Serif"/>
                <w:b/>
                <w:bCs/>
                <w:sz w:val="20"/>
                <w:szCs w:val="20"/>
              </w:rPr>
            </w:pPr>
            <w:proofErr w:type="spellStart"/>
            <w:r w:rsidRPr="003F3309">
              <w:rPr>
                <w:rFonts w:eastAsia="Liberation Serif"/>
                <w:b/>
                <w:bCs/>
                <w:sz w:val="20"/>
                <w:szCs w:val="20"/>
              </w:rPr>
              <w:t>MapBiomas</w:t>
            </w:r>
            <w:proofErr w:type="spellEnd"/>
            <w:r w:rsidRPr="003F3309">
              <w:rPr>
                <w:rFonts w:eastAsia="Liberation Serif"/>
                <w:b/>
                <w:bCs/>
                <w:sz w:val="20"/>
                <w:szCs w:val="20"/>
              </w:rPr>
              <w:t xml:space="preserve"> - Demais classes</w:t>
            </w:r>
          </w:p>
          <w:p w14:paraId="01CA272A" w14:textId="77777777" w:rsidR="00E5721C" w:rsidRPr="003F3309" w:rsidRDefault="00E5721C" w:rsidP="00E5721C">
            <w:pPr>
              <w:suppressLineNumbers/>
              <w:spacing w:line="276" w:lineRule="auto"/>
              <w:jc w:val="center"/>
              <w:rPr>
                <w:rFonts w:eastAsia="Liberation Serif"/>
                <w:b/>
                <w:bCs/>
                <w:sz w:val="20"/>
                <w:szCs w:val="20"/>
              </w:rPr>
            </w:pPr>
          </w:p>
        </w:tc>
        <w:tc>
          <w:tcPr>
            <w:tcW w:w="2268" w:type="dxa"/>
            <w:tcBorders>
              <w:top w:val="nil"/>
              <w:left w:val="nil"/>
              <w:bottom w:val="single" w:sz="2" w:space="0" w:color="000000"/>
              <w:right w:val="nil"/>
            </w:tcBorders>
            <w:vAlign w:val="center"/>
          </w:tcPr>
          <w:p w14:paraId="434D1D25" w14:textId="77777777" w:rsidR="00E5721C" w:rsidRPr="003F3309" w:rsidRDefault="00E5721C" w:rsidP="00E5721C">
            <w:pPr>
              <w:suppressLineNumbers/>
              <w:spacing w:line="276" w:lineRule="auto"/>
              <w:jc w:val="center"/>
              <w:rPr>
                <w:rFonts w:eastAsia="Liberation Serif"/>
                <w:sz w:val="20"/>
                <w:szCs w:val="20"/>
              </w:rPr>
            </w:pPr>
          </w:p>
          <w:p w14:paraId="0063F8B4"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308</w:t>
            </w:r>
          </w:p>
          <w:p w14:paraId="1648B6DC"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nil"/>
              <w:left w:val="nil"/>
              <w:bottom w:val="single" w:sz="2" w:space="0" w:color="000000"/>
              <w:right w:val="nil"/>
            </w:tcBorders>
            <w:vAlign w:val="center"/>
          </w:tcPr>
          <w:p w14:paraId="7E9BC281" w14:textId="77777777" w:rsidR="00E5721C" w:rsidRPr="003F3309" w:rsidRDefault="00E5721C" w:rsidP="00E5721C">
            <w:pPr>
              <w:suppressLineNumbers/>
              <w:spacing w:line="276" w:lineRule="auto"/>
              <w:jc w:val="center"/>
              <w:rPr>
                <w:rFonts w:eastAsia="Liberation Serif"/>
                <w:sz w:val="20"/>
                <w:szCs w:val="20"/>
              </w:rPr>
            </w:pPr>
          </w:p>
          <w:p w14:paraId="3881B9FE"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63185</w:t>
            </w:r>
          </w:p>
          <w:p w14:paraId="63C91D50" w14:textId="77777777" w:rsidR="00E5721C" w:rsidRPr="003F3309" w:rsidRDefault="00E5721C" w:rsidP="00E5721C">
            <w:pPr>
              <w:suppressLineNumbers/>
              <w:spacing w:line="276" w:lineRule="auto"/>
              <w:jc w:val="center"/>
              <w:rPr>
                <w:rFonts w:eastAsia="Liberation Serif"/>
                <w:sz w:val="20"/>
                <w:szCs w:val="20"/>
              </w:rPr>
            </w:pPr>
          </w:p>
        </w:tc>
        <w:tc>
          <w:tcPr>
            <w:tcW w:w="2268" w:type="dxa"/>
            <w:tcBorders>
              <w:top w:val="nil"/>
              <w:left w:val="nil"/>
              <w:bottom w:val="single" w:sz="2" w:space="0" w:color="000000"/>
              <w:right w:val="nil"/>
            </w:tcBorders>
            <w:vAlign w:val="center"/>
          </w:tcPr>
          <w:p w14:paraId="35767050" w14:textId="77777777" w:rsidR="00E5721C" w:rsidRPr="003F3309" w:rsidRDefault="00E5721C" w:rsidP="00E5721C">
            <w:pPr>
              <w:suppressLineNumbers/>
              <w:spacing w:line="276" w:lineRule="auto"/>
              <w:jc w:val="center"/>
              <w:rPr>
                <w:rFonts w:eastAsia="Liberation Serif"/>
                <w:sz w:val="20"/>
                <w:szCs w:val="20"/>
              </w:rPr>
            </w:pPr>
          </w:p>
          <w:p w14:paraId="1BBF7645"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0,00</w:t>
            </w:r>
          </w:p>
          <w:p w14:paraId="1B28FA4D" w14:textId="77777777" w:rsidR="00E5721C" w:rsidRPr="003F3309" w:rsidRDefault="00E5721C" w:rsidP="00E5721C">
            <w:pPr>
              <w:suppressLineNumbers/>
              <w:spacing w:line="276" w:lineRule="auto"/>
              <w:jc w:val="center"/>
              <w:rPr>
                <w:rFonts w:eastAsia="Liberation Serif"/>
                <w:sz w:val="20"/>
                <w:szCs w:val="20"/>
              </w:rPr>
            </w:pPr>
          </w:p>
        </w:tc>
      </w:tr>
      <w:tr w:rsidR="00E5721C" w14:paraId="162F926E" w14:textId="77777777" w:rsidTr="00B0411B">
        <w:trPr>
          <w:trHeight w:hRule="exact" w:val="567"/>
          <w:jc w:val="center"/>
        </w:trPr>
        <w:tc>
          <w:tcPr>
            <w:tcW w:w="2267" w:type="dxa"/>
            <w:tcBorders>
              <w:top w:val="single" w:sz="2" w:space="0" w:color="000000"/>
              <w:left w:val="nil"/>
              <w:bottom w:val="single" w:sz="2" w:space="0" w:color="000000"/>
              <w:right w:val="nil"/>
            </w:tcBorders>
            <w:vAlign w:val="center"/>
            <w:hideMark/>
          </w:tcPr>
          <w:p w14:paraId="2A86C919" w14:textId="77777777" w:rsidR="00E5721C" w:rsidRPr="003F3309" w:rsidRDefault="00E5721C" w:rsidP="00E5721C">
            <w:pPr>
              <w:suppressLineNumbers/>
              <w:spacing w:line="276" w:lineRule="auto"/>
              <w:jc w:val="center"/>
              <w:rPr>
                <w:rFonts w:eastAsia="Liberation Serif"/>
                <w:b/>
                <w:bCs/>
                <w:sz w:val="20"/>
                <w:szCs w:val="20"/>
              </w:rPr>
            </w:pPr>
            <w:r w:rsidRPr="003F3309">
              <w:rPr>
                <w:rFonts w:eastAsia="Liberation Serif"/>
                <w:b/>
                <w:bCs/>
                <w:sz w:val="20"/>
                <w:szCs w:val="20"/>
              </w:rPr>
              <w:t>Erro de comissão</w:t>
            </w:r>
          </w:p>
        </w:tc>
        <w:tc>
          <w:tcPr>
            <w:tcW w:w="2268" w:type="dxa"/>
            <w:tcBorders>
              <w:top w:val="single" w:sz="2" w:space="0" w:color="000000"/>
              <w:left w:val="nil"/>
              <w:bottom w:val="single" w:sz="2" w:space="0" w:color="000000"/>
              <w:right w:val="nil"/>
            </w:tcBorders>
            <w:vAlign w:val="center"/>
            <w:hideMark/>
          </w:tcPr>
          <w:p w14:paraId="0FDD9E60"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0,31</w:t>
            </w:r>
          </w:p>
        </w:tc>
        <w:tc>
          <w:tcPr>
            <w:tcW w:w="2268" w:type="dxa"/>
            <w:tcBorders>
              <w:top w:val="single" w:sz="2" w:space="0" w:color="000000"/>
              <w:left w:val="nil"/>
              <w:bottom w:val="single" w:sz="2" w:space="0" w:color="000000"/>
              <w:right w:val="nil"/>
            </w:tcBorders>
            <w:vAlign w:val="center"/>
            <w:hideMark/>
          </w:tcPr>
          <w:p w14:paraId="441177A1" w14:textId="77777777" w:rsidR="00E5721C" w:rsidRPr="003F3309" w:rsidRDefault="00E5721C" w:rsidP="00E5721C">
            <w:pPr>
              <w:suppressLineNumbers/>
              <w:spacing w:line="276" w:lineRule="auto"/>
              <w:jc w:val="center"/>
              <w:rPr>
                <w:rFonts w:eastAsia="Liberation Serif"/>
                <w:sz w:val="20"/>
                <w:szCs w:val="20"/>
              </w:rPr>
            </w:pPr>
            <w:r w:rsidRPr="003F3309">
              <w:rPr>
                <w:rFonts w:eastAsia="Liberation Serif"/>
                <w:sz w:val="20"/>
                <w:szCs w:val="20"/>
              </w:rPr>
              <w:t>0,01</w:t>
            </w:r>
          </w:p>
        </w:tc>
        <w:tc>
          <w:tcPr>
            <w:tcW w:w="2268" w:type="dxa"/>
            <w:tcBorders>
              <w:top w:val="single" w:sz="2" w:space="0" w:color="000000"/>
              <w:left w:val="nil"/>
              <w:bottom w:val="single" w:sz="2" w:space="0" w:color="000000"/>
              <w:right w:val="nil"/>
            </w:tcBorders>
            <w:vAlign w:val="center"/>
          </w:tcPr>
          <w:p w14:paraId="6D274283" w14:textId="77777777" w:rsidR="00E5721C" w:rsidRPr="003F3309" w:rsidRDefault="00E5721C" w:rsidP="00E5721C">
            <w:pPr>
              <w:suppressLineNumbers/>
              <w:spacing w:line="276" w:lineRule="auto"/>
              <w:jc w:val="center"/>
              <w:rPr>
                <w:rFonts w:eastAsia="Liberation Serif"/>
                <w:sz w:val="20"/>
                <w:szCs w:val="20"/>
              </w:rPr>
            </w:pPr>
          </w:p>
        </w:tc>
      </w:tr>
    </w:tbl>
    <w:p w14:paraId="3A113CBC" w14:textId="52DFC835" w:rsidR="00E5721C" w:rsidRDefault="00E5721C" w:rsidP="00E5721C">
      <w:pPr>
        <w:spacing w:line="276" w:lineRule="auto"/>
        <w:jc w:val="center"/>
        <w:rPr>
          <w:rFonts w:eastAsia="Times New Roman"/>
          <w:kern w:val="32"/>
          <w:sz w:val="20"/>
          <w:szCs w:val="20"/>
        </w:rPr>
      </w:pPr>
      <w:r>
        <w:rPr>
          <w:rFonts w:eastAsia="Times New Roman"/>
          <w:kern w:val="32"/>
          <w:sz w:val="20"/>
          <w:szCs w:val="20"/>
        </w:rPr>
        <w:t xml:space="preserve">Fonte: Elaborada </w:t>
      </w:r>
      <w:r w:rsidR="003F3309">
        <w:rPr>
          <w:rFonts w:eastAsia="Times New Roman"/>
          <w:kern w:val="32"/>
          <w:sz w:val="20"/>
          <w:szCs w:val="20"/>
        </w:rPr>
        <w:t>pelos autores</w:t>
      </w:r>
      <w:r>
        <w:rPr>
          <w:rFonts w:eastAsia="Times New Roman"/>
          <w:kern w:val="32"/>
          <w:sz w:val="20"/>
          <w:szCs w:val="20"/>
        </w:rPr>
        <w:t>.</w:t>
      </w:r>
    </w:p>
    <w:p w14:paraId="4253C9AB" w14:textId="77777777" w:rsidR="00E5721C" w:rsidRDefault="00E5721C" w:rsidP="00E5721C">
      <w:pPr>
        <w:spacing w:line="276" w:lineRule="auto"/>
        <w:ind w:firstLine="708"/>
        <w:jc w:val="center"/>
        <w:rPr>
          <w:rFonts w:eastAsia="Times New Roman"/>
          <w:kern w:val="32"/>
          <w:sz w:val="20"/>
          <w:szCs w:val="20"/>
        </w:rPr>
      </w:pPr>
    </w:p>
    <w:p w14:paraId="236C8901" w14:textId="219CFF8D" w:rsidR="00E5721C" w:rsidRDefault="00E5721C" w:rsidP="00E5721C">
      <w:pPr>
        <w:spacing w:line="276" w:lineRule="auto"/>
        <w:ind w:firstLine="708"/>
        <w:jc w:val="both"/>
        <w:rPr>
          <w:sz w:val="24"/>
        </w:rPr>
      </w:pPr>
      <w:r>
        <w:rPr>
          <w:sz w:val="24"/>
        </w:rPr>
        <w:t xml:space="preserve"> </w:t>
      </w:r>
      <w:bookmarkStart w:id="20" w:name="_Hlk51269952"/>
      <w:r>
        <w:rPr>
          <w:sz w:val="24"/>
        </w:rPr>
        <w:t xml:space="preserve">Ao analisar a tabela </w:t>
      </w:r>
      <w:r w:rsidR="00E01EDA">
        <w:rPr>
          <w:sz w:val="24"/>
        </w:rPr>
        <w:t>5</w:t>
      </w:r>
      <w:r>
        <w:rPr>
          <w:sz w:val="24"/>
        </w:rPr>
        <w:t xml:space="preserve">, pode-se observar que a inclusão da classe “Outra Área não Vegetada” do </w:t>
      </w:r>
      <w:proofErr w:type="spellStart"/>
      <w:r>
        <w:rPr>
          <w:sz w:val="24"/>
        </w:rPr>
        <w:t>MapBiomas</w:t>
      </w:r>
      <w:proofErr w:type="spellEnd"/>
      <w:r>
        <w:rPr>
          <w:sz w:val="24"/>
        </w:rPr>
        <w:t xml:space="preserve"> na contabilização de áreas urbanas resultou em uma diminuição considerável dos erros de comissão e omissão da classe áreas urbanas. Sendo que a taxa percentual do erro de omissão caiu de 80% para 60% e o erro de </w:t>
      </w:r>
      <w:r>
        <w:rPr>
          <w:sz w:val="24"/>
        </w:rPr>
        <w:lastRenderedPageBreak/>
        <w:t xml:space="preserve">comissão caiu de 88% para 31%, uma variação de 20% e 51%, respectivamente. Ao calcular a exatidão global e o índice </w:t>
      </w:r>
      <w:proofErr w:type="spellStart"/>
      <w:r>
        <w:rPr>
          <w:i/>
          <w:iCs/>
          <w:sz w:val="24"/>
        </w:rPr>
        <w:t>kappa</w:t>
      </w:r>
      <w:proofErr w:type="spellEnd"/>
      <w:r>
        <w:rPr>
          <w:sz w:val="24"/>
        </w:rPr>
        <w:t xml:space="preserve">, percebe-se que o valor da exatidão global se manteve em 98%. No entanto, o índice </w:t>
      </w:r>
      <w:proofErr w:type="spellStart"/>
      <w:r>
        <w:rPr>
          <w:i/>
          <w:iCs/>
          <w:sz w:val="24"/>
        </w:rPr>
        <w:t>kappa</w:t>
      </w:r>
      <w:proofErr w:type="spellEnd"/>
      <w:r>
        <w:rPr>
          <w:sz w:val="24"/>
        </w:rPr>
        <w:t>, que antes era de 0,14, elevou-se substancialmente, assumindo o valor de 0,50.</w:t>
      </w:r>
    </w:p>
    <w:bookmarkEnd w:id="20"/>
    <w:p w14:paraId="03053507" w14:textId="77777777" w:rsidR="00E5721C" w:rsidRDefault="00E5721C" w:rsidP="00E07B27">
      <w:pPr>
        <w:spacing w:line="360" w:lineRule="auto"/>
        <w:jc w:val="both"/>
        <w:rPr>
          <w:b/>
          <w:color w:val="000000"/>
          <w:sz w:val="24"/>
          <w:szCs w:val="24"/>
          <w:highlight w:val="white"/>
        </w:rPr>
      </w:pPr>
    </w:p>
    <w:p w14:paraId="1844FFE7" w14:textId="2BF3ADF2" w:rsidR="00E07B27" w:rsidRDefault="003B74C8" w:rsidP="00E07B27">
      <w:pPr>
        <w:spacing w:line="360" w:lineRule="auto"/>
        <w:jc w:val="both"/>
        <w:rPr>
          <w:b/>
          <w:color w:val="000000"/>
          <w:sz w:val="24"/>
          <w:szCs w:val="24"/>
          <w:highlight w:val="white"/>
        </w:rPr>
      </w:pPr>
      <w:r>
        <w:rPr>
          <w:b/>
          <w:color w:val="000000"/>
          <w:sz w:val="24"/>
          <w:szCs w:val="24"/>
          <w:highlight w:val="white"/>
        </w:rPr>
        <w:t xml:space="preserve">6 </w:t>
      </w:r>
      <w:r w:rsidR="00E07B27">
        <w:rPr>
          <w:b/>
          <w:color w:val="000000"/>
          <w:sz w:val="24"/>
          <w:szCs w:val="24"/>
          <w:highlight w:val="white"/>
        </w:rPr>
        <w:t>CONSIDERAÇÕES FINAIS</w:t>
      </w:r>
    </w:p>
    <w:p w14:paraId="335CD6F8" w14:textId="15985B28" w:rsidR="00F86105" w:rsidRDefault="003D38BB" w:rsidP="003D38BB">
      <w:pPr>
        <w:spacing w:line="276" w:lineRule="auto"/>
        <w:ind w:firstLine="708"/>
        <w:jc w:val="both"/>
        <w:rPr>
          <w:sz w:val="24"/>
        </w:rPr>
      </w:pPr>
      <w:r>
        <w:rPr>
          <w:sz w:val="24"/>
        </w:rPr>
        <w:t xml:space="preserve">Embora o modelo GUF seja mais antigo, percebe-se que muitas áreas identificadas como urbanizadas neste modelo não são identificadas em classe equivalente no modelo </w:t>
      </w:r>
      <w:proofErr w:type="spellStart"/>
      <w:r>
        <w:rPr>
          <w:sz w:val="24"/>
        </w:rPr>
        <w:t>MapBiomas</w:t>
      </w:r>
      <w:proofErr w:type="spellEnd"/>
      <w:r>
        <w:rPr>
          <w:sz w:val="24"/>
        </w:rPr>
        <w:t xml:space="preserve">, que é posterior. Percebe-se ainda que a inclusão da classe “Outra Área não Vegetada” do </w:t>
      </w:r>
      <w:proofErr w:type="spellStart"/>
      <w:r>
        <w:rPr>
          <w:sz w:val="24"/>
        </w:rPr>
        <w:t>MapBiomas</w:t>
      </w:r>
      <w:proofErr w:type="spellEnd"/>
      <w:r>
        <w:rPr>
          <w:sz w:val="24"/>
        </w:rPr>
        <w:t xml:space="preserve"> na contabilização de áreas urbanizadas resultou </w:t>
      </w:r>
      <w:r w:rsidR="00F86105">
        <w:rPr>
          <w:sz w:val="24"/>
        </w:rPr>
        <w:t>na diminuição de 20% nos erros de omissão e de 51% nos erros de comissão</w:t>
      </w:r>
      <w:r w:rsidR="00346482">
        <w:rPr>
          <w:sz w:val="24"/>
        </w:rPr>
        <w:t xml:space="preserve"> na identificação das áreas urbanizadas.</w:t>
      </w:r>
      <w:r w:rsidR="00F86105">
        <w:rPr>
          <w:sz w:val="24"/>
        </w:rPr>
        <w:t xml:space="preserve"> </w:t>
      </w:r>
      <w:r w:rsidR="00427776">
        <w:rPr>
          <w:sz w:val="24"/>
        </w:rPr>
        <w:t>Além disto</w:t>
      </w:r>
      <w:r w:rsidR="00F86105">
        <w:rPr>
          <w:sz w:val="24"/>
        </w:rPr>
        <w:t xml:space="preserve"> </w:t>
      </w:r>
      <w:r w:rsidR="00427776">
        <w:rPr>
          <w:sz w:val="24"/>
        </w:rPr>
        <w:t>tem-se que</w:t>
      </w:r>
      <w:r w:rsidR="00F86105">
        <w:rPr>
          <w:sz w:val="24"/>
        </w:rPr>
        <w:t xml:space="preserve"> a inclusão desta classe, de acordo com o valor do índice </w:t>
      </w:r>
      <w:proofErr w:type="spellStart"/>
      <w:r w:rsidR="00F86105">
        <w:rPr>
          <w:sz w:val="24"/>
        </w:rPr>
        <w:t>kappa</w:t>
      </w:r>
      <w:proofErr w:type="spellEnd"/>
      <w:r w:rsidR="00F86105">
        <w:rPr>
          <w:sz w:val="24"/>
        </w:rPr>
        <w:t xml:space="preserve">, trouxe uma melhora substancial para </w:t>
      </w:r>
      <w:r w:rsidR="00346482">
        <w:rPr>
          <w:sz w:val="24"/>
        </w:rPr>
        <w:t>a</w:t>
      </w:r>
      <w:r w:rsidR="00F86105">
        <w:rPr>
          <w:sz w:val="24"/>
        </w:rPr>
        <w:t xml:space="preserve"> comparação. </w:t>
      </w:r>
    </w:p>
    <w:p w14:paraId="2654C5FB" w14:textId="41E3FE4A" w:rsidR="00F86105" w:rsidRDefault="00F86105" w:rsidP="003D38BB">
      <w:pPr>
        <w:spacing w:line="276" w:lineRule="auto"/>
        <w:ind w:firstLine="708"/>
        <w:jc w:val="both"/>
        <w:rPr>
          <w:sz w:val="24"/>
        </w:rPr>
      </w:pPr>
      <w:r>
        <w:rPr>
          <w:sz w:val="24"/>
        </w:rPr>
        <w:t xml:space="preserve">Os resultados mostram que ao comparar os produtos </w:t>
      </w:r>
      <w:proofErr w:type="spellStart"/>
      <w:r>
        <w:rPr>
          <w:sz w:val="24"/>
        </w:rPr>
        <w:t>MapBiomas</w:t>
      </w:r>
      <w:proofErr w:type="spellEnd"/>
      <w:r>
        <w:rPr>
          <w:sz w:val="24"/>
        </w:rPr>
        <w:t xml:space="preserve"> e GUF na área de estudo, tem-se maiores correlações para a identificação espacial das áreas urbanizadas quando se considera como áreas urbanizadas pelo produto </w:t>
      </w:r>
      <w:proofErr w:type="spellStart"/>
      <w:r>
        <w:rPr>
          <w:sz w:val="24"/>
        </w:rPr>
        <w:t>MapBiomas</w:t>
      </w:r>
      <w:proofErr w:type="spellEnd"/>
      <w:r>
        <w:rPr>
          <w:sz w:val="24"/>
        </w:rPr>
        <w:t xml:space="preserve"> as classes </w:t>
      </w:r>
      <w:r w:rsidRPr="00F86105">
        <w:rPr>
          <w:sz w:val="24"/>
        </w:rPr>
        <w:t>Infraestrutura Urbana e Outra Área não Vegetada</w:t>
      </w:r>
      <w:r>
        <w:rPr>
          <w:sz w:val="24"/>
        </w:rPr>
        <w:t xml:space="preserve">. </w:t>
      </w:r>
      <w:r w:rsidR="00381638">
        <w:rPr>
          <w:sz w:val="24"/>
        </w:rPr>
        <w:t>E</w:t>
      </w:r>
      <w:r w:rsidR="00381638" w:rsidRPr="00381638">
        <w:rPr>
          <w:sz w:val="24"/>
        </w:rPr>
        <w:t xml:space="preserve">ssas análises demonstraram um padrão de comportamento desses </w:t>
      </w:r>
      <w:r w:rsidR="00381638">
        <w:rPr>
          <w:sz w:val="24"/>
        </w:rPr>
        <w:t>modelos</w:t>
      </w:r>
      <w:r w:rsidR="00381638" w:rsidRPr="00381638">
        <w:rPr>
          <w:sz w:val="24"/>
        </w:rPr>
        <w:t xml:space="preserve"> na área de estudo</w:t>
      </w:r>
      <w:r w:rsidR="00381638">
        <w:rPr>
          <w:sz w:val="24"/>
        </w:rPr>
        <w:t xml:space="preserve">, </w:t>
      </w:r>
      <w:r w:rsidR="00427776">
        <w:rPr>
          <w:sz w:val="24"/>
        </w:rPr>
        <w:t xml:space="preserve">salienta-se a necessidade da </w:t>
      </w:r>
      <w:r w:rsidR="00381638" w:rsidRPr="00381638">
        <w:rPr>
          <w:sz w:val="24"/>
        </w:rPr>
        <w:t xml:space="preserve">realização de mais análises sobre esses produtos contemplando diferentes regiões do país com o objetivo de obter dados suficientes para indicar se o padrão de comportamento encontrado na área de estudo se </w:t>
      </w:r>
      <w:r w:rsidR="00A6771E">
        <w:rPr>
          <w:sz w:val="24"/>
        </w:rPr>
        <w:t>repete</w:t>
      </w:r>
      <w:r w:rsidR="00381638" w:rsidRPr="00381638">
        <w:rPr>
          <w:sz w:val="24"/>
        </w:rPr>
        <w:t xml:space="preserve"> ao longo de toda a extensão do território brasileiro.</w:t>
      </w:r>
      <w:r>
        <w:rPr>
          <w:sz w:val="24"/>
        </w:rPr>
        <w:t xml:space="preserve"> </w:t>
      </w:r>
    </w:p>
    <w:p w14:paraId="20DD1472" w14:textId="61F08413" w:rsidR="00E5721C" w:rsidRDefault="00F86105" w:rsidP="00D23F9A">
      <w:pPr>
        <w:spacing w:line="276" w:lineRule="auto"/>
        <w:jc w:val="both"/>
        <w:rPr>
          <w:sz w:val="24"/>
        </w:rPr>
      </w:pPr>
      <w:r>
        <w:rPr>
          <w:sz w:val="24"/>
        </w:rPr>
        <w:tab/>
      </w:r>
    </w:p>
    <w:p w14:paraId="6307BDBE" w14:textId="77777777" w:rsidR="00D23F9A" w:rsidRPr="00D23F9A" w:rsidRDefault="00D23F9A" w:rsidP="00D23F9A">
      <w:pPr>
        <w:spacing w:line="276" w:lineRule="auto"/>
        <w:jc w:val="both"/>
        <w:rPr>
          <w:color w:val="9BBB59" w:themeColor="accent3"/>
          <w:sz w:val="24"/>
        </w:rPr>
      </w:pPr>
    </w:p>
    <w:p w14:paraId="070685A1" w14:textId="18BB3BC4" w:rsidR="00D23F9A" w:rsidRPr="00D36201" w:rsidRDefault="00903F81" w:rsidP="00E07B27">
      <w:pPr>
        <w:spacing w:line="360" w:lineRule="auto"/>
        <w:jc w:val="both"/>
        <w:rPr>
          <w:b/>
          <w:sz w:val="24"/>
          <w:szCs w:val="24"/>
          <w:highlight w:val="white"/>
        </w:rPr>
      </w:pPr>
      <w:r w:rsidRPr="00163500">
        <w:rPr>
          <w:b/>
          <w:sz w:val="24"/>
          <w:szCs w:val="24"/>
          <w:highlight w:val="white"/>
        </w:rPr>
        <w:t>REFERÊNCIAS</w:t>
      </w:r>
    </w:p>
    <w:p w14:paraId="713962DE" w14:textId="6D046064" w:rsidR="00EE2EC2" w:rsidRPr="00457BB0" w:rsidRDefault="00D30D96" w:rsidP="00457BB0">
      <w:pPr>
        <w:pStyle w:val="Default"/>
      </w:pPr>
      <w:r w:rsidRPr="00457BB0">
        <w:t xml:space="preserve">CALDAS, A. J. F. S. </w:t>
      </w:r>
      <w:r w:rsidRPr="00457BB0">
        <w:rPr>
          <w:b/>
          <w:bCs/>
        </w:rPr>
        <w:t>Geoprocessamento e análise ambiental para determinação de corredores de hábitat na Serra da Concórdia, Vale do Paraíba – RJ</w:t>
      </w:r>
      <w:r w:rsidRPr="00457BB0">
        <w:rPr>
          <w:bCs/>
        </w:rPr>
        <w:t>. 2006.</w:t>
      </w:r>
      <w:r w:rsidRPr="00457BB0">
        <w:t xml:space="preserve"> Dissertação (Mestrado em Ciências Ambientais e Florestais) – Instituto de Florestas, Universidade Federal Rural do Rio de Janeiro, Seropédica, 2006. Disponível em: http://www.if.ufrrj.br/pgcaf/pdfdt/Dissertacao%20Aiga%20Caldas.pdf. Acesso em 9 de set. 2020.</w:t>
      </w:r>
    </w:p>
    <w:p w14:paraId="5BF2BD22" w14:textId="77777777" w:rsidR="00457BB0" w:rsidRPr="00457BB0" w:rsidRDefault="00457BB0" w:rsidP="00457BB0">
      <w:pPr>
        <w:pStyle w:val="Default"/>
      </w:pPr>
    </w:p>
    <w:p w14:paraId="4F4C4A4F" w14:textId="0A4EB545" w:rsidR="00EE2EC2" w:rsidRPr="003F3309" w:rsidRDefault="00EE2EC2" w:rsidP="00457BB0">
      <w:pPr>
        <w:pStyle w:val="Default"/>
        <w:rPr>
          <w:lang w:val="en-US"/>
        </w:rPr>
      </w:pPr>
      <w:r w:rsidRPr="00457BB0">
        <w:t xml:space="preserve">CÂMARA, G.; MEDEIROS, J. S. </w:t>
      </w:r>
      <w:r w:rsidRPr="00457BB0">
        <w:rPr>
          <w:bCs/>
        </w:rPr>
        <w:t>Mapas e suas representações computacionais.</w:t>
      </w:r>
      <w:r w:rsidRPr="00457BB0">
        <w:t xml:space="preserve"> In: ASSAD, E. D.; SANO, E. E. </w:t>
      </w:r>
      <w:r w:rsidRPr="00457BB0">
        <w:rPr>
          <w:b/>
        </w:rPr>
        <w:t>Sistema de informações geográficas</w:t>
      </w:r>
      <w:r w:rsidRPr="00457BB0">
        <w:t xml:space="preserve">: aplicações na agricultura. </w:t>
      </w:r>
      <w:r w:rsidRPr="003F3309">
        <w:rPr>
          <w:lang w:val="en-US"/>
        </w:rPr>
        <w:t xml:space="preserve">Brasília: </w:t>
      </w:r>
      <w:proofErr w:type="spellStart"/>
      <w:r w:rsidRPr="003F3309">
        <w:rPr>
          <w:lang w:val="en-US"/>
        </w:rPr>
        <w:t>Embrapa</w:t>
      </w:r>
      <w:proofErr w:type="spellEnd"/>
      <w:r w:rsidRPr="003F3309">
        <w:rPr>
          <w:lang w:val="en-US"/>
        </w:rPr>
        <w:t>, 1998.</w:t>
      </w:r>
    </w:p>
    <w:p w14:paraId="088CCB79" w14:textId="77777777" w:rsidR="00457BB0" w:rsidRPr="003F3309" w:rsidRDefault="00457BB0" w:rsidP="00457BB0">
      <w:pPr>
        <w:pStyle w:val="Default"/>
        <w:rPr>
          <w:lang w:val="en-US"/>
        </w:rPr>
      </w:pPr>
    </w:p>
    <w:p w14:paraId="142915E6" w14:textId="1C66854D" w:rsidR="00EE2EC2" w:rsidRPr="003F3309" w:rsidRDefault="00EE2EC2" w:rsidP="00457BB0">
      <w:pPr>
        <w:rPr>
          <w:sz w:val="24"/>
          <w:szCs w:val="24"/>
        </w:rPr>
      </w:pPr>
      <w:r w:rsidRPr="00457BB0">
        <w:rPr>
          <w:sz w:val="24"/>
          <w:szCs w:val="24"/>
          <w:lang w:val="en-US"/>
        </w:rPr>
        <w:t xml:space="preserve">CONGALTON, R. G. Accuracy assessment and validation of remotely sensed and other spatial information. </w:t>
      </w:r>
      <w:r w:rsidRPr="00457BB0">
        <w:rPr>
          <w:b/>
          <w:sz w:val="24"/>
          <w:szCs w:val="24"/>
          <w:lang w:val="en-US"/>
        </w:rPr>
        <w:t>International Journal of Wildland Fire</w:t>
      </w:r>
      <w:r w:rsidRPr="00457BB0">
        <w:rPr>
          <w:sz w:val="24"/>
          <w:szCs w:val="24"/>
          <w:lang w:val="en-US"/>
        </w:rPr>
        <w:t xml:space="preserve">, 10, 321-328, 2000. </w:t>
      </w:r>
      <w:proofErr w:type="spellStart"/>
      <w:r w:rsidRPr="00457BB0">
        <w:rPr>
          <w:sz w:val="24"/>
          <w:szCs w:val="24"/>
          <w:lang w:val="en-US"/>
        </w:rPr>
        <w:t>Disponível</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https://www.researchgate.net/publication/220040678_Accuracy_assessment_and_validation_of_remotely_sensed_and_other_spatial_information. </w:t>
      </w:r>
      <w:r w:rsidRPr="003F3309">
        <w:rPr>
          <w:sz w:val="24"/>
          <w:szCs w:val="24"/>
        </w:rPr>
        <w:t>Acesso em 9 set. 2020.</w:t>
      </w:r>
    </w:p>
    <w:p w14:paraId="2414921F" w14:textId="77777777" w:rsidR="00457BB0" w:rsidRPr="003F3309" w:rsidRDefault="00457BB0" w:rsidP="00457BB0">
      <w:pPr>
        <w:rPr>
          <w:sz w:val="24"/>
          <w:szCs w:val="24"/>
        </w:rPr>
      </w:pPr>
    </w:p>
    <w:p w14:paraId="196F7709" w14:textId="44367D1D" w:rsidR="00D30D96" w:rsidRPr="00457BB0" w:rsidRDefault="00D30D96" w:rsidP="00457BB0">
      <w:pPr>
        <w:widowControl/>
        <w:rPr>
          <w:rFonts w:eastAsia="Times New Roman"/>
          <w:sz w:val="24"/>
          <w:szCs w:val="24"/>
        </w:rPr>
      </w:pPr>
      <w:r w:rsidRPr="00D30D96">
        <w:rPr>
          <w:rFonts w:eastAsia="Times New Roman"/>
          <w:sz w:val="24"/>
          <w:szCs w:val="24"/>
        </w:rPr>
        <w:lastRenderedPageBreak/>
        <w:t xml:space="preserve">D’ALGE, Júlio César Lima. Cartografia para Geoprocessamento. In: CAMARA, G.; DAVIS, C.; MONTEIRO, A. M. V. </w:t>
      </w:r>
      <w:r w:rsidRPr="00D30D96">
        <w:rPr>
          <w:rFonts w:eastAsia="Times New Roman"/>
          <w:b/>
          <w:sz w:val="24"/>
          <w:szCs w:val="24"/>
        </w:rPr>
        <w:t xml:space="preserve">Introdução à Ciência da </w:t>
      </w:r>
      <w:proofErr w:type="spellStart"/>
      <w:r w:rsidRPr="00D30D96">
        <w:rPr>
          <w:rFonts w:eastAsia="Times New Roman"/>
          <w:b/>
          <w:sz w:val="24"/>
          <w:szCs w:val="24"/>
        </w:rPr>
        <w:t>Geoinformação</w:t>
      </w:r>
      <w:proofErr w:type="spellEnd"/>
      <w:r w:rsidRPr="00D30D96">
        <w:rPr>
          <w:rFonts w:eastAsia="Times New Roman"/>
          <w:sz w:val="24"/>
          <w:szCs w:val="24"/>
        </w:rPr>
        <w:t>. São José dos Campos, INPE, 2004. Disponível em: http://www.dpi.inpe.br/gilberto/livro/introd/cap6-cartografia.pdf. Acesso em 9 set. 2020.</w:t>
      </w:r>
    </w:p>
    <w:p w14:paraId="796A90CE" w14:textId="77777777" w:rsidR="00457BB0" w:rsidRPr="00457BB0" w:rsidRDefault="00457BB0" w:rsidP="00457BB0">
      <w:pPr>
        <w:widowControl/>
        <w:rPr>
          <w:rFonts w:eastAsia="Times New Roman"/>
          <w:sz w:val="24"/>
          <w:szCs w:val="24"/>
        </w:rPr>
      </w:pPr>
    </w:p>
    <w:p w14:paraId="69ADADD2" w14:textId="084235C9" w:rsidR="00EE2EC2" w:rsidRPr="00457BB0" w:rsidRDefault="00EE2EC2" w:rsidP="00457BB0">
      <w:pPr>
        <w:rPr>
          <w:sz w:val="24"/>
          <w:szCs w:val="24"/>
          <w:lang w:val="en-US"/>
        </w:rPr>
      </w:pPr>
      <w:r w:rsidRPr="00457BB0">
        <w:rPr>
          <w:sz w:val="24"/>
          <w:szCs w:val="24"/>
          <w:lang w:val="en-US"/>
        </w:rPr>
        <w:t xml:space="preserve">ESCH, T.; HELDENS, W.; HIRNER, A.; KEIL, M.; MARCONCINI, M; ROTH, A.; ZEIDLER, J.; DECH, S.; STRANO, E. </w:t>
      </w:r>
      <w:r w:rsidRPr="00457BB0">
        <w:rPr>
          <w:bCs/>
          <w:sz w:val="24"/>
          <w:szCs w:val="24"/>
          <w:lang w:val="en-US"/>
        </w:rPr>
        <w:t>Breaking new ground in mapping human settlements from space – The Global Urban Footprint.</w:t>
      </w:r>
      <w:r w:rsidRPr="00457BB0">
        <w:rPr>
          <w:sz w:val="24"/>
          <w:szCs w:val="24"/>
          <w:lang w:val="en-US"/>
        </w:rPr>
        <w:t xml:space="preserve"> </w:t>
      </w:r>
      <w:r w:rsidRPr="00457BB0">
        <w:rPr>
          <w:b/>
          <w:sz w:val="24"/>
          <w:szCs w:val="24"/>
          <w:lang w:val="en-US"/>
        </w:rPr>
        <w:t>ISPRS Journal of Photogrammetry and Remote Sensing</w:t>
      </w:r>
      <w:r w:rsidRPr="00457BB0">
        <w:rPr>
          <w:sz w:val="24"/>
          <w:szCs w:val="24"/>
          <w:lang w:val="en-US"/>
        </w:rPr>
        <w:t xml:space="preserve">, Volume 134, p. 30-42, 2017. </w:t>
      </w:r>
      <w:proofErr w:type="spellStart"/>
      <w:r w:rsidRPr="00457BB0">
        <w:rPr>
          <w:sz w:val="24"/>
          <w:szCs w:val="24"/>
          <w:lang w:val="en-US"/>
        </w:rPr>
        <w:t>Disponível</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https://www.sciencedirect.com/science/article/abs/pii/S0924271617301880. </w:t>
      </w:r>
      <w:proofErr w:type="spellStart"/>
      <w:r w:rsidRPr="00457BB0">
        <w:rPr>
          <w:sz w:val="24"/>
          <w:szCs w:val="24"/>
          <w:lang w:val="en-US"/>
        </w:rPr>
        <w:t>Acesso</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9 set. 2020.</w:t>
      </w:r>
    </w:p>
    <w:p w14:paraId="6F1618BD" w14:textId="77777777" w:rsidR="00457BB0" w:rsidRPr="00457BB0" w:rsidRDefault="00457BB0" w:rsidP="00457BB0">
      <w:pPr>
        <w:rPr>
          <w:sz w:val="24"/>
          <w:szCs w:val="24"/>
          <w:lang w:val="en-US"/>
        </w:rPr>
      </w:pPr>
    </w:p>
    <w:p w14:paraId="601F4C4F" w14:textId="3DBFF7C2" w:rsidR="00D30D96" w:rsidRPr="00457BB0" w:rsidRDefault="00EE2EC2" w:rsidP="00457BB0">
      <w:pPr>
        <w:rPr>
          <w:sz w:val="24"/>
          <w:szCs w:val="24"/>
        </w:rPr>
      </w:pPr>
      <w:r w:rsidRPr="00457BB0">
        <w:rPr>
          <w:sz w:val="24"/>
          <w:szCs w:val="24"/>
          <w:lang w:val="en-US"/>
        </w:rPr>
        <w:t xml:space="preserve">ESCH, Thomas; FATHALRAHMAN, Adam; BACHOFER, Felix; BOUDINAUD, Laure; HIRNER, Andreas; GEBNER, Ursula; KNAUER, Kim, METZ-MARCONCINI, </w:t>
      </w:r>
      <w:proofErr w:type="spellStart"/>
      <w:r w:rsidRPr="00457BB0">
        <w:rPr>
          <w:sz w:val="24"/>
          <w:szCs w:val="24"/>
          <w:lang w:val="en-US"/>
        </w:rPr>
        <w:t>Annekatrin</w:t>
      </w:r>
      <w:proofErr w:type="spellEnd"/>
      <w:r w:rsidRPr="00457BB0">
        <w:rPr>
          <w:sz w:val="24"/>
          <w:szCs w:val="24"/>
          <w:lang w:val="en-US"/>
        </w:rPr>
        <w:t xml:space="preserve">; MARCONCINI, Mattia; ÜREYEN, </w:t>
      </w:r>
      <w:proofErr w:type="spellStart"/>
      <w:r w:rsidRPr="00457BB0">
        <w:rPr>
          <w:sz w:val="24"/>
          <w:szCs w:val="24"/>
          <w:lang w:val="en-US"/>
        </w:rPr>
        <w:t>Soner</w:t>
      </w:r>
      <w:proofErr w:type="spellEnd"/>
      <w:r w:rsidRPr="00457BB0">
        <w:rPr>
          <w:sz w:val="24"/>
          <w:szCs w:val="24"/>
          <w:lang w:val="en-US"/>
        </w:rPr>
        <w:t xml:space="preserve">; WINKLER, Karina; ZEIDLER, Julian. New Opportunities for Urban Land Governance by Exploiting Big Data from Earth Observation. </w:t>
      </w:r>
      <w:proofErr w:type="spellStart"/>
      <w:r w:rsidRPr="00457BB0">
        <w:rPr>
          <w:b/>
          <w:sz w:val="24"/>
          <w:szCs w:val="24"/>
          <w:lang w:val="en-US"/>
        </w:rPr>
        <w:t>Wolrd</w:t>
      </w:r>
      <w:proofErr w:type="spellEnd"/>
      <w:r w:rsidRPr="00457BB0">
        <w:rPr>
          <w:b/>
          <w:sz w:val="24"/>
          <w:szCs w:val="24"/>
          <w:lang w:val="en-US"/>
        </w:rPr>
        <w:t xml:space="preserve"> Bank Land and Poverty Conference 2018</w:t>
      </w:r>
      <w:r w:rsidRPr="00457BB0">
        <w:rPr>
          <w:sz w:val="24"/>
          <w:szCs w:val="24"/>
          <w:lang w:val="en-US"/>
        </w:rPr>
        <w:t xml:space="preserve">: Land Governance in an Interconnected </w:t>
      </w:r>
      <w:proofErr w:type="spellStart"/>
      <w:r w:rsidRPr="00457BB0">
        <w:rPr>
          <w:sz w:val="24"/>
          <w:szCs w:val="24"/>
          <w:lang w:val="en-US"/>
        </w:rPr>
        <w:t>WorldAt</w:t>
      </w:r>
      <w:proofErr w:type="spellEnd"/>
      <w:r w:rsidRPr="00457BB0">
        <w:rPr>
          <w:sz w:val="24"/>
          <w:szCs w:val="24"/>
          <w:lang w:val="en-US"/>
        </w:rPr>
        <w:t xml:space="preserve">. </w:t>
      </w:r>
      <w:r w:rsidRPr="00457BB0">
        <w:rPr>
          <w:sz w:val="24"/>
          <w:szCs w:val="24"/>
        </w:rPr>
        <w:t>Washington DC, EUA, 2018. Disponível em https://elib.dlr.de/119532/1/08-01_Esch-1034_paper.pdf. Acesso em 9 set. 2020.</w:t>
      </w:r>
    </w:p>
    <w:p w14:paraId="089092F0" w14:textId="77777777" w:rsidR="00457BB0" w:rsidRPr="00457BB0" w:rsidRDefault="00457BB0" w:rsidP="00457BB0">
      <w:pPr>
        <w:rPr>
          <w:sz w:val="24"/>
          <w:szCs w:val="24"/>
        </w:rPr>
      </w:pPr>
    </w:p>
    <w:p w14:paraId="449C3D2C" w14:textId="2D61C347" w:rsidR="00D30D96" w:rsidRPr="00457BB0" w:rsidRDefault="00D30D96" w:rsidP="00457BB0">
      <w:pPr>
        <w:pStyle w:val="Default"/>
        <w:rPr>
          <w:lang w:val="en-US"/>
        </w:rPr>
      </w:pPr>
      <w:r w:rsidRPr="00457BB0">
        <w:t xml:space="preserve">FLORENZANO, T. G. </w:t>
      </w:r>
      <w:r w:rsidRPr="00457BB0">
        <w:rPr>
          <w:b/>
          <w:bCs/>
        </w:rPr>
        <w:t>Imagens de satélite para estudos ambientais</w:t>
      </w:r>
      <w:r w:rsidRPr="00457BB0">
        <w:t xml:space="preserve">. São Paulo: Oficina de Textos, 2002. </w:t>
      </w:r>
      <w:r w:rsidRPr="00457BB0">
        <w:rPr>
          <w:lang w:val="en-US"/>
        </w:rPr>
        <w:t>97p.</w:t>
      </w:r>
    </w:p>
    <w:p w14:paraId="1A8D3637" w14:textId="77777777" w:rsidR="00457BB0" w:rsidRPr="00457BB0" w:rsidRDefault="00457BB0" w:rsidP="00457BB0">
      <w:pPr>
        <w:pStyle w:val="Default"/>
        <w:rPr>
          <w:lang w:val="en-US"/>
        </w:rPr>
      </w:pPr>
    </w:p>
    <w:p w14:paraId="1F572375" w14:textId="36659108" w:rsidR="00457BB0" w:rsidRPr="00457BB0" w:rsidRDefault="00457BB0" w:rsidP="00457BB0">
      <w:pPr>
        <w:rPr>
          <w:sz w:val="24"/>
          <w:szCs w:val="24"/>
        </w:rPr>
      </w:pPr>
      <w:r w:rsidRPr="00457BB0">
        <w:rPr>
          <w:sz w:val="24"/>
          <w:szCs w:val="24"/>
          <w:lang w:val="en-US"/>
        </w:rPr>
        <w:t xml:space="preserve">FOODY, G. M. Status of land cover classification accuracy assessment. </w:t>
      </w:r>
      <w:r w:rsidRPr="00457BB0">
        <w:rPr>
          <w:b/>
          <w:sz w:val="24"/>
          <w:szCs w:val="24"/>
        </w:rPr>
        <w:t xml:space="preserve">Remote </w:t>
      </w:r>
      <w:proofErr w:type="spellStart"/>
      <w:r w:rsidRPr="00457BB0">
        <w:rPr>
          <w:b/>
          <w:sz w:val="24"/>
          <w:szCs w:val="24"/>
        </w:rPr>
        <w:t>Sensing</w:t>
      </w:r>
      <w:proofErr w:type="spellEnd"/>
      <w:r w:rsidRPr="00457BB0">
        <w:rPr>
          <w:b/>
          <w:sz w:val="24"/>
          <w:szCs w:val="24"/>
        </w:rPr>
        <w:t xml:space="preserve"> </w:t>
      </w:r>
      <w:proofErr w:type="spellStart"/>
      <w:r w:rsidRPr="00457BB0">
        <w:rPr>
          <w:b/>
          <w:sz w:val="24"/>
          <w:szCs w:val="24"/>
        </w:rPr>
        <w:t>of</w:t>
      </w:r>
      <w:proofErr w:type="spellEnd"/>
      <w:r w:rsidRPr="00457BB0">
        <w:rPr>
          <w:b/>
          <w:sz w:val="24"/>
          <w:szCs w:val="24"/>
        </w:rPr>
        <w:t xml:space="preserve"> </w:t>
      </w:r>
      <w:proofErr w:type="spellStart"/>
      <w:r w:rsidRPr="00457BB0">
        <w:rPr>
          <w:b/>
          <w:sz w:val="24"/>
          <w:szCs w:val="24"/>
        </w:rPr>
        <w:t>Environment</w:t>
      </w:r>
      <w:proofErr w:type="spellEnd"/>
      <w:r w:rsidRPr="00457BB0">
        <w:rPr>
          <w:sz w:val="24"/>
          <w:szCs w:val="24"/>
        </w:rPr>
        <w:t>, 80, p. 185-201, 2002. Disponível em: https://www.sciencedirect.com/science/article/abs/pii/S0034425701002954. Acesso em 9 de set. 2020.</w:t>
      </w:r>
    </w:p>
    <w:p w14:paraId="7179AA75" w14:textId="77777777" w:rsidR="00457BB0" w:rsidRPr="00457BB0" w:rsidRDefault="00457BB0" w:rsidP="00457BB0">
      <w:pPr>
        <w:rPr>
          <w:sz w:val="24"/>
          <w:szCs w:val="24"/>
        </w:rPr>
      </w:pPr>
    </w:p>
    <w:p w14:paraId="243864FB" w14:textId="638D4070" w:rsidR="00D36201" w:rsidRPr="00457BB0" w:rsidRDefault="00D30D96" w:rsidP="00457BB0">
      <w:pPr>
        <w:pStyle w:val="Default"/>
        <w:rPr>
          <w:lang w:val="en-US"/>
        </w:rPr>
      </w:pPr>
      <w:r w:rsidRPr="00457BB0">
        <w:rPr>
          <w:lang w:val="en-US"/>
        </w:rPr>
        <w:t xml:space="preserve">JENSEN, J. R. </w:t>
      </w:r>
      <w:r w:rsidRPr="00457BB0">
        <w:rPr>
          <w:b/>
          <w:bCs/>
          <w:lang w:val="en-US"/>
        </w:rPr>
        <w:t>Remote sensing of the environment</w:t>
      </w:r>
      <w:r w:rsidRPr="00457BB0">
        <w:rPr>
          <w:bCs/>
          <w:lang w:val="en-US"/>
        </w:rPr>
        <w:t>: an earth resource perspective</w:t>
      </w:r>
      <w:r w:rsidRPr="00457BB0">
        <w:rPr>
          <w:lang w:val="en-US"/>
        </w:rPr>
        <w:t>. 2 ed. New Jersey: Pearson Prentice Hall, 2007.</w:t>
      </w:r>
    </w:p>
    <w:p w14:paraId="3CEE054B" w14:textId="77777777" w:rsidR="00457BB0" w:rsidRPr="00457BB0" w:rsidRDefault="00457BB0" w:rsidP="00457BB0">
      <w:pPr>
        <w:pStyle w:val="Default"/>
        <w:rPr>
          <w:lang w:val="en-US"/>
        </w:rPr>
      </w:pPr>
    </w:p>
    <w:p w14:paraId="28E2BEBB" w14:textId="124DEAB6" w:rsidR="00D36201" w:rsidRPr="00457BB0" w:rsidRDefault="00D36201" w:rsidP="00457BB0">
      <w:pPr>
        <w:rPr>
          <w:sz w:val="24"/>
          <w:szCs w:val="24"/>
        </w:rPr>
      </w:pPr>
      <w:r w:rsidRPr="00457BB0">
        <w:rPr>
          <w:sz w:val="24"/>
          <w:szCs w:val="24"/>
          <w:lang w:val="en-US"/>
        </w:rPr>
        <w:t xml:space="preserve">KLOTZ, M.; KEMPER, T.; </w:t>
      </w:r>
      <w:proofErr w:type="spellStart"/>
      <w:proofErr w:type="gramStart"/>
      <w:r w:rsidRPr="00457BB0">
        <w:rPr>
          <w:sz w:val="24"/>
          <w:szCs w:val="24"/>
          <w:lang w:val="en-US"/>
        </w:rPr>
        <w:t>GEIß</w:t>
      </w:r>
      <w:proofErr w:type="spellEnd"/>
      <w:r w:rsidRPr="00457BB0">
        <w:rPr>
          <w:sz w:val="24"/>
          <w:szCs w:val="24"/>
          <w:lang w:val="en-US"/>
        </w:rPr>
        <w:t>,,</w:t>
      </w:r>
      <w:proofErr w:type="gramEnd"/>
      <w:r w:rsidRPr="00457BB0">
        <w:rPr>
          <w:sz w:val="24"/>
          <w:szCs w:val="24"/>
          <w:lang w:val="en-US"/>
        </w:rPr>
        <w:t xml:space="preserve"> C.;  ESCH, T.; TAUBENBÖCK, H. </w:t>
      </w:r>
      <w:r w:rsidRPr="00457BB0">
        <w:rPr>
          <w:bCs/>
          <w:sz w:val="24"/>
          <w:szCs w:val="24"/>
          <w:lang w:val="en-US"/>
        </w:rPr>
        <w:t>How good is the map? A multi-scale cross-comparison framework for global settlement layers: Evidence from Central Europe</w:t>
      </w:r>
      <w:r w:rsidRPr="00457BB0">
        <w:rPr>
          <w:sz w:val="24"/>
          <w:szCs w:val="24"/>
          <w:lang w:val="en-US"/>
        </w:rPr>
        <w:t xml:space="preserve">. </w:t>
      </w:r>
      <w:r w:rsidRPr="00457BB0">
        <w:rPr>
          <w:b/>
          <w:sz w:val="24"/>
          <w:szCs w:val="24"/>
        </w:rPr>
        <w:t xml:space="preserve">Remote </w:t>
      </w:r>
      <w:proofErr w:type="spellStart"/>
      <w:r w:rsidRPr="00457BB0">
        <w:rPr>
          <w:b/>
          <w:sz w:val="24"/>
          <w:szCs w:val="24"/>
        </w:rPr>
        <w:t>Sensing</w:t>
      </w:r>
      <w:proofErr w:type="spellEnd"/>
      <w:r w:rsidRPr="00457BB0">
        <w:rPr>
          <w:b/>
          <w:sz w:val="24"/>
          <w:szCs w:val="24"/>
        </w:rPr>
        <w:t xml:space="preserve"> </w:t>
      </w:r>
      <w:proofErr w:type="spellStart"/>
      <w:r w:rsidRPr="00457BB0">
        <w:rPr>
          <w:b/>
          <w:sz w:val="24"/>
          <w:szCs w:val="24"/>
        </w:rPr>
        <w:t>of</w:t>
      </w:r>
      <w:proofErr w:type="spellEnd"/>
      <w:r w:rsidRPr="00457BB0">
        <w:rPr>
          <w:b/>
          <w:sz w:val="24"/>
          <w:szCs w:val="24"/>
        </w:rPr>
        <w:t xml:space="preserve"> </w:t>
      </w:r>
      <w:proofErr w:type="spellStart"/>
      <w:r w:rsidRPr="00457BB0">
        <w:rPr>
          <w:b/>
          <w:sz w:val="24"/>
          <w:szCs w:val="24"/>
        </w:rPr>
        <w:t>Environment</w:t>
      </w:r>
      <w:proofErr w:type="spellEnd"/>
      <w:r w:rsidRPr="00457BB0">
        <w:rPr>
          <w:sz w:val="24"/>
          <w:szCs w:val="24"/>
        </w:rPr>
        <w:t>, Volume 178, p. 191-212, 2016. Disponível em: https://www.sciencedirect.com/science/article/abs/pii/S0034425716300955. Acesso em 9 set. 2020.</w:t>
      </w:r>
    </w:p>
    <w:p w14:paraId="52320123" w14:textId="77777777" w:rsidR="00457BB0" w:rsidRPr="00457BB0" w:rsidRDefault="00457BB0" w:rsidP="00457BB0">
      <w:pPr>
        <w:rPr>
          <w:sz w:val="24"/>
          <w:szCs w:val="24"/>
        </w:rPr>
      </w:pPr>
    </w:p>
    <w:p w14:paraId="175286A2" w14:textId="63627E52" w:rsidR="00457BB0" w:rsidRPr="00457BB0" w:rsidRDefault="00D36201" w:rsidP="00457BB0">
      <w:pPr>
        <w:rPr>
          <w:sz w:val="24"/>
          <w:szCs w:val="24"/>
          <w:lang w:val="en-US"/>
        </w:rPr>
      </w:pPr>
      <w:r w:rsidRPr="00457BB0">
        <w:rPr>
          <w:sz w:val="24"/>
          <w:szCs w:val="24"/>
          <w:lang w:val="en-US"/>
        </w:rPr>
        <w:t xml:space="preserve">LANDIS, J.; KOCH, G. G. The measurements of agreement for categorical data. </w:t>
      </w:r>
      <w:proofErr w:type="spellStart"/>
      <w:r w:rsidRPr="00457BB0">
        <w:rPr>
          <w:b/>
          <w:sz w:val="24"/>
          <w:szCs w:val="24"/>
        </w:rPr>
        <w:t>Biometrics</w:t>
      </w:r>
      <w:proofErr w:type="spellEnd"/>
      <w:r w:rsidRPr="00457BB0">
        <w:rPr>
          <w:sz w:val="24"/>
          <w:szCs w:val="24"/>
        </w:rPr>
        <w:t xml:space="preserve">, Washington, v. 33, n. 3, p.159-179, 1977. Disponível em: https://www.jstor.org/stable/2529310?seq=1#metadata_info_tab_contents. </w:t>
      </w:r>
      <w:proofErr w:type="spellStart"/>
      <w:r w:rsidRPr="00457BB0">
        <w:rPr>
          <w:sz w:val="24"/>
          <w:szCs w:val="24"/>
          <w:lang w:val="en-US"/>
        </w:rPr>
        <w:t>Acesso</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9 set. 2020.</w:t>
      </w:r>
    </w:p>
    <w:p w14:paraId="5494EB20" w14:textId="77777777" w:rsidR="00457BB0" w:rsidRPr="00457BB0" w:rsidRDefault="00457BB0" w:rsidP="00457BB0">
      <w:pPr>
        <w:rPr>
          <w:sz w:val="24"/>
          <w:szCs w:val="24"/>
          <w:lang w:val="en-US"/>
        </w:rPr>
      </w:pPr>
    </w:p>
    <w:p w14:paraId="41AB2AB2" w14:textId="700D1492" w:rsidR="00D36201" w:rsidRPr="00457BB0" w:rsidRDefault="00457BB0" w:rsidP="00457BB0">
      <w:pPr>
        <w:rPr>
          <w:sz w:val="24"/>
          <w:szCs w:val="24"/>
        </w:rPr>
      </w:pPr>
      <w:r w:rsidRPr="00457BB0">
        <w:rPr>
          <w:sz w:val="24"/>
          <w:szCs w:val="24"/>
          <w:lang w:val="en-US"/>
        </w:rPr>
        <w:t xml:space="preserve">LIU, C.; HUANG, X.; ZHU, Z.; CHEN, H.; TANG, X.; GONG, J. </w:t>
      </w:r>
      <w:r w:rsidRPr="00457BB0">
        <w:rPr>
          <w:bCs/>
          <w:sz w:val="24"/>
          <w:szCs w:val="24"/>
          <w:lang w:val="en-US"/>
        </w:rPr>
        <w:t>Automatic extraction of built-up area from ZY3 multi-view satellite imagery: Analysis of 45 global cities</w:t>
      </w:r>
      <w:r w:rsidRPr="00457BB0">
        <w:rPr>
          <w:sz w:val="24"/>
          <w:szCs w:val="24"/>
          <w:lang w:val="en-US"/>
        </w:rPr>
        <w:t xml:space="preserve">. </w:t>
      </w:r>
      <w:r w:rsidRPr="00457BB0">
        <w:rPr>
          <w:b/>
          <w:sz w:val="24"/>
          <w:szCs w:val="24"/>
        </w:rPr>
        <w:t xml:space="preserve">Remote </w:t>
      </w:r>
      <w:proofErr w:type="spellStart"/>
      <w:r w:rsidRPr="00457BB0">
        <w:rPr>
          <w:b/>
          <w:sz w:val="24"/>
          <w:szCs w:val="24"/>
        </w:rPr>
        <w:t>Sensing</w:t>
      </w:r>
      <w:proofErr w:type="spellEnd"/>
      <w:r w:rsidRPr="00457BB0">
        <w:rPr>
          <w:b/>
          <w:sz w:val="24"/>
          <w:szCs w:val="24"/>
        </w:rPr>
        <w:t xml:space="preserve"> </w:t>
      </w:r>
      <w:proofErr w:type="spellStart"/>
      <w:r w:rsidRPr="00457BB0">
        <w:rPr>
          <w:b/>
          <w:sz w:val="24"/>
          <w:szCs w:val="24"/>
        </w:rPr>
        <w:t>of</w:t>
      </w:r>
      <w:proofErr w:type="spellEnd"/>
      <w:r w:rsidRPr="00457BB0">
        <w:rPr>
          <w:b/>
          <w:sz w:val="24"/>
          <w:szCs w:val="24"/>
        </w:rPr>
        <w:t xml:space="preserve"> </w:t>
      </w:r>
      <w:proofErr w:type="spellStart"/>
      <w:r w:rsidRPr="00457BB0">
        <w:rPr>
          <w:b/>
          <w:sz w:val="24"/>
          <w:szCs w:val="24"/>
        </w:rPr>
        <w:t>Environment</w:t>
      </w:r>
      <w:proofErr w:type="spellEnd"/>
      <w:r w:rsidRPr="00457BB0">
        <w:rPr>
          <w:sz w:val="24"/>
          <w:szCs w:val="24"/>
        </w:rPr>
        <w:t xml:space="preserve">, volume 226, 2019, p. 51-73. Disponível em: https://www.sciencedirect.com/science/article/abs/pii/S0034425719301245. Acesso </w:t>
      </w:r>
      <w:r w:rsidRPr="00457BB0">
        <w:rPr>
          <w:sz w:val="24"/>
          <w:szCs w:val="24"/>
        </w:rPr>
        <w:lastRenderedPageBreak/>
        <w:t>em 9 set. 2020.</w:t>
      </w:r>
    </w:p>
    <w:p w14:paraId="40DB1F19" w14:textId="77777777" w:rsidR="00457BB0" w:rsidRPr="00457BB0" w:rsidRDefault="00457BB0" w:rsidP="00457BB0">
      <w:pPr>
        <w:rPr>
          <w:sz w:val="24"/>
          <w:szCs w:val="24"/>
        </w:rPr>
      </w:pPr>
    </w:p>
    <w:p w14:paraId="727F9F74" w14:textId="05C5949E" w:rsidR="00457BB0" w:rsidRPr="00CB6499" w:rsidRDefault="00457BB0" w:rsidP="00457BB0">
      <w:pPr>
        <w:rPr>
          <w:sz w:val="24"/>
          <w:szCs w:val="24"/>
        </w:rPr>
      </w:pPr>
      <w:r w:rsidRPr="00457BB0">
        <w:rPr>
          <w:sz w:val="24"/>
          <w:szCs w:val="24"/>
          <w:lang w:val="en-US"/>
        </w:rPr>
        <w:t xml:space="preserve">LU, D.; WENG, Q. A survey of image classification methods and techniques for improving classification performance. </w:t>
      </w:r>
      <w:proofErr w:type="spellStart"/>
      <w:r w:rsidRPr="00CB6499">
        <w:rPr>
          <w:b/>
          <w:sz w:val="24"/>
          <w:szCs w:val="24"/>
        </w:rPr>
        <w:t>International</w:t>
      </w:r>
      <w:proofErr w:type="spellEnd"/>
      <w:r w:rsidRPr="00CB6499">
        <w:rPr>
          <w:b/>
          <w:sz w:val="24"/>
          <w:szCs w:val="24"/>
        </w:rPr>
        <w:t xml:space="preserve"> </w:t>
      </w:r>
      <w:proofErr w:type="spellStart"/>
      <w:r w:rsidRPr="00CB6499">
        <w:rPr>
          <w:b/>
          <w:sz w:val="24"/>
          <w:szCs w:val="24"/>
        </w:rPr>
        <w:t>Journal</w:t>
      </w:r>
      <w:proofErr w:type="spellEnd"/>
      <w:r w:rsidRPr="00CB6499">
        <w:rPr>
          <w:b/>
          <w:sz w:val="24"/>
          <w:szCs w:val="24"/>
        </w:rPr>
        <w:t xml:space="preserve"> </w:t>
      </w:r>
      <w:proofErr w:type="spellStart"/>
      <w:r w:rsidRPr="00CB6499">
        <w:rPr>
          <w:b/>
          <w:sz w:val="24"/>
          <w:szCs w:val="24"/>
        </w:rPr>
        <w:t>of</w:t>
      </w:r>
      <w:proofErr w:type="spellEnd"/>
      <w:r w:rsidRPr="00CB6499">
        <w:rPr>
          <w:b/>
          <w:sz w:val="24"/>
          <w:szCs w:val="24"/>
        </w:rPr>
        <w:t xml:space="preserve"> Remote </w:t>
      </w:r>
      <w:proofErr w:type="spellStart"/>
      <w:r w:rsidRPr="00CB6499">
        <w:rPr>
          <w:b/>
          <w:sz w:val="24"/>
          <w:szCs w:val="24"/>
        </w:rPr>
        <w:t>Sensing</w:t>
      </w:r>
      <w:proofErr w:type="spellEnd"/>
      <w:r w:rsidRPr="00CB6499">
        <w:rPr>
          <w:sz w:val="24"/>
          <w:szCs w:val="24"/>
        </w:rPr>
        <w:t>, Volume 28, 2007. Disponível em: https://www.tandfonline.com/doi/full/10.1080/01431160600746456. Acesso em 9 set. 2020.</w:t>
      </w:r>
    </w:p>
    <w:p w14:paraId="07E31392" w14:textId="2D7274EC" w:rsidR="00842DDF" w:rsidRPr="00CB6499" w:rsidRDefault="00842DDF" w:rsidP="00457BB0">
      <w:pPr>
        <w:rPr>
          <w:sz w:val="24"/>
          <w:szCs w:val="24"/>
        </w:rPr>
      </w:pPr>
    </w:p>
    <w:p w14:paraId="1AFC5402" w14:textId="179E3E72" w:rsidR="00842DDF" w:rsidRPr="00A364D0" w:rsidRDefault="00842DDF" w:rsidP="00457BB0">
      <w:pPr>
        <w:rPr>
          <w:rFonts w:eastAsia="Times New Roman"/>
          <w:sz w:val="24"/>
          <w:szCs w:val="24"/>
        </w:rPr>
      </w:pPr>
      <w:r w:rsidRPr="001B0862">
        <w:rPr>
          <w:rFonts w:eastAsia="Times New Roman"/>
          <w:sz w:val="24"/>
          <w:szCs w:val="24"/>
        </w:rPr>
        <w:t xml:space="preserve">MAPBIOMAS. </w:t>
      </w:r>
      <w:r w:rsidRPr="001B0862">
        <w:rPr>
          <w:rFonts w:eastAsia="Times New Roman"/>
          <w:b/>
          <w:sz w:val="24"/>
          <w:szCs w:val="24"/>
        </w:rPr>
        <w:t xml:space="preserve">Projeto </w:t>
      </w:r>
      <w:proofErr w:type="spellStart"/>
      <w:r w:rsidRPr="001B0862">
        <w:rPr>
          <w:rFonts w:eastAsia="Times New Roman"/>
          <w:b/>
          <w:sz w:val="24"/>
          <w:szCs w:val="24"/>
        </w:rPr>
        <w:t>MapBiomas</w:t>
      </w:r>
      <w:proofErr w:type="spellEnd"/>
      <w:r w:rsidRPr="001B0862">
        <w:rPr>
          <w:rFonts w:eastAsia="Times New Roman"/>
          <w:sz w:val="24"/>
          <w:szCs w:val="24"/>
        </w:rPr>
        <w:t>: Coleção 3.0 da Série Anual de Mapas de Cobertura e Uso de Solo do Brasil.</w:t>
      </w:r>
      <w:r>
        <w:rPr>
          <w:rFonts w:eastAsia="Times New Roman"/>
          <w:sz w:val="24"/>
          <w:szCs w:val="24"/>
        </w:rPr>
        <w:t xml:space="preserve"> [</w:t>
      </w:r>
      <w:proofErr w:type="spellStart"/>
      <w:r>
        <w:rPr>
          <w:rFonts w:eastAsia="Times New Roman"/>
          <w:sz w:val="24"/>
          <w:szCs w:val="24"/>
        </w:rPr>
        <w:t>S.l</w:t>
      </w:r>
      <w:proofErr w:type="spellEnd"/>
      <w:r>
        <w:rPr>
          <w:rFonts w:eastAsia="Times New Roman"/>
          <w:sz w:val="24"/>
          <w:szCs w:val="24"/>
        </w:rPr>
        <w:t>.]: 2019.</w:t>
      </w:r>
      <w:r w:rsidRPr="001B0862">
        <w:rPr>
          <w:rFonts w:eastAsia="Times New Roman"/>
          <w:sz w:val="24"/>
          <w:szCs w:val="24"/>
        </w:rPr>
        <w:t xml:space="preserve"> </w:t>
      </w:r>
      <w:r w:rsidRPr="00A364D0">
        <w:rPr>
          <w:rFonts w:eastAsia="Times New Roman"/>
          <w:sz w:val="24"/>
          <w:szCs w:val="24"/>
        </w:rPr>
        <w:t>Disponível em: &lt;http://mapbiomas.org/&gt;. Acesso em: 15 out. 2019.</w:t>
      </w:r>
    </w:p>
    <w:p w14:paraId="391A8564" w14:textId="77777777" w:rsidR="00457BB0" w:rsidRPr="00A364D0" w:rsidRDefault="00457BB0" w:rsidP="00457BB0">
      <w:pPr>
        <w:rPr>
          <w:sz w:val="24"/>
          <w:szCs w:val="24"/>
        </w:rPr>
      </w:pPr>
    </w:p>
    <w:p w14:paraId="614C5448" w14:textId="497C1F13" w:rsidR="00EE2EC2" w:rsidRPr="00457BB0" w:rsidRDefault="00EE2EC2" w:rsidP="00457BB0">
      <w:pPr>
        <w:rPr>
          <w:sz w:val="24"/>
          <w:szCs w:val="24"/>
          <w:shd w:val="clear" w:color="auto" w:fill="FFFFFF"/>
        </w:rPr>
      </w:pPr>
      <w:r w:rsidRPr="00457BB0">
        <w:rPr>
          <w:sz w:val="24"/>
          <w:szCs w:val="24"/>
          <w:shd w:val="clear" w:color="auto" w:fill="FFFFFF"/>
          <w:lang w:val="en-US"/>
        </w:rPr>
        <w:t>MUNDHE, N. N.; JAYBHAYE, R.G. Impact of urbanization on land use/land covers change using Geo-spatial techniques</w:t>
      </w:r>
      <w:r w:rsidRPr="00457BB0">
        <w:rPr>
          <w:sz w:val="24"/>
          <w:szCs w:val="24"/>
          <w:lang w:val="en-US"/>
        </w:rPr>
        <w:t xml:space="preserve">. </w:t>
      </w:r>
      <w:r w:rsidRPr="00457BB0">
        <w:rPr>
          <w:b/>
          <w:bCs/>
          <w:sz w:val="24"/>
          <w:szCs w:val="24"/>
          <w:lang w:val="en-US"/>
        </w:rPr>
        <w:t>I</w:t>
      </w:r>
      <w:r w:rsidRPr="00457BB0">
        <w:rPr>
          <w:b/>
          <w:bCs/>
          <w:sz w:val="24"/>
          <w:szCs w:val="24"/>
          <w:shd w:val="clear" w:color="auto" w:fill="FFFFFF"/>
          <w:lang w:val="en-US"/>
        </w:rPr>
        <w:t>nternational journal of geomatics and geosciences</w:t>
      </w:r>
      <w:r w:rsidRPr="00457BB0">
        <w:rPr>
          <w:sz w:val="24"/>
          <w:szCs w:val="24"/>
          <w:shd w:val="clear" w:color="auto" w:fill="FFFFFF"/>
          <w:lang w:val="en-US"/>
        </w:rPr>
        <w:t xml:space="preserve">, Volume 5, No 1, 2014. </w:t>
      </w:r>
      <w:proofErr w:type="spellStart"/>
      <w:r w:rsidRPr="00457BB0">
        <w:rPr>
          <w:sz w:val="24"/>
          <w:szCs w:val="24"/>
          <w:shd w:val="clear" w:color="auto" w:fill="FFFFFF"/>
          <w:lang w:val="en-US"/>
        </w:rPr>
        <w:t>Disponível</w:t>
      </w:r>
      <w:proofErr w:type="spellEnd"/>
      <w:r w:rsidRPr="00457BB0">
        <w:rPr>
          <w:sz w:val="24"/>
          <w:szCs w:val="24"/>
          <w:shd w:val="clear" w:color="auto" w:fill="FFFFFF"/>
          <w:lang w:val="en-US"/>
        </w:rPr>
        <w:t xml:space="preserve"> </w:t>
      </w:r>
      <w:proofErr w:type="spellStart"/>
      <w:r w:rsidRPr="00457BB0">
        <w:rPr>
          <w:sz w:val="24"/>
          <w:szCs w:val="24"/>
          <w:shd w:val="clear" w:color="auto" w:fill="FFFFFF"/>
          <w:lang w:val="en-US"/>
        </w:rPr>
        <w:t>em</w:t>
      </w:r>
      <w:proofErr w:type="spellEnd"/>
      <w:r w:rsidRPr="00457BB0">
        <w:rPr>
          <w:sz w:val="24"/>
          <w:szCs w:val="24"/>
          <w:shd w:val="clear" w:color="auto" w:fill="FFFFFF"/>
          <w:lang w:val="en-US"/>
        </w:rPr>
        <w:t xml:space="preserve">: https://www.researchgate.net/publication/281320790_Impact_of_urbanization_on_land_useland_covers_change_using_Geo-spatial_techniques. </w:t>
      </w:r>
      <w:r w:rsidRPr="00457BB0">
        <w:rPr>
          <w:sz w:val="24"/>
          <w:szCs w:val="24"/>
          <w:shd w:val="clear" w:color="auto" w:fill="FFFFFF"/>
        </w:rPr>
        <w:t>Acesso em 17 set. 2020.</w:t>
      </w:r>
    </w:p>
    <w:p w14:paraId="39C0FC43" w14:textId="77777777" w:rsidR="00457BB0" w:rsidRPr="00457BB0" w:rsidRDefault="00457BB0" w:rsidP="00457BB0">
      <w:pPr>
        <w:rPr>
          <w:sz w:val="24"/>
          <w:szCs w:val="24"/>
          <w:shd w:val="clear" w:color="auto" w:fill="FFFFFF"/>
        </w:rPr>
      </w:pPr>
    </w:p>
    <w:p w14:paraId="44C3FAFC" w14:textId="2C72C18B" w:rsidR="00EE2EC2" w:rsidRPr="00457BB0" w:rsidRDefault="00EE2EC2" w:rsidP="00457BB0">
      <w:pPr>
        <w:jc w:val="both"/>
        <w:rPr>
          <w:rFonts w:eastAsia="Times New Roman"/>
          <w:sz w:val="24"/>
          <w:szCs w:val="24"/>
        </w:rPr>
      </w:pPr>
      <w:r w:rsidRPr="00457BB0">
        <w:rPr>
          <w:rFonts w:eastAsia="Times New Roman"/>
          <w:sz w:val="24"/>
          <w:szCs w:val="24"/>
        </w:rPr>
        <w:t xml:space="preserve">NOVO, </w:t>
      </w:r>
      <w:proofErr w:type="spellStart"/>
      <w:r w:rsidRPr="00457BB0">
        <w:rPr>
          <w:rFonts w:eastAsia="Times New Roman"/>
          <w:sz w:val="24"/>
          <w:szCs w:val="24"/>
        </w:rPr>
        <w:t>Evlyn</w:t>
      </w:r>
      <w:proofErr w:type="spellEnd"/>
      <w:r w:rsidRPr="00457BB0">
        <w:rPr>
          <w:rFonts w:eastAsia="Times New Roman"/>
          <w:sz w:val="24"/>
          <w:szCs w:val="24"/>
        </w:rPr>
        <w:t xml:space="preserve"> Márcia Leão de Moraes; PONZONI, Flávio Jorge. </w:t>
      </w:r>
      <w:r w:rsidRPr="00457BB0">
        <w:rPr>
          <w:rFonts w:eastAsia="Times New Roman"/>
          <w:b/>
          <w:bCs/>
          <w:sz w:val="24"/>
          <w:szCs w:val="24"/>
        </w:rPr>
        <w:t>Introdução ao Sensoriamento Remoto.</w:t>
      </w:r>
      <w:r w:rsidRPr="00457BB0">
        <w:rPr>
          <w:rFonts w:eastAsia="Times New Roman"/>
          <w:sz w:val="24"/>
          <w:szCs w:val="24"/>
        </w:rPr>
        <w:t xml:space="preserve"> São José dos Campos, INPE, 2001. Disponível em: http://www.dpi.inpe.br/Miguel/AlunosPG/Jarvis/SR_DPI7.pdf. Acesso em 9 set. 2020</w:t>
      </w:r>
      <w:r w:rsidR="00457BB0" w:rsidRPr="00457BB0">
        <w:rPr>
          <w:rFonts w:eastAsia="Times New Roman"/>
          <w:sz w:val="24"/>
          <w:szCs w:val="24"/>
        </w:rPr>
        <w:t>.</w:t>
      </w:r>
    </w:p>
    <w:p w14:paraId="4977B9F4" w14:textId="77777777" w:rsidR="00457BB0" w:rsidRPr="00457BB0" w:rsidRDefault="00457BB0" w:rsidP="00457BB0">
      <w:pPr>
        <w:jc w:val="both"/>
        <w:rPr>
          <w:rFonts w:eastAsia="Times New Roman"/>
          <w:sz w:val="24"/>
          <w:szCs w:val="24"/>
        </w:rPr>
      </w:pPr>
    </w:p>
    <w:p w14:paraId="04807CAA" w14:textId="112591EC" w:rsidR="00EE2EC2" w:rsidRPr="00457BB0" w:rsidRDefault="00EE2EC2" w:rsidP="00457BB0">
      <w:pPr>
        <w:pStyle w:val="Default"/>
        <w:rPr>
          <w:color w:val="auto"/>
        </w:rPr>
      </w:pPr>
      <w:r w:rsidRPr="00457BB0">
        <w:rPr>
          <w:color w:val="auto"/>
        </w:rPr>
        <w:t xml:space="preserve">PIROLI, E. L. </w:t>
      </w:r>
      <w:r w:rsidRPr="00457BB0">
        <w:rPr>
          <w:b/>
          <w:bCs/>
          <w:color w:val="auto"/>
        </w:rPr>
        <w:t>Introdução ao geoprocessamento</w:t>
      </w:r>
      <w:r w:rsidRPr="00457BB0">
        <w:rPr>
          <w:color w:val="auto"/>
        </w:rPr>
        <w:t>. Ourinhos, UNESP, 2010. Disponível em: http://vampira.ourinhos.unesp.br:8080/cediap/material/livro_introducao_ao_geoprocessamento.pdf. Acesso em 9 set. 2020.</w:t>
      </w:r>
    </w:p>
    <w:p w14:paraId="695BBAC3" w14:textId="77777777" w:rsidR="00457BB0" w:rsidRPr="00457BB0" w:rsidRDefault="00457BB0" w:rsidP="00457BB0">
      <w:pPr>
        <w:pStyle w:val="Default"/>
        <w:rPr>
          <w:color w:val="auto"/>
        </w:rPr>
      </w:pPr>
    </w:p>
    <w:p w14:paraId="3AB76F93" w14:textId="7F18B53C" w:rsidR="00EE2EC2" w:rsidRPr="00457BB0" w:rsidRDefault="00EE2EC2" w:rsidP="00457BB0">
      <w:pPr>
        <w:rPr>
          <w:sz w:val="24"/>
          <w:szCs w:val="24"/>
        </w:rPr>
      </w:pPr>
      <w:r w:rsidRPr="00457BB0">
        <w:rPr>
          <w:sz w:val="24"/>
          <w:szCs w:val="24"/>
          <w:lang w:val="en-US"/>
        </w:rPr>
        <w:t xml:space="preserve">RAI, Mohit Singh. Impact of Urbanization on Environment. </w:t>
      </w:r>
      <w:r w:rsidRPr="00457BB0">
        <w:rPr>
          <w:b/>
          <w:bCs/>
          <w:sz w:val="24"/>
          <w:szCs w:val="24"/>
          <w:lang w:val="en-US"/>
        </w:rPr>
        <w:t>International Journal on Emerging Technologies</w:t>
      </w:r>
      <w:r w:rsidRPr="00457BB0">
        <w:rPr>
          <w:sz w:val="24"/>
          <w:szCs w:val="24"/>
          <w:lang w:val="en-US"/>
        </w:rPr>
        <w:t xml:space="preserve">, 2017. </w:t>
      </w:r>
      <w:r w:rsidRPr="00457BB0">
        <w:rPr>
          <w:sz w:val="24"/>
          <w:szCs w:val="24"/>
        </w:rPr>
        <w:t>Disponível em: https://www.researchtrend.net/ijet/pdf/26-%2056.pdf. Acesso em 17 set. 2020.</w:t>
      </w:r>
    </w:p>
    <w:p w14:paraId="71EDBC4D" w14:textId="77777777" w:rsidR="00457BB0" w:rsidRPr="00457BB0" w:rsidRDefault="00457BB0" w:rsidP="00457BB0">
      <w:pPr>
        <w:rPr>
          <w:sz w:val="24"/>
          <w:szCs w:val="24"/>
        </w:rPr>
      </w:pPr>
    </w:p>
    <w:p w14:paraId="5D4DB35F" w14:textId="485DB967" w:rsidR="00A75BE1" w:rsidRPr="00457BB0" w:rsidRDefault="00EE2EC2" w:rsidP="00457BB0">
      <w:pPr>
        <w:rPr>
          <w:sz w:val="24"/>
          <w:szCs w:val="24"/>
          <w:lang w:val="en-US"/>
        </w:rPr>
      </w:pPr>
      <w:r w:rsidRPr="00457BB0">
        <w:rPr>
          <w:sz w:val="24"/>
          <w:szCs w:val="24"/>
          <w:lang w:val="en-US"/>
        </w:rPr>
        <w:t xml:space="preserve">SANTRA, A. K.; CHRISTY, C. J. Genetic Algorithm and Confusion Matrix for Document Clustering. </w:t>
      </w:r>
      <w:r w:rsidRPr="00457BB0">
        <w:rPr>
          <w:b/>
          <w:sz w:val="24"/>
          <w:szCs w:val="24"/>
          <w:lang w:val="en-US"/>
        </w:rPr>
        <w:t>IJCSI International Journal of Computer Science Issues</w:t>
      </w:r>
      <w:r w:rsidRPr="00457BB0">
        <w:rPr>
          <w:sz w:val="24"/>
          <w:szCs w:val="24"/>
          <w:lang w:val="en-US"/>
        </w:rPr>
        <w:t xml:space="preserve">, Vol. 9, N. 2, 2012. </w:t>
      </w:r>
      <w:proofErr w:type="spellStart"/>
      <w:r w:rsidRPr="00457BB0">
        <w:rPr>
          <w:sz w:val="24"/>
          <w:szCs w:val="24"/>
          <w:lang w:val="en-US"/>
        </w:rPr>
        <w:t>Disponível</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https://ijcsi.org/papers/IJCSI-9-1-2-322-328.pdf. </w:t>
      </w:r>
      <w:proofErr w:type="spellStart"/>
      <w:r w:rsidRPr="00457BB0">
        <w:rPr>
          <w:sz w:val="24"/>
          <w:szCs w:val="24"/>
          <w:lang w:val="en-US"/>
        </w:rPr>
        <w:t>Acesso</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9 set. 2020.</w:t>
      </w:r>
    </w:p>
    <w:p w14:paraId="4E9E7FC1" w14:textId="77777777" w:rsidR="00457BB0" w:rsidRPr="00457BB0" w:rsidRDefault="00457BB0" w:rsidP="00457BB0">
      <w:pPr>
        <w:rPr>
          <w:sz w:val="24"/>
          <w:szCs w:val="24"/>
          <w:lang w:val="en-US"/>
        </w:rPr>
      </w:pPr>
    </w:p>
    <w:p w14:paraId="56A39CCB" w14:textId="3197F910" w:rsidR="00457BB0" w:rsidRPr="003F3309" w:rsidRDefault="00457BB0" w:rsidP="00457BB0">
      <w:pPr>
        <w:pStyle w:val="Default"/>
        <w:rPr>
          <w:lang w:val="en-US"/>
        </w:rPr>
      </w:pPr>
      <w:r w:rsidRPr="00457BB0">
        <w:t xml:space="preserve">SILVA, I.; SEGANTINE, P. </w:t>
      </w:r>
      <w:r w:rsidRPr="00457BB0">
        <w:rPr>
          <w:b/>
          <w:bCs/>
        </w:rPr>
        <w:t>Topografia para Engenharia</w:t>
      </w:r>
      <w:r w:rsidRPr="00457BB0">
        <w:t xml:space="preserve"> - Teoria e Prática de </w:t>
      </w:r>
      <w:proofErr w:type="spellStart"/>
      <w:r w:rsidRPr="00457BB0">
        <w:t>Geomática</w:t>
      </w:r>
      <w:proofErr w:type="spellEnd"/>
      <w:r w:rsidRPr="00457BB0">
        <w:t xml:space="preserve">. </w:t>
      </w:r>
      <w:r w:rsidRPr="003F3309">
        <w:rPr>
          <w:lang w:val="en-US"/>
        </w:rPr>
        <w:t>Rio de Janeiro, Elsevier, 2015.</w:t>
      </w:r>
    </w:p>
    <w:p w14:paraId="2E3AAE82" w14:textId="77777777" w:rsidR="00457BB0" w:rsidRPr="003F3309" w:rsidRDefault="00457BB0" w:rsidP="00457BB0">
      <w:pPr>
        <w:pStyle w:val="Default"/>
        <w:rPr>
          <w:lang w:val="en-US"/>
        </w:rPr>
      </w:pPr>
    </w:p>
    <w:p w14:paraId="7F0DA3A0" w14:textId="1C4586F2" w:rsidR="00EE2EC2" w:rsidRPr="00457BB0" w:rsidRDefault="00EE2EC2" w:rsidP="00457BB0">
      <w:pPr>
        <w:rPr>
          <w:sz w:val="24"/>
          <w:szCs w:val="24"/>
        </w:rPr>
      </w:pPr>
      <w:r w:rsidRPr="00457BB0">
        <w:rPr>
          <w:sz w:val="24"/>
          <w:szCs w:val="24"/>
          <w:lang w:val="en-US"/>
        </w:rPr>
        <w:t xml:space="preserve">TAUBENBÖCK, H.; ESCH, T.; FELBIER, A.; WIESNER, M.; ROTH, A.; DECH, S. Monitoring urbanization in mega cities from space. </w:t>
      </w:r>
      <w:r w:rsidRPr="00457BB0">
        <w:rPr>
          <w:b/>
          <w:sz w:val="24"/>
          <w:szCs w:val="24"/>
        </w:rPr>
        <w:t xml:space="preserve">Remote </w:t>
      </w:r>
      <w:proofErr w:type="spellStart"/>
      <w:r w:rsidRPr="00457BB0">
        <w:rPr>
          <w:b/>
          <w:sz w:val="24"/>
          <w:szCs w:val="24"/>
        </w:rPr>
        <w:t>Sensing</w:t>
      </w:r>
      <w:proofErr w:type="spellEnd"/>
      <w:r w:rsidRPr="00457BB0">
        <w:rPr>
          <w:b/>
          <w:sz w:val="24"/>
          <w:szCs w:val="24"/>
        </w:rPr>
        <w:t xml:space="preserve"> </w:t>
      </w:r>
      <w:proofErr w:type="spellStart"/>
      <w:r w:rsidRPr="00457BB0">
        <w:rPr>
          <w:b/>
          <w:sz w:val="24"/>
          <w:szCs w:val="24"/>
        </w:rPr>
        <w:t>of</w:t>
      </w:r>
      <w:proofErr w:type="spellEnd"/>
      <w:r w:rsidRPr="00457BB0">
        <w:rPr>
          <w:b/>
          <w:sz w:val="24"/>
          <w:szCs w:val="24"/>
        </w:rPr>
        <w:t xml:space="preserve"> </w:t>
      </w:r>
      <w:proofErr w:type="spellStart"/>
      <w:r w:rsidRPr="00457BB0">
        <w:rPr>
          <w:b/>
          <w:sz w:val="24"/>
          <w:szCs w:val="24"/>
        </w:rPr>
        <w:t>Environment</w:t>
      </w:r>
      <w:proofErr w:type="spellEnd"/>
      <w:r w:rsidRPr="00457BB0">
        <w:rPr>
          <w:sz w:val="24"/>
          <w:szCs w:val="24"/>
        </w:rPr>
        <w:t>, 117, p. 162-176, 2012. Disponível em: https://www.sciencedirect.com/science/article/abs/pii/S0034425711003427. Acesso em 9 set. 2020.</w:t>
      </w:r>
    </w:p>
    <w:p w14:paraId="3256C3F6" w14:textId="77777777" w:rsidR="00457BB0" w:rsidRPr="00457BB0" w:rsidRDefault="00457BB0" w:rsidP="00457BB0">
      <w:pPr>
        <w:rPr>
          <w:sz w:val="24"/>
          <w:szCs w:val="24"/>
        </w:rPr>
      </w:pPr>
    </w:p>
    <w:p w14:paraId="62600FE7" w14:textId="45A88A3C" w:rsidR="00EE2EC2" w:rsidRPr="00457BB0" w:rsidRDefault="00EE2EC2" w:rsidP="00457BB0">
      <w:pPr>
        <w:rPr>
          <w:sz w:val="24"/>
          <w:szCs w:val="24"/>
          <w:lang w:val="en-US"/>
        </w:rPr>
      </w:pPr>
      <w:r w:rsidRPr="00457BB0">
        <w:rPr>
          <w:sz w:val="24"/>
          <w:szCs w:val="24"/>
          <w:lang w:val="en-US"/>
        </w:rPr>
        <w:t xml:space="preserve">THAKUR, N; MAHESHWARI, D. A review of image classification techniques. </w:t>
      </w:r>
      <w:r w:rsidRPr="00457BB0">
        <w:rPr>
          <w:b/>
          <w:sz w:val="24"/>
          <w:szCs w:val="24"/>
          <w:lang w:val="en-US"/>
        </w:rPr>
        <w:t>International Research Journal of Engineering and Technology (IRJET)</w:t>
      </w:r>
      <w:r w:rsidRPr="00457BB0">
        <w:rPr>
          <w:sz w:val="24"/>
          <w:szCs w:val="24"/>
          <w:lang w:val="en-US"/>
        </w:rPr>
        <w:t xml:space="preserve">, V. 4, 2017. </w:t>
      </w:r>
      <w:proofErr w:type="spellStart"/>
      <w:r w:rsidRPr="00457BB0">
        <w:rPr>
          <w:sz w:val="24"/>
          <w:szCs w:val="24"/>
          <w:lang w:val="en-US"/>
        </w:rPr>
        <w:t>Disponível</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https://www.irjet.net/archives/V4/i11/IRJET-V4I11287.pdf. </w:t>
      </w:r>
      <w:proofErr w:type="spellStart"/>
      <w:r w:rsidRPr="00457BB0">
        <w:rPr>
          <w:sz w:val="24"/>
          <w:szCs w:val="24"/>
          <w:lang w:val="en-US"/>
        </w:rPr>
        <w:lastRenderedPageBreak/>
        <w:t>Acesso</w:t>
      </w:r>
      <w:proofErr w:type="spellEnd"/>
      <w:r w:rsidRPr="00457BB0">
        <w:rPr>
          <w:sz w:val="24"/>
          <w:szCs w:val="24"/>
          <w:lang w:val="en-US"/>
        </w:rPr>
        <w:t xml:space="preserve"> </w:t>
      </w:r>
      <w:proofErr w:type="spellStart"/>
      <w:r w:rsidRPr="00457BB0">
        <w:rPr>
          <w:sz w:val="24"/>
          <w:szCs w:val="24"/>
          <w:lang w:val="en-US"/>
        </w:rPr>
        <w:t>em</w:t>
      </w:r>
      <w:proofErr w:type="spellEnd"/>
      <w:r w:rsidRPr="00457BB0">
        <w:rPr>
          <w:sz w:val="24"/>
          <w:szCs w:val="24"/>
          <w:lang w:val="en-US"/>
        </w:rPr>
        <w:t xml:space="preserve"> 9 set. 2020.</w:t>
      </w:r>
    </w:p>
    <w:p w14:paraId="6DCBFFC7" w14:textId="77777777" w:rsidR="00457BB0" w:rsidRPr="00457BB0" w:rsidRDefault="00457BB0" w:rsidP="00457BB0">
      <w:pPr>
        <w:rPr>
          <w:sz w:val="24"/>
          <w:szCs w:val="24"/>
          <w:lang w:val="en-US"/>
        </w:rPr>
      </w:pPr>
    </w:p>
    <w:p w14:paraId="6248B25C" w14:textId="46206948" w:rsidR="00EE2EC2" w:rsidRPr="00457BB0" w:rsidRDefault="00EE2EC2" w:rsidP="00457BB0">
      <w:pPr>
        <w:rPr>
          <w:sz w:val="24"/>
          <w:szCs w:val="24"/>
        </w:rPr>
      </w:pPr>
      <w:r w:rsidRPr="00457BB0">
        <w:rPr>
          <w:sz w:val="24"/>
          <w:szCs w:val="24"/>
        </w:rPr>
        <w:t xml:space="preserve">VALE, J. R. B; COSTA, J. A.; SANTOS, J. F.; SILVA, E. L. S.; FAVACHO, A. T. Análise comparativa de métodos de classificação supervisionada aplicada ao mapeamento da cobertura do solo no município de Medicilândia, Pará. </w:t>
      </w:r>
      <w:proofErr w:type="spellStart"/>
      <w:r w:rsidRPr="00457BB0">
        <w:rPr>
          <w:b/>
          <w:sz w:val="24"/>
          <w:szCs w:val="24"/>
        </w:rPr>
        <w:t>InterEspaço</w:t>
      </w:r>
      <w:proofErr w:type="spellEnd"/>
      <w:r w:rsidRPr="00457BB0">
        <w:rPr>
          <w:b/>
          <w:sz w:val="24"/>
          <w:szCs w:val="24"/>
        </w:rPr>
        <w:t xml:space="preserve"> Revista de Geografia e Interdisciplinaridade</w:t>
      </w:r>
      <w:r w:rsidRPr="00457BB0">
        <w:rPr>
          <w:sz w:val="24"/>
          <w:szCs w:val="24"/>
        </w:rPr>
        <w:t>, Grajaú/MA, v. 4, n. 13, 26-44, 2018. Disponível em: http://www.periodicoseletronicos.ufma.br/index.php/interespaco/article/view/7884/5289. Acesso em 9 set. 2020.</w:t>
      </w:r>
    </w:p>
    <w:p w14:paraId="6473CFE3" w14:textId="77777777" w:rsidR="00457BB0" w:rsidRPr="00457BB0" w:rsidRDefault="00457BB0" w:rsidP="00457BB0">
      <w:pPr>
        <w:rPr>
          <w:sz w:val="24"/>
          <w:szCs w:val="24"/>
        </w:rPr>
      </w:pPr>
    </w:p>
    <w:p w14:paraId="0FA1506A" w14:textId="49FB2469" w:rsidR="00EE2EC2" w:rsidRPr="00457BB0" w:rsidRDefault="00EE2EC2" w:rsidP="00457BB0">
      <w:pPr>
        <w:rPr>
          <w:sz w:val="24"/>
          <w:szCs w:val="24"/>
        </w:rPr>
      </w:pPr>
      <w:r w:rsidRPr="00457BB0">
        <w:rPr>
          <w:sz w:val="24"/>
          <w:szCs w:val="24"/>
        </w:rPr>
        <w:t xml:space="preserve">VENTURIERI, A.; SANTOS, J. R. dos. Técnicas de classificação de imagens para análise de cobertura vegetal. In: ASSAD, E. D.; SANO, E. E. (Ed.). </w:t>
      </w:r>
      <w:r w:rsidRPr="00457BB0">
        <w:rPr>
          <w:b/>
          <w:sz w:val="24"/>
          <w:szCs w:val="24"/>
        </w:rPr>
        <w:t>Sistema de informações geográficas</w:t>
      </w:r>
      <w:r w:rsidRPr="00457BB0">
        <w:rPr>
          <w:sz w:val="24"/>
          <w:szCs w:val="24"/>
        </w:rPr>
        <w:t xml:space="preserve">: aplicações na agricultura. 2. ed. rev. </w:t>
      </w:r>
      <w:proofErr w:type="spellStart"/>
      <w:r w:rsidRPr="00457BB0">
        <w:rPr>
          <w:sz w:val="24"/>
          <w:szCs w:val="24"/>
        </w:rPr>
        <w:t>amp</w:t>
      </w:r>
      <w:proofErr w:type="spellEnd"/>
      <w:r w:rsidRPr="00457BB0">
        <w:rPr>
          <w:sz w:val="24"/>
          <w:szCs w:val="24"/>
        </w:rPr>
        <w:t>. Brasília, DF: EMBRAPA-SPI; Planaltina, DF: EMBRAPA-CPAC, 1998. p. 351-371. Disponível em: http://mtc-m12.sid.inpe.br/col/sid.inpe.br/iris@1912/2005/07.20.11.17/doc/INPE-6977.pdf. Acesso em 9 set. 2020.</w:t>
      </w:r>
    </w:p>
    <w:p w14:paraId="42B0AE08" w14:textId="77777777" w:rsidR="00457BB0" w:rsidRPr="00457BB0" w:rsidRDefault="00457BB0" w:rsidP="00457BB0">
      <w:pPr>
        <w:rPr>
          <w:sz w:val="24"/>
          <w:szCs w:val="24"/>
        </w:rPr>
      </w:pPr>
    </w:p>
    <w:p w14:paraId="6B6F579B" w14:textId="59109A82" w:rsidR="00A75BE1" w:rsidRPr="00457BB0" w:rsidRDefault="00EE2EC2" w:rsidP="00457BB0">
      <w:pPr>
        <w:rPr>
          <w:sz w:val="24"/>
          <w:szCs w:val="24"/>
        </w:rPr>
      </w:pPr>
      <w:r w:rsidRPr="00457BB0">
        <w:rPr>
          <w:sz w:val="24"/>
          <w:szCs w:val="24"/>
          <w:lang w:val="en-US"/>
        </w:rPr>
        <w:t xml:space="preserve">VISA, S.; RAMSAY, B.; RALESCU, A.; KNAAP, E. Confusion Matrix-based Feature Selection. In: CONFERENCE: PROCEEDINGS OF THE 22ND MIDWEST ARTIFICIAL INTELLIGENCE AND COGNITIVE SCIENCE CONFERENCE, 22., 2011, Cincinnati, Ohio, USA, April 16-17, 2011. </w:t>
      </w:r>
      <w:r w:rsidRPr="00457BB0">
        <w:rPr>
          <w:sz w:val="24"/>
          <w:szCs w:val="24"/>
        </w:rPr>
        <w:t>Disponível em: http://ceur-ws.org/Vol-710/paper37.pdf. Acesso em: 9 set. 2020.</w:t>
      </w:r>
    </w:p>
    <w:sectPr w:rsidR="00A75BE1" w:rsidRPr="00457BB0" w:rsidSect="00E07B27">
      <w:headerReference w:type="default" r:id="rId13"/>
      <w:footerReference w:type="default" r:id="rId14"/>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4F6915" w14:textId="77777777" w:rsidR="00080EEF" w:rsidRDefault="00080EEF" w:rsidP="00C62217">
      <w:r>
        <w:separator/>
      </w:r>
    </w:p>
  </w:endnote>
  <w:endnote w:type="continuationSeparator" w:id="0">
    <w:p w14:paraId="7CEFEE99" w14:textId="77777777" w:rsidR="00080EEF" w:rsidRDefault="00080EEF"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Liberation Serif">
    <w:altName w:val="Times New Roman"/>
    <w:panose1 w:val="02020603050405020304"/>
    <w:charset w:val="00"/>
    <w:family w:val="roman"/>
    <w:pitch w:val="variable"/>
    <w:sig w:usb0="E0000AFF" w:usb1="500078FF" w:usb2="0000002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0752976"/>
      <w:docPartObj>
        <w:docPartGallery w:val="Page Numbers (Bottom of Page)"/>
        <w:docPartUnique/>
      </w:docPartObj>
    </w:sdtPr>
    <w:sdtEndPr/>
    <w:sdtContent>
      <w:p w14:paraId="1844FFF3" w14:textId="454CE80C" w:rsidR="003D38BB" w:rsidRDefault="003D38BB">
        <w:pPr>
          <w:pStyle w:val="Rodap"/>
          <w:jc w:val="right"/>
        </w:pPr>
        <w:r>
          <w:fldChar w:fldCharType="begin"/>
        </w:r>
        <w:r>
          <w:instrText xml:space="preserve"> PAGE   \* MERGEFORMAT </w:instrText>
        </w:r>
        <w:r>
          <w:fldChar w:fldCharType="separate"/>
        </w:r>
        <w:r>
          <w:rPr>
            <w:noProof/>
          </w:rPr>
          <w:t>1</w:t>
        </w:r>
        <w:r>
          <w:rPr>
            <w:noProof/>
          </w:rPr>
          <w:fldChar w:fldCharType="end"/>
        </w:r>
      </w:p>
    </w:sdtContent>
  </w:sdt>
  <w:p w14:paraId="1844FFF4" w14:textId="77777777" w:rsidR="003D38BB" w:rsidRDefault="003D38BB">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3DE1C4" w14:textId="77777777" w:rsidR="00080EEF" w:rsidRDefault="00080EEF" w:rsidP="00C62217">
      <w:r>
        <w:separator/>
      </w:r>
    </w:p>
  </w:footnote>
  <w:footnote w:type="continuationSeparator" w:id="0">
    <w:p w14:paraId="512F2572" w14:textId="77777777" w:rsidR="00080EEF" w:rsidRDefault="00080EEF"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CD9DA0" w14:textId="4084BAA0" w:rsidR="003D38BB" w:rsidRDefault="003D38BB">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1A0A67"/>
    <w:multiLevelType w:val="hybridMultilevel"/>
    <w:tmpl w:val="6E564F0E"/>
    <w:lvl w:ilvl="0" w:tplc="04160017">
      <w:start w:val="1"/>
      <w:numFmt w:val="lowerLetter"/>
      <w:lvlText w:val="%1)"/>
      <w:lvlJc w:val="left"/>
      <w:pPr>
        <w:ind w:left="1428" w:hanging="360"/>
      </w:pPr>
    </w:lvl>
    <w:lvl w:ilvl="1" w:tplc="04160019">
      <w:start w:val="1"/>
      <w:numFmt w:val="lowerLetter"/>
      <w:lvlText w:val="%2."/>
      <w:lvlJc w:val="left"/>
      <w:pPr>
        <w:ind w:left="2148" w:hanging="360"/>
      </w:pPr>
    </w:lvl>
    <w:lvl w:ilvl="2" w:tplc="0416001B">
      <w:start w:val="1"/>
      <w:numFmt w:val="lowerRoman"/>
      <w:lvlText w:val="%3."/>
      <w:lvlJc w:val="right"/>
      <w:pPr>
        <w:ind w:left="2868" w:hanging="180"/>
      </w:pPr>
    </w:lvl>
    <w:lvl w:ilvl="3" w:tplc="0416000F">
      <w:start w:val="1"/>
      <w:numFmt w:val="decimal"/>
      <w:lvlText w:val="%4."/>
      <w:lvlJc w:val="left"/>
      <w:pPr>
        <w:ind w:left="3588" w:hanging="360"/>
      </w:pPr>
    </w:lvl>
    <w:lvl w:ilvl="4" w:tplc="04160019">
      <w:start w:val="1"/>
      <w:numFmt w:val="lowerLetter"/>
      <w:lvlText w:val="%5."/>
      <w:lvlJc w:val="left"/>
      <w:pPr>
        <w:ind w:left="4308" w:hanging="360"/>
      </w:pPr>
    </w:lvl>
    <w:lvl w:ilvl="5" w:tplc="0416001B">
      <w:start w:val="1"/>
      <w:numFmt w:val="lowerRoman"/>
      <w:lvlText w:val="%6."/>
      <w:lvlJc w:val="right"/>
      <w:pPr>
        <w:ind w:left="5028" w:hanging="180"/>
      </w:pPr>
    </w:lvl>
    <w:lvl w:ilvl="6" w:tplc="0416000F">
      <w:start w:val="1"/>
      <w:numFmt w:val="decimal"/>
      <w:lvlText w:val="%7."/>
      <w:lvlJc w:val="left"/>
      <w:pPr>
        <w:ind w:left="5748" w:hanging="360"/>
      </w:pPr>
    </w:lvl>
    <w:lvl w:ilvl="7" w:tplc="04160019">
      <w:start w:val="1"/>
      <w:numFmt w:val="lowerLetter"/>
      <w:lvlText w:val="%8."/>
      <w:lvlJc w:val="left"/>
      <w:pPr>
        <w:ind w:left="6468" w:hanging="360"/>
      </w:pPr>
    </w:lvl>
    <w:lvl w:ilvl="8" w:tplc="0416001B">
      <w:start w:val="1"/>
      <w:numFmt w:val="lowerRoman"/>
      <w:lvlText w:val="%9."/>
      <w:lvlJc w:val="right"/>
      <w:pPr>
        <w:ind w:left="7188" w:hanging="180"/>
      </w:pPr>
    </w:lvl>
  </w:abstractNum>
  <w:abstractNum w:abstractNumId="1" w15:restartNumberingAfterBreak="0">
    <w:nsid w:val="4BB4730F"/>
    <w:multiLevelType w:val="hybridMultilevel"/>
    <w:tmpl w:val="9FBA2AD2"/>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A1E766F"/>
    <w:multiLevelType w:val="hybridMultilevel"/>
    <w:tmpl w:val="9DE4D2D6"/>
    <w:lvl w:ilvl="0" w:tplc="04160013">
      <w:start w:val="1"/>
      <w:numFmt w:val="upperRoman"/>
      <w:lvlText w:val="%1."/>
      <w:lvlJc w:val="righ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774D2969"/>
    <w:multiLevelType w:val="hybridMultilevel"/>
    <w:tmpl w:val="98BE32C4"/>
    <w:lvl w:ilvl="0" w:tplc="04160013">
      <w:start w:val="1"/>
      <w:numFmt w:val="upperRoman"/>
      <w:lvlText w:val="%1."/>
      <w:lvlJc w:val="right"/>
      <w:pPr>
        <w:ind w:left="1428" w:hanging="360"/>
      </w:pPr>
    </w:lvl>
    <w:lvl w:ilvl="1" w:tplc="04160019">
      <w:start w:val="1"/>
      <w:numFmt w:val="lowerLetter"/>
      <w:lvlText w:val="%2."/>
      <w:lvlJc w:val="left"/>
      <w:pPr>
        <w:ind w:left="2148" w:hanging="360"/>
      </w:pPr>
    </w:lvl>
    <w:lvl w:ilvl="2" w:tplc="0416001B">
      <w:start w:val="1"/>
      <w:numFmt w:val="lowerRoman"/>
      <w:lvlText w:val="%3."/>
      <w:lvlJc w:val="right"/>
      <w:pPr>
        <w:ind w:left="2868" w:hanging="180"/>
      </w:pPr>
    </w:lvl>
    <w:lvl w:ilvl="3" w:tplc="0416000F">
      <w:start w:val="1"/>
      <w:numFmt w:val="decimal"/>
      <w:lvlText w:val="%4."/>
      <w:lvlJc w:val="left"/>
      <w:pPr>
        <w:ind w:left="3588" w:hanging="360"/>
      </w:pPr>
    </w:lvl>
    <w:lvl w:ilvl="4" w:tplc="04160019">
      <w:start w:val="1"/>
      <w:numFmt w:val="lowerLetter"/>
      <w:lvlText w:val="%5."/>
      <w:lvlJc w:val="left"/>
      <w:pPr>
        <w:ind w:left="4308" w:hanging="360"/>
      </w:pPr>
    </w:lvl>
    <w:lvl w:ilvl="5" w:tplc="0416001B">
      <w:start w:val="1"/>
      <w:numFmt w:val="lowerRoman"/>
      <w:lvlText w:val="%6."/>
      <w:lvlJc w:val="right"/>
      <w:pPr>
        <w:ind w:left="5028" w:hanging="180"/>
      </w:pPr>
    </w:lvl>
    <w:lvl w:ilvl="6" w:tplc="0416000F">
      <w:start w:val="1"/>
      <w:numFmt w:val="decimal"/>
      <w:lvlText w:val="%7."/>
      <w:lvlJc w:val="left"/>
      <w:pPr>
        <w:ind w:left="5748" w:hanging="360"/>
      </w:pPr>
    </w:lvl>
    <w:lvl w:ilvl="7" w:tplc="04160019">
      <w:start w:val="1"/>
      <w:numFmt w:val="lowerLetter"/>
      <w:lvlText w:val="%8."/>
      <w:lvlJc w:val="left"/>
      <w:pPr>
        <w:ind w:left="6468" w:hanging="360"/>
      </w:pPr>
    </w:lvl>
    <w:lvl w:ilvl="8" w:tplc="0416001B">
      <w:start w:val="1"/>
      <w:numFmt w:val="lowerRoman"/>
      <w:lvlText w:val="%9."/>
      <w:lvlJc w:val="right"/>
      <w:pPr>
        <w:ind w:left="7188" w:hanging="180"/>
      </w:pPr>
    </w:lvl>
  </w:abstractNum>
  <w:num w:numId="1">
    <w:abstractNumId w:val="2"/>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11071"/>
    <w:rsid w:val="00041200"/>
    <w:rsid w:val="00080EEF"/>
    <w:rsid w:val="000A3AD2"/>
    <w:rsid w:val="000D747C"/>
    <w:rsid w:val="000E2278"/>
    <w:rsid w:val="000F742A"/>
    <w:rsid w:val="001477A2"/>
    <w:rsid w:val="00163500"/>
    <w:rsid w:val="001B020F"/>
    <w:rsid w:val="001C186F"/>
    <w:rsid w:val="002056C3"/>
    <w:rsid w:val="00247AA8"/>
    <w:rsid w:val="00254C47"/>
    <w:rsid w:val="00277A85"/>
    <w:rsid w:val="00283B07"/>
    <w:rsid w:val="002C357A"/>
    <w:rsid w:val="002C71D3"/>
    <w:rsid w:val="002D56B5"/>
    <w:rsid w:val="002E0D11"/>
    <w:rsid w:val="002E3F23"/>
    <w:rsid w:val="002F30D2"/>
    <w:rsid w:val="00346482"/>
    <w:rsid w:val="00353C30"/>
    <w:rsid w:val="003728C7"/>
    <w:rsid w:val="00381638"/>
    <w:rsid w:val="00390887"/>
    <w:rsid w:val="003B74C8"/>
    <w:rsid w:val="003D38BB"/>
    <w:rsid w:val="003F3309"/>
    <w:rsid w:val="004121AA"/>
    <w:rsid w:val="00420FD4"/>
    <w:rsid w:val="00427776"/>
    <w:rsid w:val="004440A5"/>
    <w:rsid w:val="00444A44"/>
    <w:rsid w:val="00457BB0"/>
    <w:rsid w:val="0046719B"/>
    <w:rsid w:val="004822C2"/>
    <w:rsid w:val="004D7E3D"/>
    <w:rsid w:val="004E3DDD"/>
    <w:rsid w:val="00532B55"/>
    <w:rsid w:val="00535547"/>
    <w:rsid w:val="00573E23"/>
    <w:rsid w:val="00590457"/>
    <w:rsid w:val="005A11C1"/>
    <w:rsid w:val="005C5135"/>
    <w:rsid w:val="005D341F"/>
    <w:rsid w:val="00606582"/>
    <w:rsid w:val="00647509"/>
    <w:rsid w:val="0065259E"/>
    <w:rsid w:val="007942B3"/>
    <w:rsid w:val="007A2DAD"/>
    <w:rsid w:val="007D138E"/>
    <w:rsid w:val="007E7565"/>
    <w:rsid w:val="00820221"/>
    <w:rsid w:val="00820AB6"/>
    <w:rsid w:val="00842DDF"/>
    <w:rsid w:val="0086150A"/>
    <w:rsid w:val="008646B4"/>
    <w:rsid w:val="00893524"/>
    <w:rsid w:val="008935E2"/>
    <w:rsid w:val="008E63AC"/>
    <w:rsid w:val="008F42F4"/>
    <w:rsid w:val="00903F81"/>
    <w:rsid w:val="00920D92"/>
    <w:rsid w:val="00967041"/>
    <w:rsid w:val="009749EE"/>
    <w:rsid w:val="00977E8A"/>
    <w:rsid w:val="009A0BDA"/>
    <w:rsid w:val="009A58FB"/>
    <w:rsid w:val="009B60F7"/>
    <w:rsid w:val="009F079C"/>
    <w:rsid w:val="00A12976"/>
    <w:rsid w:val="00A364D0"/>
    <w:rsid w:val="00A6771E"/>
    <w:rsid w:val="00A75BE1"/>
    <w:rsid w:val="00B0411B"/>
    <w:rsid w:val="00B05F12"/>
    <w:rsid w:val="00B207EE"/>
    <w:rsid w:val="00B33A0B"/>
    <w:rsid w:val="00B50428"/>
    <w:rsid w:val="00B52C28"/>
    <w:rsid w:val="00BA5439"/>
    <w:rsid w:val="00BD286F"/>
    <w:rsid w:val="00C62217"/>
    <w:rsid w:val="00C63053"/>
    <w:rsid w:val="00C76E0B"/>
    <w:rsid w:val="00C9367F"/>
    <w:rsid w:val="00CA298D"/>
    <w:rsid w:val="00CB6499"/>
    <w:rsid w:val="00CC5D57"/>
    <w:rsid w:val="00D04CCC"/>
    <w:rsid w:val="00D23F9A"/>
    <w:rsid w:val="00D30600"/>
    <w:rsid w:val="00D30D96"/>
    <w:rsid w:val="00D36201"/>
    <w:rsid w:val="00D91C18"/>
    <w:rsid w:val="00DC36A4"/>
    <w:rsid w:val="00E01EDA"/>
    <w:rsid w:val="00E06924"/>
    <w:rsid w:val="00E07B27"/>
    <w:rsid w:val="00E2339E"/>
    <w:rsid w:val="00E32409"/>
    <w:rsid w:val="00E46B80"/>
    <w:rsid w:val="00E5721C"/>
    <w:rsid w:val="00EE2EC2"/>
    <w:rsid w:val="00F01590"/>
    <w:rsid w:val="00F143E4"/>
    <w:rsid w:val="00F530AB"/>
    <w:rsid w:val="00F84B15"/>
    <w:rsid w:val="00F861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styleId="Legenda">
    <w:name w:val="caption"/>
    <w:basedOn w:val="Normal"/>
    <w:next w:val="Normal"/>
    <w:uiPriority w:val="35"/>
    <w:unhideWhenUsed/>
    <w:qFormat/>
    <w:rsid w:val="00B52C28"/>
    <w:pPr>
      <w:widowControl/>
      <w:spacing w:after="200"/>
    </w:pPr>
    <w:rPr>
      <w:rFonts w:asciiTheme="minorHAnsi" w:eastAsiaTheme="minorEastAsia" w:hAnsiTheme="minorHAnsi" w:cstheme="minorBidi"/>
      <w:b/>
      <w:bCs/>
      <w:color w:val="4F81BD" w:themeColor="accent1"/>
      <w:sz w:val="18"/>
      <w:szCs w:val="18"/>
      <w:lang w:val="en-US"/>
    </w:rPr>
  </w:style>
  <w:style w:type="paragraph" w:styleId="Textodenotaderodap">
    <w:name w:val="footnote text"/>
    <w:basedOn w:val="Normal"/>
    <w:link w:val="TextodenotaderodapChar"/>
    <w:uiPriority w:val="99"/>
    <w:semiHidden/>
    <w:unhideWhenUsed/>
    <w:rsid w:val="00B52C28"/>
    <w:pPr>
      <w:widowControl/>
    </w:pPr>
    <w:rPr>
      <w:rFonts w:asciiTheme="minorHAnsi" w:eastAsiaTheme="minorEastAsia" w:hAnsiTheme="minorHAnsi" w:cstheme="minorBidi"/>
      <w:sz w:val="20"/>
      <w:szCs w:val="20"/>
    </w:rPr>
  </w:style>
  <w:style w:type="character" w:customStyle="1" w:styleId="TextodenotaderodapChar">
    <w:name w:val="Texto de nota de rodapé Char"/>
    <w:basedOn w:val="Fontepargpadro"/>
    <w:link w:val="Textodenotaderodap"/>
    <w:uiPriority w:val="99"/>
    <w:semiHidden/>
    <w:rsid w:val="00B52C28"/>
    <w:rPr>
      <w:rFonts w:asciiTheme="minorHAnsi" w:eastAsiaTheme="minorEastAsia" w:hAnsiTheme="minorHAnsi" w:cstheme="minorBidi"/>
      <w:sz w:val="20"/>
      <w:szCs w:val="20"/>
    </w:rPr>
  </w:style>
  <w:style w:type="character" w:styleId="Refdenotaderodap">
    <w:name w:val="footnote reference"/>
    <w:basedOn w:val="Fontepargpadro"/>
    <w:uiPriority w:val="99"/>
    <w:semiHidden/>
    <w:unhideWhenUsed/>
    <w:rsid w:val="00B52C28"/>
    <w:rPr>
      <w:vertAlign w:val="superscript"/>
    </w:rPr>
  </w:style>
  <w:style w:type="table" w:styleId="Tabelacomgrade">
    <w:name w:val="Table Grid"/>
    <w:basedOn w:val="Tabelanormal"/>
    <w:uiPriority w:val="39"/>
    <w:rsid w:val="00E5721C"/>
    <w:pPr>
      <w:widowControl/>
    </w:pPr>
    <w:rPr>
      <w:rFonts w:asciiTheme="minorHAnsi" w:eastAsiaTheme="minorEastAsia" w:hAnsiTheme="minorHAnsi" w:cstheme="minorBidi"/>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D30D96"/>
    <w:pPr>
      <w:widowControl/>
      <w:autoSpaceDE w:val="0"/>
      <w:autoSpaceDN w:val="0"/>
      <w:adjustRightInd w:val="0"/>
    </w:pPr>
    <w:rPr>
      <w:rFonts w:eastAsiaTheme="minorEastAsia"/>
      <w:color w:val="000000"/>
      <w:sz w:val="24"/>
      <w:szCs w:val="24"/>
    </w:rPr>
  </w:style>
  <w:style w:type="character" w:styleId="MenoPendente">
    <w:name w:val="Unresolved Mention"/>
    <w:basedOn w:val="Fontepargpadro"/>
    <w:uiPriority w:val="99"/>
    <w:semiHidden/>
    <w:unhideWhenUsed/>
    <w:rsid w:val="00D91C18"/>
    <w:rPr>
      <w:color w:val="605E5C"/>
      <w:shd w:val="clear" w:color="auto" w:fill="E1DFDD"/>
    </w:rPr>
  </w:style>
  <w:style w:type="paragraph" w:styleId="Textodenotadefim">
    <w:name w:val="endnote text"/>
    <w:basedOn w:val="Normal"/>
    <w:link w:val="TextodenotadefimChar"/>
    <w:uiPriority w:val="99"/>
    <w:semiHidden/>
    <w:unhideWhenUsed/>
    <w:rsid w:val="004440A5"/>
    <w:rPr>
      <w:sz w:val="20"/>
      <w:szCs w:val="20"/>
    </w:rPr>
  </w:style>
  <w:style w:type="character" w:customStyle="1" w:styleId="TextodenotadefimChar">
    <w:name w:val="Texto de nota de fim Char"/>
    <w:basedOn w:val="Fontepargpadro"/>
    <w:link w:val="Textodenotadefim"/>
    <w:uiPriority w:val="99"/>
    <w:semiHidden/>
    <w:rsid w:val="004440A5"/>
    <w:rPr>
      <w:sz w:val="20"/>
      <w:szCs w:val="20"/>
    </w:rPr>
  </w:style>
  <w:style w:type="character" w:styleId="Refdenotadefim">
    <w:name w:val="endnote reference"/>
    <w:basedOn w:val="Fontepargpadro"/>
    <w:uiPriority w:val="99"/>
    <w:semiHidden/>
    <w:unhideWhenUsed/>
    <w:rsid w:val="004440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13501">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318509498">
      <w:bodyDiv w:val="1"/>
      <w:marLeft w:val="0"/>
      <w:marRight w:val="0"/>
      <w:marTop w:val="0"/>
      <w:marBottom w:val="0"/>
      <w:divBdr>
        <w:top w:val="none" w:sz="0" w:space="0" w:color="auto"/>
        <w:left w:val="none" w:sz="0" w:space="0" w:color="auto"/>
        <w:bottom w:val="none" w:sz="0" w:space="0" w:color="auto"/>
        <w:right w:val="none" w:sz="0" w:space="0" w:color="auto"/>
      </w:divBdr>
    </w:div>
    <w:div w:id="394202149">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204100129">
      <w:bodyDiv w:val="1"/>
      <w:marLeft w:val="0"/>
      <w:marRight w:val="0"/>
      <w:marTop w:val="0"/>
      <w:marBottom w:val="0"/>
      <w:divBdr>
        <w:top w:val="none" w:sz="0" w:space="0" w:color="auto"/>
        <w:left w:val="none" w:sz="0" w:space="0" w:color="auto"/>
        <w:bottom w:val="none" w:sz="0" w:space="0" w:color="auto"/>
        <w:right w:val="none" w:sz="0" w:space="0" w:color="auto"/>
      </w:divBdr>
    </w:div>
    <w:div w:id="1490907679">
      <w:bodyDiv w:val="1"/>
      <w:marLeft w:val="0"/>
      <w:marRight w:val="0"/>
      <w:marTop w:val="0"/>
      <w:marBottom w:val="0"/>
      <w:divBdr>
        <w:top w:val="none" w:sz="0" w:space="0" w:color="auto"/>
        <w:left w:val="none" w:sz="0" w:space="0" w:color="auto"/>
        <w:bottom w:val="none" w:sz="0" w:space="0" w:color="auto"/>
        <w:right w:val="none" w:sz="0" w:space="0" w:color="auto"/>
      </w:divBdr>
    </w:div>
    <w:div w:id="14969902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3EUyQdwRgbI"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DE935E-4AC9-4292-880F-F5B57885D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18</Pages>
  <Words>5568</Words>
  <Characters>30072</Characters>
  <Application>Microsoft Office Word</Application>
  <DocSecurity>0</DocSecurity>
  <Lines>250</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Milena de Araujo Limoeiro</cp:lastModifiedBy>
  <cp:revision>10</cp:revision>
  <dcterms:created xsi:type="dcterms:W3CDTF">2020-09-18T16:25:00Z</dcterms:created>
  <dcterms:modified xsi:type="dcterms:W3CDTF">2020-09-30T16:42:00Z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