
<file path=[Content_Types].xml><?xml version="1.0" encoding="utf-8"?>
<Types xmlns="http://schemas.openxmlformats.org/package/2006/content-types">
  <Override PartName="/_rels/.rels" ContentType="application/vnd.openxmlformats-package.relationships+xml"/>
  <Override PartName="/word/fontTable.xml" ContentType="application/vnd.openxmlformats-officedocument.wordprocessingml.fontTable+xml"/>
  <Override PartName="/word/footer1.xml" ContentType="application/vnd.openxmlformats-officedocument.wordprocessingml.footer+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media/image1.jpeg" ContentType="image/jpeg"/>
  <Override PartName="/word/header1.xml" ContentType="application/vnd.openxmlformats-officedocument.wordprocessingml.header+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tulo1"/>
        <w:spacing w:lineRule="auto" w:line="276" w:before="54" w:after="0"/>
        <w:ind w:left="0" w:right="123" w:hanging="0"/>
        <w:rPr/>
      </w:pPr>
      <w:r>
        <w:rPr/>
        <w:t>XVII SIMPÓSIO INTERNACIONAL DE CIÊNCIAS INTEGRADAS DA UNAERP - CAMPUS GUARUJÁ</w:t>
      </w:r>
    </w:p>
    <w:p>
      <w:pPr>
        <w:pStyle w:val="Normal"/>
        <w:spacing w:lineRule="auto" w:line="360" w:before="2" w:after="0"/>
        <w:jc w:val="center"/>
        <w:rPr>
          <w:b/>
          <w:b/>
          <w:color w:val="000000"/>
          <w:sz w:val="28"/>
          <w:szCs w:val="28"/>
        </w:rPr>
      </w:pPr>
      <w:r>
        <w:rPr>
          <w:b/>
          <w:color w:val="000000"/>
          <w:sz w:val="28"/>
          <w:szCs w:val="28"/>
        </w:rPr>
      </w:r>
    </w:p>
    <w:p>
      <w:pPr>
        <w:pStyle w:val="Normal"/>
        <w:spacing w:lineRule="auto" w:line="360"/>
        <w:jc w:val="center"/>
        <w:rPr>
          <w:b/>
          <w:b/>
          <w:sz w:val="24"/>
          <w:szCs w:val="24"/>
        </w:rPr>
      </w:pPr>
      <w:r>
        <w:rPr>
          <w:b/>
          <w:sz w:val="24"/>
          <w:szCs w:val="24"/>
        </w:rPr>
        <w:t xml:space="preserve">A importância da preparação física como prevenção de lesões em praticantes de </w:t>
      </w:r>
      <w:r>
        <w:rPr>
          <w:b/>
          <w:color w:val="000000"/>
          <w:sz w:val="24"/>
          <w:szCs w:val="24"/>
        </w:rPr>
        <w:t>Breaking</w:t>
      </w:r>
    </w:p>
    <w:p>
      <w:pPr>
        <w:pStyle w:val="Normal"/>
        <w:spacing w:lineRule="auto" w:line="360"/>
        <w:jc w:val="center"/>
        <w:rPr>
          <w:b/>
          <w:b/>
          <w:color w:val="000000"/>
          <w:sz w:val="24"/>
          <w:szCs w:val="24"/>
        </w:rPr>
      </w:pPr>
      <w:r>
        <w:rPr>
          <w:b/>
          <w:color w:val="000000"/>
          <w:sz w:val="24"/>
          <w:szCs w:val="24"/>
        </w:rPr>
      </w:r>
    </w:p>
    <w:p>
      <w:pPr>
        <w:pStyle w:val="Normal"/>
        <w:spacing w:lineRule="auto" w:line="360"/>
        <w:rPr/>
      </w:pPr>
      <w:r>
        <w:rPr>
          <w:b/>
          <w:sz w:val="20"/>
          <w:szCs w:val="20"/>
        </w:rPr>
        <w:t xml:space="preserve">       </w:t>
      </w:r>
      <w:r>
        <w:rPr>
          <w:b/>
          <w:sz w:val="20"/>
          <w:szCs w:val="20"/>
        </w:rPr>
        <w:t xml:space="preserve">autor:Gabriel Oliveira do Monte¹                        orientador prof </w:t>
      </w:r>
      <w:r>
        <w:rPr>
          <w:b/>
          <w:sz w:val="20"/>
          <w:szCs w:val="20"/>
        </w:rPr>
        <w:t>Ms</w:t>
      </w:r>
      <w:r>
        <w:rPr>
          <w:b/>
          <w:sz w:val="20"/>
          <w:szCs w:val="20"/>
        </w:rPr>
        <w:t xml:space="preserve"> Nilton Ferreira Coutinho²</w:t>
      </w:r>
    </w:p>
    <w:p>
      <w:pPr>
        <w:pStyle w:val="Normal"/>
        <w:spacing w:lineRule="auto" w:line="360"/>
        <w:rPr>
          <w:color w:val="565656"/>
        </w:rPr>
      </w:pPr>
      <w:r>
        <w:rPr>
          <w:color w:val="565656"/>
        </w:rPr>
      </w:r>
    </w:p>
    <w:p>
      <w:pPr>
        <w:pStyle w:val="Normal"/>
        <w:rPr>
          <w:sz w:val="20"/>
          <w:szCs w:val="20"/>
          <w:vertAlign w:val="superscript"/>
        </w:rPr>
      </w:pPr>
      <w:r>
        <w:rPr>
          <w:sz w:val="20"/>
          <w:szCs w:val="20"/>
          <w:vertAlign w:val="superscript"/>
        </w:rPr>
        <w:t>1</w:t>
      </w:r>
      <w:r>
        <w:rPr>
          <w:sz w:val="20"/>
          <w:szCs w:val="20"/>
        </w:rPr>
        <w:t xml:space="preserve">Universidade de Ribeirão Preto (UNAERP). Guarujá, São Paulo, Brasil. Discente.     </w:t>
      </w:r>
      <w:r>
        <w:rPr>
          <w:color w:val="000000"/>
          <w:sz w:val="20"/>
          <w:szCs w:val="20"/>
        </w:rPr>
        <w:t>Gabrieloliveira9620@gmail.com</w:t>
      </w:r>
    </w:p>
    <w:p>
      <w:pPr>
        <w:pStyle w:val="Normal"/>
        <w:rPr>
          <w:sz w:val="20"/>
          <w:szCs w:val="20"/>
          <w:vertAlign w:val="superscript"/>
        </w:rPr>
      </w:pPr>
      <w:r>
        <w:rPr>
          <w:sz w:val="20"/>
          <w:szCs w:val="20"/>
          <w:vertAlign w:val="superscript"/>
        </w:rPr>
      </w:r>
    </w:p>
    <w:p>
      <w:pPr>
        <w:pStyle w:val="Normal"/>
        <w:rPr>
          <w:sz w:val="20"/>
          <w:szCs w:val="20"/>
        </w:rPr>
      </w:pPr>
      <w:r>
        <w:rPr>
          <w:sz w:val="20"/>
          <w:szCs w:val="20"/>
          <w:vertAlign w:val="superscript"/>
        </w:rPr>
        <w:t>2</w:t>
      </w:r>
      <w:r>
        <w:rPr>
          <w:sz w:val="20"/>
          <w:szCs w:val="20"/>
        </w:rPr>
        <w:t xml:space="preserve">Universidade de Ribeirão Preto (UNAERP). Guarujá, São Paulo, Brasil. Docente. </w:t>
      </w:r>
    </w:p>
    <w:p>
      <w:pPr>
        <w:pStyle w:val="Normal"/>
        <w:rPr/>
      </w:pPr>
      <w:hyperlink r:id="rId2">
        <w:r>
          <w:rPr>
            <w:rStyle w:val="LinkdaInternet"/>
            <w:color w:val="0000FF"/>
            <w:sz w:val="20"/>
            <w:szCs w:val="20"/>
            <w:u w:val="single"/>
          </w:rPr>
          <w:t>e-mail</w:t>
        </w:r>
      </w:hyperlink>
      <w:r>
        <w:rPr>
          <w:sz w:val="20"/>
          <w:szCs w:val="20"/>
        </w:rPr>
        <w:t xml:space="preserve"> Ncoutinho@unaerp.br</w:t>
      </w:r>
    </w:p>
    <w:p>
      <w:pPr>
        <w:pStyle w:val="Normal"/>
        <w:rPr>
          <w:sz w:val="20"/>
          <w:szCs w:val="20"/>
        </w:rPr>
      </w:pPr>
      <w:r>
        <w:rPr>
          <w:sz w:val="20"/>
          <w:szCs w:val="20"/>
        </w:rPr>
      </w:r>
    </w:p>
    <w:p>
      <w:pPr>
        <w:pStyle w:val="Normal"/>
        <w:spacing w:lineRule="auto" w:line="360"/>
        <w:jc w:val="center"/>
        <w:rPr>
          <w:b/>
          <w:b/>
          <w:sz w:val="20"/>
          <w:szCs w:val="20"/>
        </w:rPr>
      </w:pPr>
      <w:r>
        <w:rPr>
          <w:color w:val="565656"/>
          <w:sz w:val="20"/>
          <w:szCs w:val="20"/>
        </w:rPr>
        <w:br/>
      </w:r>
      <w:r>
        <w:rPr>
          <w:b/>
          <w:sz w:val="20"/>
          <w:szCs w:val="20"/>
        </w:rPr>
        <w:t>Este simpósio tem o apoio da Fundação Fernando Eduardo Lee</w:t>
      </w:r>
    </w:p>
    <w:p>
      <w:pPr>
        <w:pStyle w:val="Normal"/>
        <w:spacing w:lineRule="auto" w:line="360"/>
        <w:jc w:val="both"/>
        <w:rPr>
          <w:b/>
          <w:b/>
          <w:color w:val="000000"/>
          <w:sz w:val="20"/>
          <w:szCs w:val="20"/>
        </w:rPr>
      </w:pPr>
      <w:r>
        <w:rPr>
          <w:b/>
          <w:color w:val="000000"/>
          <w:sz w:val="20"/>
          <w:szCs w:val="20"/>
        </w:rPr>
      </w:r>
    </w:p>
    <w:p>
      <w:pPr>
        <w:pStyle w:val="Normal"/>
        <w:spacing w:lineRule="auto" w:line="360"/>
        <w:jc w:val="both"/>
        <w:rPr>
          <w:b/>
          <w:b/>
          <w:sz w:val="24"/>
          <w:szCs w:val="24"/>
        </w:rPr>
      </w:pPr>
      <w:r>
        <w:rPr>
          <w:b/>
          <w:sz w:val="24"/>
          <w:szCs w:val="24"/>
        </w:rPr>
      </w:r>
    </w:p>
    <w:p>
      <w:pPr>
        <w:pStyle w:val="Normal"/>
        <w:jc w:val="both"/>
        <w:rPr>
          <w:b/>
          <w:b/>
          <w:color w:val="000000"/>
          <w:sz w:val="20"/>
          <w:szCs w:val="20"/>
        </w:rPr>
      </w:pPr>
      <w:r>
        <w:rPr>
          <w:b/>
          <w:sz w:val="20"/>
          <w:szCs w:val="20"/>
        </w:rPr>
        <w:t xml:space="preserve">Saúde: </w:t>
      </w:r>
      <w:r>
        <w:rPr>
          <w:b/>
          <w:color w:val="000000"/>
          <w:sz w:val="20"/>
          <w:szCs w:val="20"/>
        </w:rPr>
        <w:t>Educação física</w:t>
      </w:r>
    </w:p>
    <w:p>
      <w:pPr>
        <w:pStyle w:val="Normal"/>
        <w:jc w:val="both"/>
        <w:rPr>
          <w:b/>
          <w:b/>
          <w:sz w:val="20"/>
          <w:szCs w:val="20"/>
        </w:rPr>
      </w:pPr>
      <w:r>
        <w:rPr>
          <w:b/>
          <w:sz w:val="20"/>
          <w:szCs w:val="20"/>
        </w:rPr>
      </w:r>
    </w:p>
    <w:p>
      <w:pPr>
        <w:pStyle w:val="Normal"/>
        <w:jc w:val="both"/>
        <w:rPr>
          <w:b/>
          <w:b/>
          <w:sz w:val="20"/>
          <w:szCs w:val="20"/>
        </w:rPr>
      </w:pPr>
      <w:r>
        <w:rPr>
          <w:b/>
          <w:sz w:val="20"/>
          <w:szCs w:val="20"/>
        </w:rPr>
        <w:t xml:space="preserve">Formato: resumo expandido </w:t>
      </w:r>
    </w:p>
    <w:p>
      <w:pPr>
        <w:pStyle w:val="Normal"/>
        <w:jc w:val="both"/>
        <w:rPr>
          <w:b/>
          <w:b/>
          <w:sz w:val="20"/>
          <w:szCs w:val="20"/>
        </w:rPr>
      </w:pPr>
      <w:r>
        <w:rPr>
          <w:b/>
          <w:sz w:val="20"/>
          <w:szCs w:val="20"/>
        </w:rPr>
      </w:r>
    </w:p>
    <w:p>
      <w:pPr>
        <w:pStyle w:val="Normal"/>
        <w:jc w:val="both"/>
        <w:rPr>
          <w:b/>
          <w:b/>
          <w:sz w:val="20"/>
          <w:szCs w:val="20"/>
        </w:rPr>
      </w:pPr>
      <w:r>
        <w:rPr>
          <w:b/>
          <w:sz w:val="20"/>
          <w:szCs w:val="20"/>
        </w:rPr>
        <w:t>Apresentação: Vídeo gravado</w:t>
      </w:r>
    </w:p>
    <w:p>
      <w:pPr>
        <w:pStyle w:val="Normal"/>
        <w:jc w:val="both"/>
        <w:rPr>
          <w:b/>
          <w:b/>
          <w:sz w:val="20"/>
          <w:szCs w:val="20"/>
        </w:rPr>
      </w:pPr>
      <w:r>
        <w:rPr>
          <w:b/>
          <w:sz w:val="20"/>
          <w:szCs w:val="20"/>
        </w:rPr>
      </w:r>
    </w:p>
    <w:p>
      <w:pPr>
        <w:pStyle w:val="Normal"/>
        <w:jc w:val="both"/>
        <w:rPr>
          <w:b/>
          <w:b/>
          <w:sz w:val="20"/>
          <w:szCs w:val="20"/>
        </w:rPr>
      </w:pPr>
      <w:r>
        <w:rPr>
          <w:b/>
          <w:sz w:val="20"/>
          <w:szCs w:val="20"/>
        </w:rPr>
        <w:t>Link: https://youtu.be/WrToiiIfhBw</w:t>
      </w:r>
    </w:p>
    <w:p>
      <w:pPr>
        <w:pStyle w:val="Normal"/>
        <w:jc w:val="both"/>
        <w:rPr>
          <w:b/>
          <w:b/>
          <w:sz w:val="24"/>
          <w:szCs w:val="24"/>
        </w:rPr>
      </w:pPr>
      <w:r>
        <w:rPr>
          <w:b/>
          <w:sz w:val="24"/>
          <w:szCs w:val="24"/>
        </w:rPr>
      </w:r>
    </w:p>
    <w:p>
      <w:pPr>
        <w:pStyle w:val="Normal"/>
        <w:jc w:val="both"/>
        <w:rPr>
          <w:b/>
          <w:b/>
          <w:sz w:val="24"/>
          <w:szCs w:val="24"/>
        </w:rPr>
      </w:pPr>
      <w:r>
        <w:rPr>
          <w:b/>
          <w:sz w:val="24"/>
          <w:szCs w:val="24"/>
        </w:rPr>
        <w:t xml:space="preserve">RESUMO </w:t>
      </w:r>
    </w:p>
    <w:p>
      <w:pPr>
        <w:pStyle w:val="Normal"/>
        <w:jc w:val="both"/>
        <w:rPr>
          <w:color w:val="000000"/>
          <w:sz w:val="24"/>
          <w:szCs w:val="24"/>
        </w:rPr>
      </w:pPr>
      <w:r>
        <w:rPr>
          <w:color w:val="000000"/>
          <w:sz w:val="24"/>
          <w:szCs w:val="24"/>
        </w:rPr>
        <w:t xml:space="preserve">Levando em consideração que o Breaking  constitui-se uma dança esportiva devido a complexidade que representa na execução dos movimentos, bem como a identidade pessoal que cada dançarino deve demonstrar, é relevante que esse tema seja explorado com profundidade. No entanto, como a sua prática compromete, caso não haja preparação física adequado, a musculatura, os ossos, as articulações e órgãos internos da pessoa, é de suma importância que se reconheça os riscos e os meios de prevenção das lesões causadas. Desse modo, ressalta-se que é essencial a prática concomitante de atividades físicas intensas, tanto as aeróbicas, como as de resistência e força, que podem ser encontradas no ciclismo, corrida, HIIT, musculação, respectivamente. Nesse sentido, essa pesquisa tem como objetivo, demonstrar a importância da preparação física para prevenção de lesões durante a realização dos movimentos do Breaking,através de treinamentos de resistência e força. Quanto a metodologia escolhida para compor a presente obra, é por meio de revisão bibliográfica com base nos principais autores sobre o assunto em questão, considerando as obras atualizadas dentro dos anos de 2010 a 2020. Observa-se que a importância de um treinamento físico pré execução do Breaking, resulta em melhor condicionamento físico, performance durante a execução dos movimentos e menos riscos do aparecimento de lesões, principalmente de sequelas. </w:t>
      </w:r>
    </w:p>
    <w:p>
      <w:pPr>
        <w:pStyle w:val="Normal"/>
        <w:jc w:val="both"/>
        <w:rPr>
          <w:sz w:val="24"/>
          <w:szCs w:val="24"/>
        </w:rPr>
      </w:pPr>
      <w:r>
        <w:rPr>
          <w:b/>
          <w:sz w:val="24"/>
          <w:szCs w:val="24"/>
        </w:rPr>
        <w:t>Palavras-chave:</w:t>
      </w:r>
      <w:r>
        <w:rPr>
          <w:color w:val="000000"/>
          <w:sz w:val="24"/>
          <w:szCs w:val="24"/>
        </w:rPr>
        <w:t xml:space="preserve">Breaking </w:t>
      </w:r>
      <w:r>
        <w:rPr>
          <w:sz w:val="24"/>
          <w:szCs w:val="24"/>
        </w:rPr>
        <w:t>. Esporte. Lesões. Treinamento Físico.</w:t>
      </w:r>
    </w:p>
    <w:p>
      <w:pPr>
        <w:pStyle w:val="Normal"/>
        <w:jc w:val="both"/>
        <w:rPr>
          <w:b/>
          <w:b/>
          <w:sz w:val="24"/>
          <w:szCs w:val="24"/>
        </w:rPr>
      </w:pPr>
      <w:r>
        <w:rPr>
          <w:b/>
          <w:sz w:val="24"/>
          <w:szCs w:val="24"/>
        </w:rPr>
      </w:r>
    </w:p>
    <w:p>
      <w:pPr>
        <w:pStyle w:val="Normal"/>
        <w:jc w:val="both"/>
        <w:rPr>
          <w:b/>
          <w:b/>
          <w:sz w:val="24"/>
          <w:szCs w:val="24"/>
        </w:rPr>
      </w:pPr>
      <w:r>
        <w:rPr>
          <w:b/>
          <w:sz w:val="24"/>
          <w:szCs w:val="24"/>
        </w:rPr>
        <w:t>ABSTRACT</w:t>
      </w:r>
    </w:p>
    <w:p>
      <w:pPr>
        <w:pStyle w:val="Normal"/>
        <w:jc w:val="both"/>
        <w:rPr>
          <w:sz w:val="24"/>
          <w:szCs w:val="24"/>
        </w:rPr>
      </w:pPr>
      <w:r>
        <w:rPr>
          <w:sz w:val="24"/>
          <w:szCs w:val="24"/>
        </w:rPr>
        <w:t xml:space="preserve">Taking into consideration that </w:t>
      </w:r>
      <w:r>
        <w:rPr>
          <w:color w:val="000000"/>
          <w:sz w:val="24"/>
          <w:szCs w:val="24"/>
        </w:rPr>
        <w:t xml:space="preserve">breaking </w:t>
      </w:r>
      <w:r>
        <w:rPr>
          <w:sz w:val="24"/>
          <w:szCs w:val="24"/>
        </w:rPr>
        <w:t xml:space="preserve">is a sportive dance due to the complexity it represents in the execution of movements, as well as the personal identity that each dancer must demonstrate, it is relevant that this theme be explored in depth. However, as its practice compromises, if there is not adequate physical preparation, the musculature, bones, joints and internal organs of the person, it is of utmost importance to recognize the risks and the means of prevention of the injuries caused. Thus, it is essential to practice concomitant intense physical activities, both aerobic, resistance and strength, which can be found in cycling, running, HIIT, weight training, respectively. In this sense, this research has as general objective, to demonstrate the importance of the physical preparation for prevention of injuries during the accomplishment of the breakdance movements, through resistance and strength trainings. As for the methodology chosen to compose this work, it is through a bibliographic review based on the main authors on the subject, considering the works updated within the years 2010 to 2020. It is observed that the importance of a physical training pre-performance of </w:t>
      </w:r>
      <w:r>
        <w:rPr>
          <w:color w:val="000000"/>
          <w:sz w:val="24"/>
          <w:szCs w:val="24"/>
        </w:rPr>
        <w:t xml:space="preserve">Breaking </w:t>
      </w:r>
      <w:r>
        <w:rPr>
          <w:sz w:val="24"/>
          <w:szCs w:val="24"/>
        </w:rPr>
        <w:t>, results in better physical conditioning, performance during the execution of movements and less risk of the appearance of injuries, especially sequels.</w:t>
      </w:r>
    </w:p>
    <w:p>
      <w:pPr>
        <w:pStyle w:val="Normal"/>
        <w:jc w:val="both"/>
        <w:rPr>
          <w:sz w:val="24"/>
          <w:szCs w:val="24"/>
        </w:rPr>
      </w:pPr>
      <w:r>
        <w:rPr>
          <w:sz w:val="24"/>
          <w:szCs w:val="24"/>
        </w:rPr>
      </w:r>
    </w:p>
    <w:p>
      <w:pPr>
        <w:pStyle w:val="Normal"/>
        <w:jc w:val="both"/>
        <w:rPr>
          <w:sz w:val="24"/>
          <w:szCs w:val="24"/>
        </w:rPr>
      </w:pPr>
      <w:r>
        <w:rPr>
          <w:b/>
          <w:sz w:val="24"/>
          <w:szCs w:val="24"/>
        </w:rPr>
        <w:t>Key-words:</w:t>
      </w:r>
      <w:r>
        <w:rPr>
          <w:sz w:val="24"/>
          <w:szCs w:val="24"/>
        </w:rPr>
        <w:t xml:space="preserve"> </w:t>
      </w:r>
      <w:r>
        <w:rPr>
          <w:color w:val="000000"/>
          <w:sz w:val="24"/>
          <w:szCs w:val="24"/>
        </w:rPr>
        <w:t xml:space="preserve">Breaking </w:t>
      </w:r>
      <w:r>
        <w:rPr>
          <w:sz w:val="24"/>
          <w:szCs w:val="24"/>
        </w:rPr>
        <w:t>. Sport. Injuries. Physical Training.</w:t>
      </w:r>
    </w:p>
    <w:p>
      <w:pPr>
        <w:pStyle w:val="Normal"/>
        <w:spacing w:lineRule="auto" w:line="360"/>
        <w:jc w:val="both"/>
        <w:rPr>
          <w:sz w:val="24"/>
          <w:szCs w:val="24"/>
        </w:rPr>
      </w:pPr>
      <w:r>
        <w:rPr>
          <w:sz w:val="24"/>
          <w:szCs w:val="24"/>
        </w:rPr>
      </w:r>
    </w:p>
    <w:p>
      <w:pPr>
        <w:pStyle w:val="Normal"/>
        <w:jc w:val="both"/>
        <w:rPr>
          <w:b/>
          <w:b/>
          <w:sz w:val="24"/>
          <w:szCs w:val="24"/>
        </w:rPr>
      </w:pPr>
      <w:r>
        <w:rPr>
          <w:b/>
          <w:sz w:val="24"/>
          <w:szCs w:val="24"/>
        </w:rPr>
        <w:t>RESUMO EXPANDIDO</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 xml:space="preserve">O Breaking , embora muito tempo tenha sido considerado apenas como uma dança, atualmente está incluído como um dos esportes a participar nas </w:t>
      </w:r>
      <w:r>
        <w:rPr>
          <w:sz w:val="24"/>
          <w:szCs w:val="24"/>
        </w:rPr>
        <w:t>olimpíadas</w:t>
      </w:r>
      <w:r>
        <w:rPr>
          <w:color w:val="000000"/>
          <w:sz w:val="24"/>
          <w:szCs w:val="24"/>
        </w:rPr>
        <w:t xml:space="preserve"> de 2024. Por exigir movimentos complexos, o praticante desse esporte precisa ter uma preparação física adequada e condizente com um treinamento de alta intensidade. Além do mais, é necessário ter em mente os riscos de lesões que poderão ser ocasionadas, tanto durante os ensaios e treinamentos, como nas apresentações. Dessa forma, as principais lesões que acometem os praticantes, dos iniciantes aos mais experientes, são: </w:t>
      </w:r>
      <w:r>
        <w:rPr>
          <w:sz w:val="24"/>
          <w:szCs w:val="24"/>
        </w:rPr>
        <w:t xml:space="preserve">fraturas, contusões, hematomas, e até mesmo a quebra de algum osso, comprometimento das articulações e músculos, além do estresse metabólico causado pela atividade física de alta intensidade. Então, se não houver uma preparação física adequada, o praticante desse esporte poderá prejudicar sua saúde, podendo até mesmo colocar sua vida em risco. Daí, surge a importância da preparação física como meio eficaz de prevenção dessas lesões. Objetivo: </w:t>
      </w:r>
      <w:r>
        <w:rPr>
          <w:color w:val="000000"/>
          <w:sz w:val="24"/>
          <w:szCs w:val="24"/>
        </w:rPr>
        <w:t>demonstrar a importância da preparação física para prevenção de lesões durante a realização dos movimentos do break</w:t>
      </w:r>
      <w:r>
        <w:rPr>
          <w:sz w:val="24"/>
          <w:szCs w:val="24"/>
        </w:rPr>
        <w:t>ing</w:t>
      </w:r>
      <w:r>
        <w:rPr>
          <w:color w:val="000000"/>
          <w:sz w:val="24"/>
          <w:szCs w:val="24"/>
        </w:rPr>
        <w:t>, através de treinamentos de resistência e força. Justificativa: a escolha do tema se justifica pelo fato desse assunto ter sido pouco explorado, além de contribuir para toda a comunidade acadêmica e profissional das áreas de Educação Física e Fisioterapia, principalmente para os praticantes dessa dança esportiva. Metodologia: a pesquisa foi realizada com base no método teórico, através da coleta de dados com base nas obras atualizadas sobre o assunto em questão, como em livros, revistas, artigos científicos, monografias e teses. Delimitação do tema: Tipos de treinamento que promovem a preparação física adequada para praticantes de break</w:t>
      </w:r>
      <w:r>
        <w:rPr>
          <w:sz w:val="24"/>
          <w:szCs w:val="24"/>
        </w:rPr>
        <w:t>ing</w:t>
      </w:r>
      <w:r>
        <w:rPr>
          <w:color w:val="000000"/>
          <w:sz w:val="24"/>
          <w:szCs w:val="24"/>
        </w:rPr>
        <w:t>.</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Pode-se afirmar que a origem do break</w:t>
      </w:r>
      <w:r>
        <w:rPr>
          <w:sz w:val="24"/>
          <w:szCs w:val="24"/>
        </w:rPr>
        <w:t>ing</w:t>
      </w:r>
      <w:r>
        <w:rPr>
          <w:color w:val="000000"/>
          <w:sz w:val="24"/>
          <w:szCs w:val="24"/>
        </w:rPr>
        <w:t xml:space="preserve"> surgiu na década de 60 num bairro carente de Nova Iorque, o conhecido Bronx. Nesse mesmo período, começaram a surgir as primeiras versões do que mais tarde viria se tornar o </w:t>
      </w:r>
      <w:r>
        <w:rPr>
          <w:sz w:val="24"/>
          <w:szCs w:val="24"/>
        </w:rPr>
        <w:t>street dance</w:t>
      </w:r>
      <w:r>
        <w:rPr>
          <w:color w:val="000000"/>
          <w:sz w:val="24"/>
          <w:szCs w:val="24"/>
        </w:rPr>
        <w:t xml:space="preserve">. sua chegada no Brasil remonta a década de 80, mesmo período em que ocorreu a revolução musical ao redor do mundo. Assim, a mídia foi a especial responsável por divulgar essa nova tendência e estilo de dança contagiante. Com isso, os clipes musicais lançados na mídia se tornaram rapidamente populares em praticamente todas as regiões do mundo, fato que atraiu muitos produtores musicais e demais artistas do ramo para o lugar de origem dessa dança esportiva (BENTO, 2015). </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Há de se citar também, os aspectos que fundamentam o break</w:t>
      </w:r>
      <w:r>
        <w:rPr>
          <w:sz w:val="24"/>
          <w:szCs w:val="24"/>
        </w:rPr>
        <w:t>ing</w:t>
      </w:r>
      <w:r>
        <w:rPr>
          <w:color w:val="000000"/>
          <w:sz w:val="24"/>
          <w:szCs w:val="24"/>
        </w:rPr>
        <w:t xml:space="preserve">. Nesse sentido, não basta o praticante apenas reproduzir os movimentos desse esporte, mas sim, transmitir sua personalidade durante a execução deles. Além do mais, a imagem a ser passada ao público é de originalidade, atitude e vitalidade através de movimentos corporais complexos de acordo com o ritmo da música. A nomenclatura de alguns dos movimentos realizados, são: </w:t>
      </w:r>
      <w:r>
        <w:rPr>
          <w:i/>
          <w:sz w:val="24"/>
          <w:szCs w:val="24"/>
        </w:rPr>
        <w:t xml:space="preserve">Top Rock, Footwork, Freezes, Power Moves e Tricks Combos </w:t>
      </w:r>
      <w:r>
        <w:rPr>
          <w:sz w:val="24"/>
          <w:szCs w:val="24"/>
        </w:rPr>
        <w:t>(REITOR, 2016).</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 xml:space="preserve">Em termos técnicos, para que o praticante realize perfeitamente seus movimentos, é preciso reunir um conjunto de habilidades, como agilidade, flexibilidade, força, equilíbrio e potência. Na primeira situação, devido a necessidade de os movimentos serem praticados dentro de um espaço de tempo relativamente curto e com precisão, é preciso ser ágil, principalmente quando concilia-se com uma música. Já a flexibilidade se deve ao fato de que a realização de alguns movimentos necessita elasticidade corporal do praticante. No tocante a força, os movimentos mais complexos, quando ocorre a </w:t>
      </w:r>
      <w:r>
        <w:rPr>
          <w:sz w:val="24"/>
          <w:szCs w:val="24"/>
        </w:rPr>
        <w:t>suspensão</w:t>
      </w:r>
      <w:r>
        <w:rPr>
          <w:color w:val="000000"/>
          <w:sz w:val="24"/>
          <w:szCs w:val="24"/>
        </w:rPr>
        <w:t xml:space="preserve"> de outro(a) praticante no ar, demanda extrema tensão física nos músculos, principalmente porque tais movimentos são trocados repentinamente. Já o equilíbrio é necessário também no caso da realização de movimentos mais complexos, quando é preciso sustentar o corpo com um só dos braços ou de cabeça para baixo, o que exige bastante coordenação motora, força e resistência. Por fim, a potência auxilia na velocidade para execução dos movimentos, principalmente quando o espaço de tempo é muito curto para a realização deles (CASSEMIRO e col., 2017).</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Como o break</w:t>
      </w:r>
      <w:r>
        <w:rPr>
          <w:sz w:val="24"/>
          <w:szCs w:val="24"/>
        </w:rPr>
        <w:t>ing</w:t>
      </w:r>
      <w:r>
        <w:rPr>
          <w:color w:val="000000"/>
          <w:sz w:val="24"/>
          <w:szCs w:val="24"/>
        </w:rPr>
        <w:t xml:space="preserve"> é considerado uma dança esportiva, há de se considerar alguns princípios inerentes aos esportes e atividades físicas em geral, a saber, especificidade, reversibilidade, sobrecarga, variabilidade, adaptação e individualidade biológica. O primeiro princípio está relacionado com a velocidade na qual os movimentos são realizados num determinado esporte ou atividade física. A reversibilidade acredita-se que, os resultados obtidos através da realização do esporte ou atividade podem ser revertidos ao status quo caso a sua prática seja interrompida. O princípio da sobrecarga prega que quanto mais for progressiva, melhor será a resposta do organismo do indivíduo, levando em consideração a </w:t>
      </w:r>
      <w:r>
        <w:rPr>
          <w:sz w:val="24"/>
          <w:szCs w:val="24"/>
        </w:rPr>
        <w:t>variação da frequência, do volume, quantidade, intensidade e tempo de duração do esporte ou atividade realizada</w:t>
      </w:r>
      <w:r>
        <w:rPr>
          <w:color w:val="000000"/>
          <w:sz w:val="24"/>
          <w:szCs w:val="24"/>
        </w:rPr>
        <w:t xml:space="preserve">. Já a variabilidade ensina a importância de se alternar periodicamente os exercícios praticados no treinamento, haja vista que o corpo se acostuma com os movimentos realizados e com um tempo, acaba não gerando mais resultados. Na sequência, o princípio da adequação segue o mesmo pensamento, de que o corpo é capaz de se acomodar sob qualquer variação de estímulos ou movimentos realizados, independentemente </w:t>
      </w:r>
      <w:r>
        <w:rPr>
          <w:sz w:val="24"/>
          <w:szCs w:val="24"/>
        </w:rPr>
        <w:t>da frequência, volume, quantidade, intensidade e tempo de duração do exercício. Por fim, o da individualidade biológica preceitua que cada indivíduo possui uma característica distinta e única em relação aos demais, influenciando aspectos socioculturais, psicológicos, emocionais, bem como nível de condicionamento físico, hábitos, entre outros (</w:t>
      </w:r>
      <w:r>
        <w:rPr>
          <w:color w:val="000000"/>
          <w:sz w:val="24"/>
          <w:szCs w:val="24"/>
        </w:rPr>
        <w:t>SILVA &amp; ENUMO, 2016).</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No tocante às principais lesões surgidas em decorrência da prática do break</w:t>
      </w:r>
      <w:r>
        <w:rPr>
          <w:sz w:val="24"/>
          <w:szCs w:val="24"/>
        </w:rPr>
        <w:t>ing</w:t>
      </w:r>
      <w:r>
        <w:rPr>
          <w:color w:val="000000"/>
          <w:sz w:val="24"/>
          <w:szCs w:val="24"/>
        </w:rPr>
        <w:t>, pode-se citar: risco de rupturas sucessivas, ocasionando em bursites, fraturas, torções, bem como a possibilidade da quebra de algum osso, danos a órgãos internos, como coração, devido a frequência cardíaca aumentada repentinamente. Aliás, indivíduos que possuem doenças crônicas de articulação (reumatismo) ou nos ossos (osteoporose), precisam de avaliação e acompanhamento médico caso queiram aprender a realizar alguns movimentos menos complexos do break</w:t>
      </w:r>
      <w:r>
        <w:rPr>
          <w:sz w:val="24"/>
          <w:szCs w:val="24"/>
        </w:rPr>
        <w:t>ing</w:t>
      </w:r>
      <w:r>
        <w:rPr>
          <w:color w:val="000000"/>
          <w:sz w:val="24"/>
          <w:szCs w:val="24"/>
        </w:rPr>
        <w:t>. Por isso, os ensaios dos movimentos devem ser realizados com toda a segurança possível, geralmente se utiliza colchetes emborrachados, além de orientação profissional constante (RAPOSO, 2012).</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Finalmente, o treinamento mais adequado para os praticantes de break</w:t>
      </w:r>
      <w:r>
        <w:rPr>
          <w:sz w:val="24"/>
          <w:szCs w:val="24"/>
        </w:rPr>
        <w:t xml:space="preserve">ing </w:t>
      </w:r>
      <w:r>
        <w:rPr>
          <w:color w:val="000000"/>
          <w:sz w:val="24"/>
          <w:szCs w:val="24"/>
        </w:rPr>
        <w:t xml:space="preserve"> é o funcional resistido, pois contribui para a construção da força muscular, articulações, flexibilidade, equilíbrio, força e resistência. Ou seja, todas as características necessárias para a execução dos movimentos da dança esportiva em questão. Para tanto, o treinamento funcional resistido considera aspectos subjetivos do indivíduo, como as capacidades psicológica e física (POÇAS e col., 2018). </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 xml:space="preserve">Um dos objetivos desse tipo de treinamento está voltado para propriocepção, consistente no condicionamento do sistema sensório-motor, melhoria do equilíbrio, cinestesia e ativação muscular reflexa, sendo que tudo isso reflete intrinsecamente na capacidade de locomoção (SOUSA, 2017). </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Já o treinamento de força se utiliza de aparelhos de musculação. O de resistência combina exercícios cardiovasculares, funcionais e musculares, com o objetivo de reduzir as chances de aparecimento da fadiga e aumento do rendimento do sistema anaeróbico e aeróbico. O treinamento da flexibilidade consiste na realização de alongamento e aquecimento, a fim de acostumar o corpo para as atividades a serem realizadas. Por fim, o treinamento do equilíbrio é realizado por meio de atividades que permitam a melhoria da percepção sobre as posições nas quais uma pessoa poderá ficar, além do centro da gravidade e sistema nervoso central (PINTO, MASCARELLO &amp; SILVA, 2017).</w:t>
      </w:r>
    </w:p>
    <w:p>
      <w:pPr>
        <w:pStyle w:val="Normal"/>
        <w:spacing w:lineRule="auto" w:line="360"/>
        <w:jc w:val="both"/>
        <w:rPr>
          <w:sz w:val="24"/>
          <w:szCs w:val="24"/>
        </w:rPr>
      </w:pPr>
      <w:r>
        <w:rPr>
          <w:sz w:val="24"/>
          <w:szCs w:val="24"/>
        </w:rPr>
      </w:r>
    </w:p>
    <w:p>
      <w:pPr>
        <w:pStyle w:val="Normal"/>
        <w:spacing w:lineRule="auto" w:line="360"/>
        <w:jc w:val="both"/>
        <w:rPr>
          <w:b/>
          <w:b/>
          <w:sz w:val="24"/>
          <w:szCs w:val="24"/>
        </w:rPr>
      </w:pPr>
      <w:r>
        <w:rPr>
          <w:b/>
          <w:sz w:val="24"/>
          <w:szCs w:val="24"/>
        </w:rPr>
        <w:t>CONSIDERAÇÕES FINAIS</w:t>
      </w:r>
    </w:p>
    <w:p>
      <w:pPr>
        <w:pStyle w:val="Normal"/>
        <w:tabs>
          <w:tab w:val="center" w:pos="9923" w:leader="none"/>
        </w:tabs>
        <w:spacing w:lineRule="auto" w:line="276" w:before="240" w:after="60"/>
        <w:ind w:right="2" w:firstLine="851"/>
        <w:jc w:val="both"/>
        <w:rPr>
          <w:color w:val="000000"/>
          <w:sz w:val="24"/>
          <w:szCs w:val="24"/>
        </w:rPr>
      </w:pPr>
      <w:r>
        <w:rPr>
          <w:color w:val="000000"/>
          <w:sz w:val="24"/>
          <w:szCs w:val="24"/>
        </w:rPr>
        <w:t>Considerando que a prática dos movimentos do break</w:t>
      </w:r>
      <w:r>
        <w:rPr>
          <w:sz w:val="24"/>
          <w:szCs w:val="24"/>
        </w:rPr>
        <w:t>ing</w:t>
      </w:r>
      <w:r>
        <w:rPr>
          <w:color w:val="000000"/>
          <w:sz w:val="24"/>
          <w:szCs w:val="24"/>
        </w:rPr>
        <w:t xml:space="preserve"> é bastante complexa, é fundamental que o indivíduo tenha uma preparação física adequada, não só para evitar que lesões graves apareçam, mas também, a fim de melhorar a performance da dança. Sendo assim, ficou evidenciado que o treinamento funcional resistido, por reunir um grupo de exercícios capazes de proporcionar e desenvolver agilidade, flexibilidade, força, equilíbrio e potência do praticante, demonstra-se um treinamento completo, passível de se adaptar às condições pessoais de cada um. Desse modo, para esse tipo de treinamento, podem ser utilizadas aparelhos de musculação, bem como equipamentos de exercícios cardiovasculares, como </w:t>
      </w:r>
      <w:r>
        <w:rPr>
          <w:sz w:val="24"/>
          <w:szCs w:val="24"/>
        </w:rPr>
        <w:t>esteiras, bicicletas ergométricas, elípticos, corrida, alongamento e demais exercícios aeróbicos e anaeróbicos. Além disso, treinamento com base em HIIT se demonstra totalmente eficaz para desenvolver a capacidade de resistência que o praticante precisa. Portanto, conclui-se que para a prevenção de lesões e garantia de uma performance excelente, é preciso que o praticante de breaking tenha consciência da importância de uma preparação física adequada às suas circunstâncias individuais, seja iniciante ou não.</w:t>
      </w:r>
    </w:p>
    <w:p>
      <w:pPr>
        <w:pStyle w:val="Normal"/>
        <w:spacing w:lineRule="auto" w:line="360" w:before="0" w:after="160"/>
        <w:ind w:left="357" w:right="-567" w:hanging="0"/>
        <w:jc w:val="both"/>
        <w:rPr>
          <w:sz w:val="24"/>
          <w:szCs w:val="24"/>
        </w:rPr>
      </w:pPr>
      <w:r>
        <w:rPr>
          <w:sz w:val="24"/>
          <w:szCs w:val="24"/>
        </w:rPr>
      </w:r>
    </w:p>
    <w:p>
      <w:pPr>
        <w:pStyle w:val="Normal"/>
        <w:spacing w:lineRule="auto" w:line="360" w:before="0" w:after="160"/>
        <w:ind w:right="-568" w:hanging="0"/>
        <w:rPr>
          <w:b/>
          <w:b/>
          <w:sz w:val="28"/>
          <w:szCs w:val="28"/>
        </w:rPr>
      </w:pPr>
      <w:r>
        <w:rPr>
          <w:b/>
          <w:sz w:val="24"/>
          <w:szCs w:val="24"/>
        </w:rPr>
        <w:t>REFERÊNCIAS BIBLIOGRÁFICAS</w:t>
      </w:r>
    </w:p>
    <w:p>
      <w:pPr>
        <w:pStyle w:val="Normal"/>
        <w:jc w:val="both"/>
        <w:rPr/>
      </w:pPr>
      <w:r>
        <w:rPr>
          <w:color w:val="000000"/>
          <w:sz w:val="24"/>
          <w:szCs w:val="24"/>
        </w:rPr>
        <w:t xml:space="preserve">BENTO, M. R. </w:t>
      </w:r>
      <w:r>
        <w:rPr>
          <w:b/>
          <w:color w:val="000000"/>
          <w:sz w:val="24"/>
          <w:szCs w:val="24"/>
        </w:rPr>
        <w:t>Dança break: aspectos históricos, fundamentos e elementos competitivos</w:t>
      </w:r>
      <w:r>
        <w:rPr>
          <w:color w:val="000000"/>
          <w:sz w:val="24"/>
          <w:szCs w:val="24"/>
        </w:rPr>
        <w:t xml:space="preserve"> [Universidade do Vale do Paraíba, Monografia, 40f., 2015]. Disponível em: &lt; </w:t>
      </w:r>
      <w:hyperlink r:id="rId3">
        <w:r>
          <w:rPr>
            <w:rStyle w:val="LinkdaInternet"/>
            <w:color w:val="000000"/>
            <w:sz w:val="24"/>
            <w:szCs w:val="24"/>
          </w:rPr>
          <w:t>https://biblioteca.univap.br/dados/000022/0000221a.pdf</w:t>
        </w:r>
      </w:hyperlink>
      <w:r>
        <w:rPr>
          <w:color w:val="000000"/>
          <w:sz w:val="24"/>
          <w:szCs w:val="24"/>
        </w:rPr>
        <w:t>&gt; Acesso em: 10/06/2020.</w:t>
      </w:r>
    </w:p>
    <w:p>
      <w:pPr>
        <w:pStyle w:val="Normal"/>
        <w:jc w:val="both"/>
        <w:rPr>
          <w:color w:val="000000"/>
          <w:sz w:val="24"/>
          <w:szCs w:val="24"/>
          <w:highlight w:val="white"/>
        </w:rPr>
      </w:pPr>
      <w:r>
        <w:rPr>
          <w:color w:val="000000"/>
          <w:sz w:val="24"/>
          <w:szCs w:val="24"/>
          <w:highlight w:val="white"/>
        </w:rPr>
      </w:r>
    </w:p>
    <w:p>
      <w:pPr>
        <w:pStyle w:val="Normal"/>
        <w:tabs>
          <w:tab w:val="left" w:pos="709" w:leader="none"/>
        </w:tabs>
        <w:jc w:val="both"/>
        <w:rPr>
          <w:color w:val="000000"/>
          <w:sz w:val="24"/>
          <w:szCs w:val="24"/>
        </w:rPr>
      </w:pPr>
      <w:r>
        <w:rPr>
          <w:color w:val="000000"/>
          <w:sz w:val="24"/>
          <w:szCs w:val="24"/>
        </w:rPr>
        <w:t xml:space="preserve">CASSEMIRO, B. M.; LEMES, I. R.; FIGUEIREDO, M. P. F.; VANDERLEI, F. M.; PASTRE, C. M.; JÚNIOR NETTO, J. </w:t>
      </w:r>
      <w:r>
        <w:rPr>
          <w:b/>
          <w:color w:val="000000"/>
          <w:sz w:val="24"/>
          <w:szCs w:val="24"/>
        </w:rPr>
        <w:t>Efeitos do treinamento resistido funcional na força muscular e desconforto musculoesquelético</w:t>
      </w:r>
      <w:r>
        <w:rPr>
          <w:color w:val="000000"/>
          <w:sz w:val="24"/>
          <w:szCs w:val="24"/>
        </w:rPr>
        <w:t xml:space="preserve"> [Fisioter. mov. [online]. 2017, vol.30, n.2, pp.347-356]. Disponível em: &lt; https://www.scielo.br/scielo.php?script=sci_abstract&amp;pid=S0103-51502017000200347&amp;lng=en&amp;nrm=iso&amp;tlng=pt&gt; Acesso em: 29/06/2020.</w:t>
      </w:r>
    </w:p>
    <w:p>
      <w:pPr>
        <w:pStyle w:val="Normal"/>
        <w:tabs>
          <w:tab w:val="left" w:pos="709" w:leader="none"/>
        </w:tabs>
        <w:jc w:val="both"/>
        <w:rPr>
          <w:color w:val="000000"/>
          <w:sz w:val="24"/>
          <w:szCs w:val="24"/>
        </w:rPr>
      </w:pPr>
      <w:r>
        <w:rPr>
          <w:color w:val="000000"/>
          <w:sz w:val="24"/>
          <w:szCs w:val="24"/>
        </w:rPr>
      </w:r>
    </w:p>
    <w:p>
      <w:pPr>
        <w:pStyle w:val="Normal"/>
        <w:tabs>
          <w:tab w:val="left" w:pos="709" w:leader="none"/>
        </w:tabs>
        <w:jc w:val="both"/>
        <w:rPr>
          <w:color w:val="000000"/>
          <w:sz w:val="24"/>
          <w:szCs w:val="24"/>
        </w:rPr>
      </w:pPr>
      <w:r>
        <w:rPr>
          <w:color w:val="000000"/>
          <w:sz w:val="24"/>
          <w:szCs w:val="24"/>
        </w:rPr>
        <w:t xml:space="preserve">PINTO, M.; MASCARELLO, R.; SILVA, M. A. </w:t>
      </w:r>
      <w:r>
        <w:rPr>
          <w:b/>
          <w:color w:val="000000"/>
          <w:sz w:val="24"/>
          <w:szCs w:val="24"/>
        </w:rPr>
        <w:t>Treinamento de força nas categorias de base do futebol: conhecimento e consequência</w:t>
      </w:r>
      <w:r>
        <w:rPr>
          <w:color w:val="000000"/>
          <w:sz w:val="24"/>
          <w:szCs w:val="24"/>
        </w:rPr>
        <w:t xml:space="preserve"> [Universidade de Caxias do Sul – DO CORPO: Ciências e Artes – v.7 – n. 1 – 2017]. Disponível em: &lt; http://webcache.googleusercontent.com/search?q=cache:li8H5oliuTAJ:www.ucs.br/etc/revistas/index.php/docorpo/article/download/5962/3202+&amp;cd=3&amp;hl=pt-BR&amp;ct=clnk&amp;gl=br&gt; Acesso em: 24/06/2020.</w:t>
      </w:r>
    </w:p>
    <w:p>
      <w:pPr>
        <w:pStyle w:val="Normal"/>
        <w:tabs>
          <w:tab w:val="left" w:pos="709" w:leader="none"/>
        </w:tabs>
        <w:jc w:val="both"/>
        <w:rPr>
          <w:color w:val="000000"/>
          <w:sz w:val="24"/>
          <w:szCs w:val="24"/>
        </w:rPr>
      </w:pPr>
      <w:r>
        <w:rPr>
          <w:color w:val="000000"/>
          <w:sz w:val="24"/>
          <w:szCs w:val="24"/>
        </w:rPr>
      </w:r>
    </w:p>
    <w:p>
      <w:pPr>
        <w:pStyle w:val="Normal"/>
        <w:tabs>
          <w:tab w:val="left" w:pos="709" w:leader="none"/>
        </w:tabs>
        <w:jc w:val="both"/>
        <w:rPr>
          <w:color w:val="000000"/>
          <w:sz w:val="24"/>
          <w:szCs w:val="24"/>
        </w:rPr>
      </w:pPr>
      <w:r>
        <w:rPr>
          <w:color w:val="000000"/>
          <w:sz w:val="24"/>
          <w:szCs w:val="24"/>
        </w:rPr>
        <w:t xml:space="preserve">POÇAS, R. D.; VOSER, R. C.; JUNIOR DUARTE, M. A. S.; AIMI, G. A.; MARQUES, P. A.; HEIN, A. P. </w:t>
      </w:r>
      <w:r>
        <w:rPr>
          <w:b/>
          <w:color w:val="000000"/>
          <w:sz w:val="24"/>
          <w:szCs w:val="24"/>
        </w:rPr>
        <w:t>Treinamento funcional como método de treinamento de atletas de alto rendimento</w:t>
      </w:r>
      <w:r>
        <w:rPr>
          <w:color w:val="000000"/>
          <w:sz w:val="24"/>
          <w:szCs w:val="24"/>
        </w:rPr>
        <w:t xml:space="preserve"> [RBPFEX - Revista Brasileira De Prescrição E Fisiologia Do Exercício, 12(77), 2018, 694-700]. Disponível em: &lt; http://www.rbpfex.com.br/index.php/rbpfex/article/view/1487&gt; Acesso em: 23/06/2020.</w:t>
      </w:r>
    </w:p>
    <w:p>
      <w:pPr>
        <w:pStyle w:val="Normal"/>
        <w:tabs>
          <w:tab w:val="left" w:pos="709" w:leader="none"/>
        </w:tabs>
        <w:jc w:val="both"/>
        <w:rPr>
          <w:color w:val="000000"/>
          <w:sz w:val="24"/>
          <w:szCs w:val="24"/>
        </w:rPr>
      </w:pPr>
      <w:r>
        <w:rPr>
          <w:color w:val="000000"/>
          <w:sz w:val="24"/>
          <w:szCs w:val="24"/>
        </w:rPr>
      </w:r>
    </w:p>
    <w:p>
      <w:pPr>
        <w:pStyle w:val="Normal"/>
        <w:tabs>
          <w:tab w:val="left" w:pos="709" w:leader="none"/>
        </w:tabs>
        <w:jc w:val="both"/>
        <w:rPr/>
      </w:pPr>
      <w:r>
        <w:rPr>
          <w:color w:val="000000"/>
          <w:sz w:val="24"/>
          <w:szCs w:val="24"/>
        </w:rPr>
        <w:t xml:space="preserve">RAPOSO, O. </w:t>
      </w:r>
      <w:r>
        <w:rPr>
          <w:b/>
          <w:color w:val="000000"/>
          <w:sz w:val="24"/>
          <w:szCs w:val="24"/>
        </w:rPr>
        <w:t>Coreografias de evasão: segregação e sociabilidade entre os jovens do break dance das favelas da Maré</w:t>
      </w:r>
      <w:r>
        <w:rPr>
          <w:color w:val="000000"/>
          <w:sz w:val="24"/>
          <w:szCs w:val="24"/>
        </w:rPr>
        <w:t xml:space="preserve"> [Etnográfica vol.16 no.2 Lisboa jun. 2012]. Disponível em: &lt; </w:t>
      </w:r>
      <w:hyperlink r:id="rId4">
        <w:r>
          <w:rPr>
            <w:rStyle w:val="LinkdaInternet"/>
            <w:color w:val="000000"/>
            <w:sz w:val="24"/>
            <w:szCs w:val="24"/>
          </w:rPr>
          <w:t>http://www.scielo.mec.pt/scielo.php?script=sci_arttext&amp;pid=S0873-65612012000200005</w:t>
        </w:r>
      </w:hyperlink>
      <w:r>
        <w:rPr>
          <w:color w:val="000000"/>
          <w:sz w:val="24"/>
          <w:szCs w:val="24"/>
        </w:rPr>
        <w:t>&gt; Acesso em: 12/06/2020.</w:t>
      </w:r>
    </w:p>
    <w:p>
      <w:pPr>
        <w:pStyle w:val="Normal"/>
        <w:tabs>
          <w:tab w:val="left" w:pos="709" w:leader="none"/>
        </w:tabs>
        <w:jc w:val="both"/>
        <w:rPr>
          <w:color w:val="000000"/>
          <w:sz w:val="24"/>
          <w:szCs w:val="24"/>
        </w:rPr>
      </w:pPr>
      <w:r>
        <w:rPr>
          <w:color w:val="000000"/>
          <w:sz w:val="24"/>
          <w:szCs w:val="24"/>
        </w:rPr>
      </w:r>
    </w:p>
    <w:p>
      <w:pPr>
        <w:pStyle w:val="Normal"/>
        <w:tabs>
          <w:tab w:val="left" w:pos="709" w:leader="none"/>
        </w:tabs>
        <w:jc w:val="both"/>
        <w:rPr>
          <w:color w:val="000000"/>
          <w:sz w:val="24"/>
          <w:szCs w:val="24"/>
        </w:rPr>
      </w:pPr>
      <w:r>
        <w:rPr>
          <w:color w:val="000000"/>
          <w:sz w:val="24"/>
          <w:szCs w:val="24"/>
        </w:rPr>
        <w:t xml:space="preserve">REITOR, D. B. </w:t>
      </w:r>
      <w:r>
        <w:rPr>
          <w:b/>
          <w:color w:val="000000"/>
          <w:sz w:val="24"/>
          <w:szCs w:val="24"/>
        </w:rPr>
        <w:t>A autoaprendizagem do breakdance</w:t>
      </w:r>
      <w:r>
        <w:rPr>
          <w:color w:val="000000"/>
          <w:sz w:val="24"/>
          <w:szCs w:val="24"/>
        </w:rPr>
        <w:t xml:space="preserve"> [Universidade Federal do Paraná – monografia, 2016]. Disponível em: &lt; https://acervodigital.ufpr.br/bitstream/handle/1884/50289/DANILO%20BOGDANOVICZ%20REITOR.pdf?sequence=1&amp;isAllowed=y&gt; Acesso em: 16/06/2020.</w:t>
      </w:r>
    </w:p>
    <w:p>
      <w:pPr>
        <w:pStyle w:val="Normal"/>
        <w:tabs>
          <w:tab w:val="left" w:pos="709" w:leader="none"/>
        </w:tabs>
        <w:jc w:val="both"/>
        <w:rPr>
          <w:color w:val="000000"/>
          <w:sz w:val="24"/>
          <w:szCs w:val="24"/>
        </w:rPr>
      </w:pPr>
      <w:r>
        <w:rPr>
          <w:color w:val="000000"/>
          <w:sz w:val="24"/>
          <w:szCs w:val="24"/>
        </w:rPr>
      </w:r>
    </w:p>
    <w:p>
      <w:pPr>
        <w:pStyle w:val="Normal"/>
        <w:tabs>
          <w:tab w:val="left" w:pos="709" w:leader="none"/>
        </w:tabs>
        <w:jc w:val="both"/>
        <w:rPr/>
      </w:pPr>
      <w:r>
        <w:rPr>
          <w:color w:val="000000"/>
          <w:sz w:val="24"/>
          <w:szCs w:val="24"/>
        </w:rPr>
        <w:t xml:space="preserve">SILVA, A. B.; ENUMO, S. R. F. </w:t>
      </w:r>
      <w:r>
        <w:rPr>
          <w:b/>
          <w:color w:val="000000"/>
          <w:sz w:val="24"/>
          <w:szCs w:val="24"/>
        </w:rPr>
        <w:t>Efeitos do treinamento físico na dança: uma revisão sistemática da literatura</w:t>
      </w:r>
      <w:r>
        <w:rPr>
          <w:color w:val="000000"/>
          <w:sz w:val="24"/>
          <w:szCs w:val="24"/>
        </w:rPr>
        <w:t xml:space="preserve"> (1995-2015) [Pensar a Prática, Goiânia, v. 19, n. 4, out./dez. 2016]. Disponível em: &lt; </w:t>
      </w:r>
      <w:hyperlink r:id="rId5">
        <w:r>
          <w:rPr>
            <w:rStyle w:val="LinkdaInternet"/>
            <w:color w:val="000000"/>
            <w:sz w:val="24"/>
            <w:szCs w:val="24"/>
          </w:rPr>
          <w:t>https://www.researchgate.net/publication/312551181_EFEITOS_DO_TREINAMENTO_FISICO_NA_DANCA_UMA_REVISAO_SISTEMATICA_DA_LITERATURA_1995-2015</w:t>
        </w:r>
      </w:hyperlink>
      <w:r>
        <w:rPr>
          <w:color w:val="000000"/>
          <w:sz w:val="24"/>
          <w:szCs w:val="24"/>
        </w:rPr>
        <w:t>&gt; Acesso em: 21/06/2020.</w:t>
      </w:r>
    </w:p>
    <w:p>
      <w:pPr>
        <w:pStyle w:val="Normal"/>
        <w:tabs>
          <w:tab w:val="left" w:pos="709" w:leader="none"/>
        </w:tabs>
        <w:jc w:val="both"/>
        <w:rPr>
          <w:color w:val="000000"/>
          <w:sz w:val="24"/>
          <w:szCs w:val="24"/>
        </w:rPr>
      </w:pPr>
      <w:r>
        <w:rPr>
          <w:color w:val="000000"/>
          <w:sz w:val="24"/>
          <w:szCs w:val="24"/>
        </w:rPr>
      </w:r>
    </w:p>
    <w:p>
      <w:pPr>
        <w:pStyle w:val="Normal"/>
        <w:tabs>
          <w:tab w:val="left" w:pos="709" w:leader="none"/>
        </w:tabs>
        <w:jc w:val="both"/>
        <w:rPr/>
      </w:pPr>
      <w:r>
        <w:rPr>
          <w:color w:val="000000"/>
          <w:sz w:val="24"/>
          <w:szCs w:val="24"/>
        </w:rPr>
        <w:t xml:space="preserve">SOUSA, N. G. </w:t>
      </w:r>
      <w:r>
        <w:rPr>
          <w:b/>
          <w:color w:val="000000"/>
          <w:sz w:val="24"/>
          <w:szCs w:val="24"/>
        </w:rPr>
        <w:t>O break dance no Brasil e na França: uma proposta de definição e tradução de seus principais elementos</w:t>
      </w:r>
      <w:r>
        <w:rPr>
          <w:color w:val="000000"/>
          <w:sz w:val="24"/>
          <w:szCs w:val="24"/>
        </w:rPr>
        <w:t xml:space="preserve"> [Universidade de Brasília, monografia, 40p., 2017]. Disponível em: &lt; </w:t>
      </w:r>
      <w:hyperlink r:id="rId6">
        <w:r>
          <w:rPr>
            <w:rStyle w:val="LinkdaInternet"/>
            <w:color w:val="000000"/>
            <w:sz w:val="24"/>
            <w:szCs w:val="24"/>
          </w:rPr>
          <w:t>https://bdm.unb.br/bitstream/10483/19479/1/2017_NataliaGoncalvesSousa_tcc.pdf</w:t>
        </w:r>
      </w:hyperlink>
      <w:r>
        <w:rPr>
          <w:color w:val="000000"/>
          <w:sz w:val="24"/>
          <w:szCs w:val="24"/>
        </w:rPr>
        <w:t>&gt; Acesso em: 13/06/2020.</w:t>
      </w:r>
    </w:p>
    <w:p>
      <w:pPr>
        <w:pStyle w:val="Normal"/>
        <w:tabs>
          <w:tab w:val="left" w:pos="709" w:leader="none"/>
        </w:tabs>
        <w:jc w:val="both"/>
        <w:rPr>
          <w:color w:val="000000"/>
          <w:sz w:val="24"/>
          <w:szCs w:val="24"/>
        </w:rPr>
      </w:pPr>
      <w:r>
        <w:rPr>
          <w:color w:val="000000"/>
          <w:sz w:val="24"/>
          <w:szCs w:val="24"/>
        </w:rPr>
      </w:r>
    </w:p>
    <w:p>
      <w:pPr>
        <w:pStyle w:val="Normal"/>
        <w:jc w:val="both"/>
        <w:rPr/>
      </w:pPr>
      <w:r>
        <w:rPr/>
      </w:r>
    </w:p>
    <w:sectPr>
      <w:headerReference w:type="default" r:id="rId7"/>
      <w:footerReference w:type="default" r:id="rId8"/>
      <w:type w:val="nextPage"/>
      <w:pgSz w:w="11906" w:h="16850"/>
      <w:pgMar w:left="1418" w:right="1418" w:header="0" w:top="1418" w:footer="595" w:bottom="1418" w:gutter="0"/>
      <w:pgNumType w:start="1" w:fmt="decimal"/>
      <w:formProt w:val="false"/>
      <w:textDirection w:val="lrTb"/>
      <w:docGrid w:type="default" w:linePitch="24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roman"/>
    <w:pitch w:val="variable"/>
  </w:font>
  <w:font w:name="Tahoma">
    <w:charset w:val="01"/>
    <w:family w:val="roman"/>
    <w:pitch w:val="variable"/>
  </w:font>
  <w:font w:name="Liberation Sans">
    <w:altName w:val="Arial"/>
    <w:charset w:val="01"/>
    <w:family w:val="swiss"/>
    <w:pitch w:val="variable"/>
  </w:font>
  <w:font w:name="Bookman Old Style">
    <w:charset w:val="01"/>
    <w:family w:val="roman"/>
    <w:pitch w:val="variable"/>
  </w:font>
  <w:font w:name="Georgia">
    <w:charset w:val="01"/>
    <w:family w:val="roman"/>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enter" w:pos="4252" w:leader="none"/>
        <w:tab w:val="right" w:pos="8504" w:leader="none"/>
      </w:tabs>
      <w:jc w:val="right"/>
      <w:rPr/>
    </w:pPr>
    <w:r>
      <w:rPr>
        <w:color w:val="000000"/>
        <w:sz w:val="20"/>
        <w:szCs w:val="20"/>
      </w:rPr>
      <w:fldChar w:fldCharType="begin"/>
    </w:r>
    <w:r>
      <w:instrText> PAGE </w:instrText>
    </w:r>
    <w:r>
      <w:fldChar w:fldCharType="separate"/>
    </w:r>
    <w:r>
      <w:t>6</w:t>
    </w:r>
    <w:r>
      <w:fldChar w:fldCharType="end"/>
    </w:r>
  </w:p>
  <w:p>
    <w:pPr>
      <w:pStyle w:val="Normal"/>
      <w:pBdr/>
      <w:spacing w:lineRule="auto" w:line="12"/>
      <w:rPr>
        <w:color w:val="000000"/>
        <w:sz w:val="20"/>
        <w:szCs w:val="20"/>
      </w:rPr>
    </w:pPr>
    <w:r>
      <w:rPr>
        <w:color w:val="000000"/>
        <w:sz w:val="20"/>
        <w:szCs w:val="2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enter" w:pos="4252" w:leader="none"/>
        <w:tab w:val="right" w:pos="8504" w:leader="none"/>
      </w:tabs>
      <w:rPr>
        <w:color w:val="000000"/>
      </w:rPr>
    </w:pPr>
    <w:r>
      <w:rPr>
        <w:color w:val="000000"/>
      </w:rPr>
      <w:drawing>
        <wp:anchor behindDoc="1" distT="0" distB="0" distL="114300" distR="114300" simplePos="0" locked="0" layoutInCell="1" allowOverlap="1" relativeHeight="7">
          <wp:simplePos x="0" y="0"/>
          <wp:positionH relativeFrom="column">
            <wp:posOffset>-871855</wp:posOffset>
          </wp:positionH>
          <wp:positionV relativeFrom="paragraph">
            <wp:posOffset>635</wp:posOffset>
          </wp:positionV>
          <wp:extent cx="7560310" cy="1095375"/>
          <wp:effectExtent l="0" t="0" r="0" b="0"/>
          <wp:wrapSquare wrapText="bothSides"/>
          <wp:docPr id="1" name="image1.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g" descr=""/>
                  <pic:cNvPicPr>
                    <a:picLocks noChangeAspect="1" noChangeArrowheads="1"/>
                  </pic:cNvPicPr>
                </pic:nvPicPr>
                <pic:blipFill>
                  <a:blip r:embed="rId1"/>
                  <a:stretch>
                    <a:fillRect/>
                  </a:stretch>
                </pic:blipFill>
                <pic:spPr bwMode="auto">
                  <a:xfrm>
                    <a:off x="0" y="0"/>
                    <a:ext cx="7560310" cy="1095375"/>
                  </a:xfrm>
                  <a:prstGeom prst="rect">
                    <a:avLst/>
                  </a:prstGeom>
                </pic:spPr>
              </pic:pic>
            </a:graphicData>
          </a:graphic>
        </wp:anchor>
      </w:drawing>
    </w:r>
  </w:p>
</w:hdr>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pt-BR" w:eastAsia="pt-BR"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e5f5a"/>
    <w:pPr>
      <w:widowControl/>
      <w:bidi w:val="0"/>
      <w:jc w:val="left"/>
    </w:pPr>
    <w:rPr>
      <w:rFonts w:ascii="Arial" w:hAnsi="Arial" w:eastAsia="Arial" w:cs="Arial"/>
      <w:color w:val="auto"/>
      <w:sz w:val="22"/>
      <w:szCs w:val="22"/>
      <w:lang w:val="pt-BR" w:eastAsia="pt-BR" w:bidi="ar-SA"/>
    </w:rPr>
  </w:style>
  <w:style w:type="paragraph" w:styleId="Ttulo1">
    <w:name w:val="Heading 1"/>
    <w:basedOn w:val="Normal"/>
    <w:uiPriority w:val="9"/>
    <w:qFormat/>
    <w:rsid w:val="009e5f5a"/>
    <w:pPr>
      <w:ind w:left="133" w:right="123" w:hanging="0"/>
      <w:jc w:val="center"/>
      <w:outlineLvl w:val="0"/>
    </w:pPr>
    <w:rPr>
      <w:b/>
      <w:bCs/>
      <w:sz w:val="28"/>
      <w:szCs w:val="28"/>
    </w:rPr>
  </w:style>
  <w:style w:type="paragraph" w:styleId="Ttulo2">
    <w:name w:val="Heading 2"/>
    <w:basedOn w:val="Normal"/>
    <w:uiPriority w:val="9"/>
    <w:semiHidden/>
    <w:unhideWhenUsed/>
    <w:qFormat/>
    <w:rsid w:val="009e5f5a"/>
    <w:pPr>
      <w:ind w:left="478" w:hanging="360"/>
      <w:outlineLvl w:val="1"/>
    </w:pPr>
    <w:rPr>
      <w:b/>
      <w:bCs/>
      <w:sz w:val="24"/>
      <w:szCs w:val="24"/>
    </w:rPr>
  </w:style>
  <w:style w:type="paragraph" w:styleId="Ttulo3">
    <w:name w:val="Heading 3"/>
    <w:uiPriority w:val="9"/>
    <w:semiHidden/>
    <w:unhideWhenUsed/>
    <w:qFormat/>
    <w:rsid w:val="00c62217"/>
    <w:pPr>
      <w:keepNext/>
      <w:keepLines/>
      <w:widowControl w:val="false"/>
      <w:spacing w:before="280" w:after="80"/>
      <w:outlineLvl w:val="2"/>
    </w:pPr>
    <w:rPr>
      <w:rFonts w:ascii="Arial" w:hAnsi="Arial" w:eastAsia="Arial" w:cs="Arial"/>
      <w:b/>
      <w:color w:val="auto"/>
      <w:sz w:val="28"/>
      <w:szCs w:val="28"/>
      <w:lang w:val="pt-BR" w:eastAsia="pt-BR" w:bidi="ar-SA"/>
    </w:rPr>
  </w:style>
  <w:style w:type="paragraph" w:styleId="Ttulo4">
    <w:name w:val="Heading 4"/>
    <w:uiPriority w:val="9"/>
    <w:semiHidden/>
    <w:unhideWhenUsed/>
    <w:qFormat/>
    <w:rsid w:val="00c62217"/>
    <w:pPr>
      <w:keepNext/>
      <w:keepLines/>
      <w:widowControl w:val="false"/>
      <w:spacing w:before="240" w:after="40"/>
      <w:outlineLvl w:val="3"/>
    </w:pPr>
    <w:rPr>
      <w:rFonts w:ascii="Arial" w:hAnsi="Arial" w:eastAsia="Arial" w:cs="Arial"/>
      <w:b/>
      <w:color w:val="auto"/>
      <w:sz w:val="24"/>
      <w:szCs w:val="24"/>
      <w:lang w:val="pt-BR" w:eastAsia="pt-BR" w:bidi="ar-SA"/>
    </w:rPr>
  </w:style>
  <w:style w:type="paragraph" w:styleId="Ttulo5">
    <w:name w:val="Heading 5"/>
    <w:uiPriority w:val="9"/>
    <w:semiHidden/>
    <w:unhideWhenUsed/>
    <w:qFormat/>
    <w:rsid w:val="00c62217"/>
    <w:pPr>
      <w:keepNext/>
      <w:keepLines/>
      <w:widowControl w:val="false"/>
      <w:spacing w:before="220" w:after="40"/>
      <w:outlineLvl w:val="4"/>
    </w:pPr>
    <w:rPr>
      <w:rFonts w:ascii="Arial" w:hAnsi="Arial" w:eastAsia="Arial" w:cs="Arial"/>
      <w:b/>
      <w:color w:val="auto"/>
      <w:sz w:val="22"/>
      <w:szCs w:val="22"/>
      <w:lang w:val="pt-BR" w:eastAsia="pt-BR" w:bidi="ar-SA"/>
    </w:rPr>
  </w:style>
  <w:style w:type="paragraph" w:styleId="Ttulo6">
    <w:name w:val="Heading 6"/>
    <w:uiPriority w:val="9"/>
    <w:semiHidden/>
    <w:unhideWhenUsed/>
    <w:qFormat/>
    <w:rsid w:val="00c62217"/>
    <w:pPr>
      <w:keepNext/>
      <w:keepLines/>
      <w:widowControl w:val="false"/>
      <w:spacing w:before="200" w:after="40"/>
      <w:outlineLvl w:val="5"/>
    </w:pPr>
    <w:rPr>
      <w:rFonts w:ascii="Arial" w:hAnsi="Arial" w:eastAsia="Arial" w:cs="Arial"/>
      <w:b/>
      <w:color w:val="auto"/>
      <w:sz w:val="20"/>
      <w:szCs w:val="20"/>
      <w:lang w:val="pt-BR" w:eastAsia="pt-BR" w:bidi="ar-SA"/>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link w:val="Cabealho"/>
    <w:uiPriority w:val="99"/>
    <w:qFormat/>
    <w:rsid w:val="000412c9"/>
    <w:rPr>
      <w:rFonts w:ascii="Arial" w:hAnsi="Arial" w:eastAsia="Arial" w:cs="Arial"/>
    </w:rPr>
  </w:style>
  <w:style w:type="character" w:styleId="RodapChar" w:customStyle="1">
    <w:name w:val="Rodapé Char"/>
    <w:basedOn w:val="DefaultParagraphFont"/>
    <w:link w:val="Rodap"/>
    <w:uiPriority w:val="99"/>
    <w:qFormat/>
    <w:rsid w:val="000412c9"/>
    <w:rPr>
      <w:rFonts w:ascii="Arial" w:hAnsi="Arial" w:eastAsia="Arial" w:cs="Arial"/>
    </w:rPr>
  </w:style>
  <w:style w:type="character" w:styleId="TextodebaloChar" w:customStyle="1">
    <w:name w:val="Texto de balão Char"/>
    <w:basedOn w:val="DefaultParagraphFont"/>
    <w:link w:val="Textodebalo"/>
    <w:uiPriority w:val="99"/>
    <w:semiHidden/>
    <w:qFormat/>
    <w:rsid w:val="00cf2155"/>
    <w:rPr>
      <w:rFonts w:ascii="Tahoma" w:hAnsi="Tahoma" w:eastAsia="Arial" w:cs="Tahoma"/>
      <w:sz w:val="16"/>
      <w:szCs w:val="16"/>
    </w:rPr>
  </w:style>
  <w:style w:type="character" w:styleId="LinkdaInternet">
    <w:name w:val="Link da Internet"/>
    <w:basedOn w:val="DefaultParagraphFont"/>
    <w:uiPriority w:val="99"/>
    <w:unhideWhenUsed/>
    <w:rsid w:val="00e05951"/>
    <w:rPr>
      <w:color w:val="0000FF" w:themeColor="hyperlink"/>
      <w:u w:val="single"/>
    </w:rPr>
  </w:style>
  <w:style w:type="character" w:styleId="Nfase">
    <w:name w:val="Ênfase"/>
    <w:basedOn w:val="DefaultParagraphFont"/>
    <w:uiPriority w:val="20"/>
    <w:qFormat/>
    <w:rsid w:val="00647509"/>
    <w:rPr>
      <w:i/>
      <w:iCs/>
    </w:rPr>
  </w:style>
  <w:style w:type="character" w:styleId="Strong">
    <w:name w:val="Strong"/>
    <w:basedOn w:val="DefaultParagraphFont"/>
    <w:uiPriority w:val="22"/>
    <w:qFormat/>
    <w:rsid w:val="00d30600"/>
    <w:rPr>
      <w:b/>
      <w:bCs/>
    </w:rPr>
  </w:style>
  <w:style w:type="character" w:styleId="FollowedHyperlink">
    <w:name w:val="FollowedHyperlink"/>
    <w:basedOn w:val="DefaultParagraphFont"/>
    <w:uiPriority w:val="99"/>
    <w:semiHidden/>
    <w:unhideWhenUsed/>
    <w:qFormat/>
    <w:rsid w:val="00163500"/>
    <w:rPr>
      <w:color w:val="800080" w:themeColor="followedHyperlink"/>
      <w:u w:val="single"/>
    </w:rPr>
  </w:style>
  <w:style w:type="character" w:styleId="Metadate" w:customStyle="1">
    <w:name w:val="meta-date"/>
    <w:basedOn w:val="DefaultParagraphFont"/>
    <w:qFormat/>
    <w:rsid w:val="00b207ee"/>
    <w:rPr/>
  </w:style>
  <w:style w:type="character" w:styleId="UnresolvedMention">
    <w:name w:val="Unresolved Mention"/>
    <w:basedOn w:val="DefaultParagraphFont"/>
    <w:uiPriority w:val="99"/>
    <w:semiHidden/>
    <w:unhideWhenUsed/>
    <w:qFormat/>
    <w:rsid w:val="004229d4"/>
    <w:rPr>
      <w:color w:val="605E5C"/>
      <w:shd w:fill="E1DFDD" w:val="clear"/>
    </w:rPr>
  </w:style>
  <w:style w:type="paragraph" w:styleId="Ttulo">
    <w:name w:val="Título"/>
    <w:basedOn w:val="Normal"/>
    <w:next w:val="Corpodetexto"/>
    <w:qFormat/>
    <w:pPr>
      <w:keepNext/>
      <w:spacing w:before="240" w:after="120"/>
    </w:pPr>
    <w:rPr>
      <w:rFonts w:ascii="Liberation Sans" w:hAnsi="Liberation Sans" w:eastAsia="Noto Sans CJK SC Regular" w:cs="FreeSans"/>
      <w:sz w:val="28"/>
      <w:szCs w:val="28"/>
    </w:rPr>
  </w:style>
  <w:style w:type="paragraph" w:styleId="Corpodetexto">
    <w:name w:val="Body Text"/>
    <w:basedOn w:val="Normal"/>
    <w:uiPriority w:val="1"/>
    <w:qFormat/>
    <w:rsid w:val="009e5f5a"/>
    <w:pPr/>
    <w:rPr>
      <w:sz w:val="24"/>
      <w:szCs w:val="24"/>
    </w:rPr>
  </w:style>
  <w:style w:type="paragraph" w:styleId="Lista">
    <w:name w:val="List"/>
    <w:basedOn w:val="Corpodetexto"/>
    <w:pPr/>
    <w:rPr>
      <w:rFonts w:cs="FreeSans"/>
    </w:rPr>
  </w:style>
  <w:style w:type="paragraph" w:styleId="Legenda">
    <w:name w:val="Caption"/>
    <w:basedOn w:val="Normal"/>
    <w:qFormat/>
    <w:pPr>
      <w:suppressLineNumbers/>
      <w:spacing w:before="120" w:after="120"/>
    </w:pPr>
    <w:rPr>
      <w:rFonts w:cs="FreeSans"/>
      <w:i/>
      <w:iCs/>
      <w:sz w:val="24"/>
      <w:szCs w:val="24"/>
    </w:rPr>
  </w:style>
  <w:style w:type="paragraph" w:styleId="Ndice">
    <w:name w:val="Índice"/>
    <w:basedOn w:val="Normal"/>
    <w:qFormat/>
    <w:pPr>
      <w:suppressLineNumbers/>
    </w:pPr>
    <w:rPr>
      <w:rFonts w:cs="FreeSans"/>
    </w:rPr>
  </w:style>
  <w:style w:type="paragraph" w:styleId="Ttulododocumento">
    <w:name w:val="Title"/>
    <w:uiPriority w:val="10"/>
    <w:qFormat/>
    <w:rsid w:val="00c62217"/>
    <w:pPr>
      <w:keepNext/>
      <w:keepLines/>
      <w:widowControl w:val="false"/>
      <w:spacing w:before="480" w:after="120"/>
    </w:pPr>
    <w:rPr>
      <w:rFonts w:ascii="Arial" w:hAnsi="Arial" w:eastAsia="Arial" w:cs="Arial"/>
      <w:b/>
      <w:color w:val="auto"/>
      <w:sz w:val="72"/>
      <w:szCs w:val="72"/>
      <w:lang w:val="pt-BR" w:eastAsia="pt-BR" w:bidi="ar-SA"/>
    </w:rPr>
  </w:style>
  <w:style w:type="paragraph" w:styleId="Normal1" w:customStyle="1">
    <w:name w:val="Normal1"/>
    <w:qFormat/>
    <w:rsid w:val="00c62217"/>
    <w:pPr>
      <w:widowControl/>
      <w:bidi w:val="0"/>
      <w:jc w:val="left"/>
    </w:pPr>
    <w:rPr>
      <w:rFonts w:ascii="Arial" w:hAnsi="Arial" w:eastAsia="Arial" w:cs="Arial"/>
      <w:color w:val="auto"/>
      <w:sz w:val="22"/>
      <w:szCs w:val="22"/>
      <w:lang w:val="pt-BR" w:eastAsia="pt-BR" w:bidi="ar-SA"/>
    </w:rPr>
  </w:style>
  <w:style w:type="paragraph" w:styleId="ListParagraph">
    <w:name w:val="List Paragraph"/>
    <w:basedOn w:val="Normal"/>
    <w:uiPriority w:val="1"/>
    <w:qFormat/>
    <w:rsid w:val="009e5f5a"/>
    <w:pPr>
      <w:ind w:left="478" w:hanging="360"/>
    </w:pPr>
    <w:rPr/>
  </w:style>
  <w:style w:type="paragraph" w:styleId="TableParagraph" w:customStyle="1">
    <w:name w:val="Table Paragraph"/>
    <w:basedOn w:val="Normal"/>
    <w:uiPriority w:val="1"/>
    <w:qFormat/>
    <w:rsid w:val="009e5f5a"/>
    <w:pPr>
      <w:spacing w:lineRule="exact" w:line="281"/>
      <w:jc w:val="center"/>
    </w:pPr>
    <w:rPr>
      <w:rFonts w:ascii="Bookman Old Style" w:hAnsi="Bookman Old Style" w:eastAsia="Bookman Old Style" w:cs="Bookman Old Style"/>
    </w:rPr>
  </w:style>
  <w:style w:type="paragraph" w:styleId="Cabealho">
    <w:name w:val="Header"/>
    <w:basedOn w:val="Normal"/>
    <w:link w:val="CabealhoChar"/>
    <w:uiPriority w:val="99"/>
    <w:unhideWhenUsed/>
    <w:rsid w:val="000412c9"/>
    <w:pPr>
      <w:tabs>
        <w:tab w:val="center" w:pos="4252" w:leader="none"/>
        <w:tab w:val="right" w:pos="8504" w:leader="none"/>
      </w:tabs>
    </w:pPr>
    <w:rPr/>
  </w:style>
  <w:style w:type="paragraph" w:styleId="Rodap">
    <w:name w:val="Footer"/>
    <w:basedOn w:val="Normal"/>
    <w:link w:val="RodapChar"/>
    <w:uiPriority w:val="99"/>
    <w:unhideWhenUsed/>
    <w:rsid w:val="000412c9"/>
    <w:pPr>
      <w:tabs>
        <w:tab w:val="center" w:pos="4252" w:leader="none"/>
        <w:tab w:val="right" w:pos="8504" w:leader="none"/>
      </w:tabs>
    </w:pPr>
    <w:rPr/>
  </w:style>
  <w:style w:type="paragraph" w:styleId="BalloonText">
    <w:name w:val="Balloon Text"/>
    <w:basedOn w:val="Normal"/>
    <w:link w:val="TextodebaloChar"/>
    <w:uiPriority w:val="99"/>
    <w:semiHidden/>
    <w:unhideWhenUsed/>
    <w:qFormat/>
    <w:rsid w:val="00cf2155"/>
    <w:pPr/>
    <w:rPr>
      <w:rFonts w:ascii="Tahoma" w:hAnsi="Tahoma" w:cs="Tahoma"/>
      <w:sz w:val="16"/>
      <w:szCs w:val="16"/>
    </w:rPr>
  </w:style>
  <w:style w:type="paragraph" w:styleId="Subttulo">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paragraph" w:styleId="NormalWeb">
    <w:name w:val="Normal (Web)"/>
    <w:basedOn w:val="Normal"/>
    <w:uiPriority w:val="99"/>
    <w:semiHidden/>
    <w:unhideWhenUsed/>
    <w:qFormat/>
    <w:rsid w:val="00647509"/>
    <w:pPr>
      <w:widowControl/>
      <w:spacing w:beforeAutospacing="1" w:afterAutospacing="1"/>
    </w:pPr>
    <w:rPr>
      <w:rFonts w:ascii="Times New Roman" w:hAnsi="Times New Roman" w:eastAsia="Times New Roman" w:cs="Times New Roman"/>
      <w:sz w:val="24"/>
      <w:szCs w:val="24"/>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 w:type="table" w:customStyle="1" w:styleId="TableNormal0">
    <w:name w:val="Table Normal"/>
    <w:rsid w:val="00c62217"/>
    <w:tblPr>
      <w:tblCellMar>
        <w:top w:w="0" w:type="dxa"/>
        <w:left w:w="0" w:type="dxa"/>
        <w:bottom w:w="0" w:type="dxa"/>
        <w:right w:w="0" w:type="dxa"/>
      </w:tblCellMar>
    </w:tblPr>
  </w:style>
  <w:style w:type="table" w:customStyle="1" w:styleId="TableNormal1">
    <w:name w:val="Table Normal"/>
    <w:uiPriority w:val="2"/>
    <w:semiHidden/>
    <w:unhideWhenUsed/>
    <w:qFormat/>
    <w:rsid w:val="009e5f5a"/>
    <w:tblPr>
      <w:tblInd w:w="0" w:type="dxa"/>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rgonzalez@unaerp.br" TargetMode="External"/><Relationship Id="rId3" Type="http://schemas.openxmlformats.org/officeDocument/2006/relationships/hyperlink" Target="https://biblioteca.univap.br/dados/000022/0000221a.pdf" TargetMode="External"/><Relationship Id="rId4" Type="http://schemas.openxmlformats.org/officeDocument/2006/relationships/hyperlink" Target="http://www.scielo.mec.pt/scielo.php?script=sci_arttext&amp;pid=S0873-65612012000200005" TargetMode="External"/><Relationship Id="rId5" Type="http://schemas.openxmlformats.org/officeDocument/2006/relationships/hyperlink" Target="https://www.researchgate.net/publication/312551181_EFEITOS_DO_TREINAMENTO_FISICO_NA_DANCA_UMA_REVISAO_SISTEMATICA_DA_LITERATURA_1995-2015" TargetMode="External"/><Relationship Id="rId6" Type="http://schemas.openxmlformats.org/officeDocument/2006/relationships/hyperlink" Target="https://bdm.unb.br/bitstream/10483/19479/1/2017_NataliaGoncalvesSousa_tcc.pdf" TargetMode="Externa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go:docsCustomData roundtripDataSignature="AMtx7mhmknxtVo67YMLZpMSmFflFeorFNg==">AMUW2mX77VQkn6GYs55HDbB7koJD2xfWeg3fj0WHrSxw7CmPw9to5hUzwwWS8B5ZAMQ45l5VkgcgKUopPelFGLJedO5WPL6z8Bt2Oy6dcfy8dVQTXMTyQ80=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LibreOffice/5.1.6.2$Linux_X86_64 LibreOffice_project/10m0$Build-2</Application>
  <Pages>6</Pages>
  <Words>2145</Words>
  <Characters>13171</Characters>
  <CharactersWithSpaces>15324</CharactersWithSpaces>
  <Paragraphs>39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2020-10-09T23:03:00Z</dcterms:created>
  <dc:creator>Rolando A. Thimmig</dc:creator>
  <dc:description/>
  <dc:language>pt-BR</dc:language>
  <cp:lastModifiedBy/>
  <dcterms:modified xsi:type="dcterms:W3CDTF">2020-10-12T08:43:15Z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2016-07-05T00:00:00Z</vt:filetime>
  </property>
  <property fmtid="{D5CDD505-2E9C-101B-9397-08002B2CF9AE}" pid="4" name="Creator">
    <vt:lpwstr>Microsoft® Word 2013</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2017-08-01T00:00:00Z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