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F2F8F" w:rsidRDefault="00D347BA" w14:paraId="63ED9FB6" w14:textId="77777777">
      <w:pPr>
        <w:spacing w:after="81" w:line="259" w:lineRule="auto"/>
        <w:ind w:left="0" w:firstLine="0"/>
        <w:jc w:val="left"/>
      </w:pPr>
      <w:r>
        <w:rPr>
          <w:b/>
          <w:sz w:val="28"/>
        </w:rPr>
        <w:t xml:space="preserve">XVII SIMPÓSIO INTERNACIONAL DE CIÊNCIAS INTEGRADAS </w:t>
      </w:r>
    </w:p>
    <w:p w:rsidR="003F2F8F" w:rsidRDefault="00D347BA" w14:paraId="2E14FE4E" w14:textId="77777777">
      <w:pPr>
        <w:spacing w:after="24" w:line="259" w:lineRule="auto"/>
        <w:ind w:left="2" w:firstLine="0"/>
        <w:jc w:val="center"/>
      </w:pPr>
      <w:r>
        <w:rPr>
          <w:b/>
          <w:sz w:val="28"/>
        </w:rPr>
        <w:t xml:space="preserve">DA UNAERP - CAMPUS GUARUJÁ </w:t>
      </w:r>
    </w:p>
    <w:p w:rsidR="003F2F8F" w:rsidRDefault="00D347BA" w14:paraId="766CD378" w14:textId="77777777">
      <w:pPr>
        <w:spacing w:after="101" w:line="259" w:lineRule="auto"/>
        <w:ind w:left="68" w:firstLine="0"/>
        <w:jc w:val="center"/>
      </w:pPr>
      <w:r>
        <w:rPr>
          <w:b/>
          <w:sz w:val="28"/>
        </w:rPr>
        <w:t xml:space="preserve"> </w:t>
      </w:r>
    </w:p>
    <w:p w:rsidR="003F2F8F" w:rsidP="00EB1CA9" w:rsidRDefault="00EB1CA9" w14:paraId="4DA26C8B" w14:textId="1896C645">
      <w:pPr>
        <w:spacing w:after="19" w:line="259" w:lineRule="auto"/>
        <w:ind w:left="-5"/>
        <w:jc w:val="center"/>
      </w:pPr>
      <w:r>
        <w:rPr>
          <w:b/>
        </w:rPr>
        <w:t>Métodos de construção do canteiro de obras</w:t>
      </w:r>
    </w:p>
    <w:p w:rsidR="003F2F8F" w:rsidRDefault="797CCB2D" w14:paraId="6B2AFD24" w14:textId="77777777">
      <w:pPr>
        <w:spacing w:after="76" w:line="259" w:lineRule="auto"/>
        <w:ind w:left="57" w:firstLine="0"/>
        <w:jc w:val="center"/>
      </w:pPr>
      <w:r>
        <w:rPr>
          <w:b/>
        </w:rPr>
        <w:t xml:space="preserve"> </w:t>
      </w:r>
    </w:p>
    <w:p w:rsidR="003F2F8F" w:rsidP="797CCB2D" w:rsidRDefault="071BE651" w14:paraId="4CBBDB07" w14:textId="592E9398">
      <w:pPr>
        <w:spacing w:after="92" w:line="259" w:lineRule="auto"/>
        <w:ind w:right="9"/>
        <w:jc w:val="center"/>
        <w:rPr>
          <w:b w:val="1"/>
          <w:bCs w:val="1"/>
          <w:sz w:val="20"/>
          <w:szCs w:val="20"/>
        </w:rPr>
      </w:pPr>
      <w:r w:rsidRPr="216F59AF" w:rsidR="216F59AF">
        <w:rPr>
          <w:b w:val="1"/>
          <w:bCs w:val="1"/>
          <w:sz w:val="20"/>
          <w:szCs w:val="20"/>
        </w:rPr>
        <w:t xml:space="preserve">Ademar Alves¹; Alison dos Santos Paulo ²; </w:t>
      </w:r>
      <w:proofErr w:type="spellStart"/>
      <w:r w:rsidRPr="216F59AF" w:rsidR="216F59AF">
        <w:rPr>
          <w:b w:val="1"/>
          <w:bCs w:val="1"/>
          <w:sz w:val="20"/>
          <w:szCs w:val="20"/>
        </w:rPr>
        <w:t>Aquila</w:t>
      </w:r>
      <w:proofErr w:type="spellEnd"/>
      <w:r w:rsidRPr="216F59AF" w:rsidR="216F59AF">
        <w:rPr>
          <w:b w:val="1"/>
          <w:bCs w:val="1"/>
          <w:sz w:val="20"/>
          <w:szCs w:val="20"/>
        </w:rPr>
        <w:t xml:space="preserve"> dos Santos Silva³; Caio Souza de Carvalho</w:t>
      </w:r>
      <w:r w:rsidRPr="216F59AF" w:rsidR="216F59AF">
        <w:rPr>
          <w:sz w:val="20"/>
          <w:szCs w:val="20"/>
        </w:rPr>
        <w:t xml:space="preserve">⁴; </w:t>
      </w:r>
      <w:r w:rsidRPr="216F59AF" w:rsidR="216F59AF">
        <w:rPr>
          <w:b w:val="1"/>
          <w:bCs w:val="1"/>
          <w:sz w:val="20"/>
          <w:szCs w:val="20"/>
        </w:rPr>
        <w:t>Rodrigo Coelho Roberto</w:t>
      </w:r>
      <w:r w:rsidRPr="216F59AF" w:rsidR="216F59AF">
        <w:rPr>
          <w:b w:val="1"/>
          <w:bCs w:val="1"/>
          <w:sz w:val="20"/>
          <w:szCs w:val="20"/>
          <w:vertAlign w:val="superscript"/>
        </w:rPr>
        <w:t>5.</w:t>
      </w:r>
    </w:p>
    <w:p w:rsidR="216F59AF" w:rsidP="216F59AF" w:rsidRDefault="216F59AF" w14:paraId="715E678A" w14:textId="11A5C2DE">
      <w:pPr>
        <w:pStyle w:val="Normal"/>
        <w:spacing w:after="92" w:line="259" w:lineRule="auto"/>
        <w:ind w:right="9"/>
        <w:jc w:val="center"/>
        <w:rPr>
          <w:b w:val="1"/>
          <w:bCs w:val="1"/>
          <w:sz w:val="20"/>
          <w:szCs w:val="20"/>
          <w:vertAlign w:val="superscript"/>
        </w:rPr>
      </w:pPr>
    </w:p>
    <w:p w:rsidR="216F59AF" w:rsidP="216F59AF" w:rsidRDefault="216F59AF" w14:paraId="425EF6B4" w14:textId="78446545">
      <w:pPr>
        <w:jc w:val="left"/>
      </w:pPr>
      <w:r w:rsidRPr="216F59AF" w:rsidR="216F59AF">
        <w:rPr>
          <w:rFonts w:ascii="Arial" w:hAnsi="Arial" w:eastAsia="Arial" w:cs="Arial"/>
          <w:noProof w:val="0"/>
          <w:color w:val="000000" w:themeColor="text1" w:themeTint="FF" w:themeShade="FF"/>
          <w:sz w:val="20"/>
          <w:szCs w:val="20"/>
          <w:lang w:val="pt-BR"/>
        </w:rPr>
        <w:t xml:space="preserve">Universidade </w:t>
      </w:r>
      <w:r w:rsidRPr="216F59AF" w:rsidR="216F59AF">
        <w:rPr>
          <w:rFonts w:ascii="Calibri" w:hAnsi="Calibri" w:eastAsia="Calibri" w:cs="Calibri"/>
          <w:noProof w:val="0"/>
          <w:sz w:val="22"/>
          <w:szCs w:val="22"/>
          <w:lang w:val="pt-BR"/>
        </w:rPr>
        <w:t xml:space="preserve">de Ribeirão Preto </w:t>
      </w:r>
      <w:r w:rsidRPr="216F59AF" w:rsidR="216F59AF">
        <w:rPr>
          <w:rFonts w:ascii="Arial" w:hAnsi="Arial" w:eastAsia="Arial" w:cs="Arial"/>
          <w:noProof w:val="0"/>
          <w:color w:val="000000" w:themeColor="text1" w:themeTint="FF" w:themeShade="FF"/>
          <w:sz w:val="20"/>
          <w:szCs w:val="20"/>
          <w:lang w:val="pt-BR"/>
        </w:rPr>
        <w:t>(UNAERP). Guarujá, São Paulo, Brasil. Discente.</w:t>
      </w:r>
    </w:p>
    <w:p w:rsidR="216F59AF" w:rsidP="216F59AF" w:rsidRDefault="216F59AF" w14:paraId="74CCCCE7" w14:textId="311623B6">
      <w:pPr>
        <w:jc w:val="left"/>
        <w:rPr>
          <w:u w:val="none"/>
        </w:rPr>
      </w:pPr>
      <w:hyperlink r:id="R3df9608c90cb4fc0">
        <w:r w:rsidRPr="216F59AF" w:rsidR="216F59AF">
          <w:rPr>
            <w:rStyle w:val="Hyperlink"/>
            <w:rFonts w:ascii="Arial" w:hAnsi="Arial" w:eastAsia="Arial" w:cs="Arial"/>
            <w:noProof w:val="0"/>
            <w:color w:val="000000" w:themeColor="text1" w:themeTint="FF" w:themeShade="FF"/>
            <w:sz w:val="20"/>
            <w:szCs w:val="20"/>
            <w:u w:val="none"/>
            <w:lang w:val="pt-BR"/>
          </w:rPr>
          <w:t>ademar.alves@sou.unaerp.edu.br</w:t>
        </w:r>
      </w:hyperlink>
    </w:p>
    <w:p w:rsidR="216F59AF" w:rsidP="216F59AF" w:rsidRDefault="216F59AF" w14:paraId="0A619421" w14:textId="65A52C63">
      <w:pPr>
        <w:jc w:val="left"/>
      </w:pPr>
      <w:r w:rsidRPr="216F59AF" w:rsidR="216F59AF">
        <w:rPr>
          <w:rFonts w:ascii="Arial" w:hAnsi="Arial" w:eastAsia="Arial" w:cs="Arial"/>
          <w:noProof w:val="0"/>
          <w:color w:val="000000" w:themeColor="text1" w:themeTint="FF" w:themeShade="FF"/>
          <w:sz w:val="20"/>
          <w:szCs w:val="20"/>
          <w:lang w:val="pt-BR"/>
        </w:rPr>
        <w:t xml:space="preserve">² Universidade </w:t>
      </w:r>
      <w:r w:rsidRPr="216F59AF" w:rsidR="216F59AF">
        <w:rPr>
          <w:rFonts w:ascii="Calibri" w:hAnsi="Calibri" w:eastAsia="Calibri" w:cs="Calibri"/>
          <w:noProof w:val="0"/>
          <w:sz w:val="22"/>
          <w:szCs w:val="22"/>
          <w:lang w:val="pt-BR"/>
        </w:rPr>
        <w:t xml:space="preserve">de Ribeirão Preto </w:t>
      </w:r>
      <w:r w:rsidRPr="216F59AF" w:rsidR="216F59AF">
        <w:rPr>
          <w:rFonts w:ascii="Arial" w:hAnsi="Arial" w:eastAsia="Arial" w:cs="Arial"/>
          <w:noProof w:val="0"/>
          <w:color w:val="000000" w:themeColor="text1" w:themeTint="FF" w:themeShade="FF"/>
          <w:sz w:val="20"/>
          <w:szCs w:val="20"/>
          <w:lang w:val="pt-BR"/>
        </w:rPr>
        <w:t>(UNAERP). Guarujá, São Paulo, Brasil. Discente.</w:t>
      </w:r>
    </w:p>
    <w:p w:rsidR="216F59AF" w:rsidP="216F59AF" w:rsidRDefault="216F59AF" w14:paraId="33C550B3" w14:textId="7BE767A2">
      <w:pPr>
        <w:pStyle w:val="Normal"/>
        <w:bidi w:val="0"/>
        <w:spacing w:before="0" w:beforeAutospacing="off" w:after="12" w:afterAutospacing="off" w:line="268" w:lineRule="auto"/>
        <w:ind w:left="10" w:right="0" w:hanging="10"/>
        <w:jc w:val="left"/>
        <w:rPr>
          <w:rFonts w:ascii="Arial" w:hAnsi="Arial" w:eastAsia="Arial" w:cs="Arial"/>
          <w:color w:val="000000" w:themeColor="text1" w:themeTint="FF" w:themeShade="FF"/>
          <w:sz w:val="20"/>
          <w:szCs w:val="20"/>
          <w:u w:val="none"/>
        </w:rPr>
      </w:pPr>
      <w:hyperlink r:id="Ree7d3f60bbc9423b">
        <w:r w:rsidRPr="216F59AF" w:rsidR="216F59AF">
          <w:rPr>
            <w:rFonts w:ascii="Arial" w:hAnsi="Arial" w:eastAsia="Arial" w:cs="Arial"/>
            <w:noProof w:val="0"/>
            <w:color w:val="000000" w:themeColor="text1" w:themeTint="FF" w:themeShade="FF"/>
            <w:sz w:val="20"/>
            <w:szCs w:val="20"/>
            <w:u w:val="none"/>
            <w:lang w:val="pt-BR"/>
          </w:rPr>
          <w:t>alison.paulo@sou.unaerp.edu.br</w:t>
        </w:r>
      </w:hyperlink>
    </w:p>
    <w:p w:rsidR="216F59AF" w:rsidP="216F59AF" w:rsidRDefault="216F59AF" w14:paraId="378923F9" w14:textId="36E4F336">
      <w:pPr>
        <w:jc w:val="left"/>
      </w:pPr>
      <w:r w:rsidRPr="216F59AF" w:rsidR="216F59AF">
        <w:rPr>
          <w:rFonts w:ascii="Arial" w:hAnsi="Arial" w:eastAsia="Arial" w:cs="Arial"/>
          <w:noProof w:val="0"/>
          <w:color w:val="000000" w:themeColor="text1" w:themeTint="FF" w:themeShade="FF"/>
          <w:sz w:val="20"/>
          <w:szCs w:val="20"/>
          <w:lang w:val="pt-BR"/>
        </w:rPr>
        <w:t xml:space="preserve">³ Universidade </w:t>
      </w:r>
      <w:r w:rsidRPr="216F59AF" w:rsidR="216F59AF">
        <w:rPr>
          <w:rFonts w:ascii="Calibri" w:hAnsi="Calibri" w:eastAsia="Calibri" w:cs="Calibri"/>
          <w:noProof w:val="0"/>
          <w:sz w:val="22"/>
          <w:szCs w:val="22"/>
          <w:lang w:val="pt-BR"/>
        </w:rPr>
        <w:t xml:space="preserve">de Ribeirão Preto </w:t>
      </w:r>
      <w:r w:rsidRPr="216F59AF" w:rsidR="216F59AF">
        <w:rPr>
          <w:rFonts w:ascii="Arial" w:hAnsi="Arial" w:eastAsia="Arial" w:cs="Arial"/>
          <w:noProof w:val="0"/>
          <w:color w:val="000000" w:themeColor="text1" w:themeTint="FF" w:themeShade="FF"/>
          <w:sz w:val="20"/>
          <w:szCs w:val="20"/>
          <w:lang w:val="pt-BR"/>
        </w:rPr>
        <w:t>(UNAERP). Guarujá, São Paulo, Brasil. Discente.</w:t>
      </w:r>
    </w:p>
    <w:p w:rsidR="216F59AF" w:rsidP="216F59AF" w:rsidRDefault="216F59AF" w14:paraId="63F91E15" w14:textId="7EB5674D">
      <w:pPr>
        <w:jc w:val="left"/>
        <w:rPr>
          <w:u w:val="none"/>
        </w:rPr>
      </w:pPr>
      <w:hyperlink r:id="Rd9214524015e4743">
        <w:r w:rsidRPr="216F59AF" w:rsidR="216F59AF">
          <w:rPr>
            <w:rStyle w:val="Hyperlink"/>
            <w:rFonts w:ascii="Arial" w:hAnsi="Arial" w:eastAsia="Arial" w:cs="Arial"/>
            <w:noProof w:val="0"/>
            <w:color w:val="000000" w:themeColor="text1" w:themeTint="FF" w:themeShade="FF"/>
            <w:sz w:val="20"/>
            <w:szCs w:val="20"/>
            <w:u w:val="none"/>
            <w:lang w:val="pt-BR"/>
          </w:rPr>
          <w:t>aquila.silva@sou.unaerp.edu.br</w:t>
        </w:r>
      </w:hyperlink>
    </w:p>
    <w:p w:rsidR="216F59AF" w:rsidP="216F59AF" w:rsidRDefault="216F59AF" w14:paraId="0475A1BC" w14:textId="651F0CB7">
      <w:pPr>
        <w:jc w:val="left"/>
      </w:pPr>
      <w:r w:rsidRPr="216F59AF" w:rsidR="216F59AF">
        <w:rPr>
          <w:rFonts w:ascii="Arial" w:hAnsi="Arial" w:eastAsia="Arial" w:cs="Arial"/>
          <w:noProof w:val="0"/>
          <w:color w:val="000000" w:themeColor="text1" w:themeTint="FF" w:themeShade="FF"/>
          <w:sz w:val="20"/>
          <w:szCs w:val="20"/>
          <w:lang w:val="pt-BR"/>
        </w:rPr>
        <w:t xml:space="preserve">⁴ Universidade </w:t>
      </w:r>
      <w:r w:rsidRPr="216F59AF" w:rsidR="216F59AF">
        <w:rPr>
          <w:rFonts w:ascii="Calibri" w:hAnsi="Calibri" w:eastAsia="Calibri" w:cs="Calibri"/>
          <w:noProof w:val="0"/>
          <w:sz w:val="22"/>
          <w:szCs w:val="22"/>
          <w:lang w:val="pt-BR"/>
        </w:rPr>
        <w:t xml:space="preserve">de Ribeirão Preto </w:t>
      </w:r>
      <w:r w:rsidRPr="216F59AF" w:rsidR="216F59AF">
        <w:rPr>
          <w:rFonts w:ascii="Arial" w:hAnsi="Arial" w:eastAsia="Arial" w:cs="Arial"/>
          <w:noProof w:val="0"/>
          <w:color w:val="000000" w:themeColor="text1" w:themeTint="FF" w:themeShade="FF"/>
          <w:sz w:val="20"/>
          <w:szCs w:val="20"/>
          <w:lang w:val="pt-BR"/>
        </w:rPr>
        <w:t>(UNAERP). Guarujá, São Paulo, Brasil. Discente.</w:t>
      </w:r>
    </w:p>
    <w:p w:rsidR="216F59AF" w:rsidP="216F59AF" w:rsidRDefault="216F59AF" w14:paraId="160C6AAA" w14:textId="340FCE69">
      <w:pPr>
        <w:jc w:val="left"/>
        <w:rPr>
          <w:rFonts w:ascii="Arial" w:hAnsi="Arial" w:eastAsia="Arial" w:cs="Arial"/>
          <w:b w:val="0"/>
          <w:bCs w:val="0"/>
          <w:noProof w:val="0"/>
          <w:color w:val="000000" w:themeColor="text1" w:themeTint="FF" w:themeShade="FF"/>
          <w:sz w:val="20"/>
          <w:szCs w:val="20"/>
          <w:u w:val="none"/>
          <w:lang w:val="pt-BR"/>
        </w:rPr>
      </w:pPr>
      <w:hyperlink r:id="R361a74cf6a624e93">
        <w:r w:rsidRPr="216F59AF" w:rsidR="216F59AF">
          <w:rPr>
            <w:rStyle w:val="Hyperlink"/>
            <w:rFonts w:ascii="Arial" w:hAnsi="Arial" w:eastAsia="Arial" w:cs="Arial"/>
            <w:b w:val="0"/>
            <w:bCs w:val="0"/>
            <w:noProof w:val="0"/>
            <w:color w:val="000000" w:themeColor="text1" w:themeTint="FF" w:themeShade="FF"/>
            <w:sz w:val="20"/>
            <w:szCs w:val="20"/>
            <w:u w:val="none"/>
            <w:lang w:val="pt-BR"/>
          </w:rPr>
          <w:t>caio.carvalho@sou.unaerp.edu.br</w:t>
        </w:r>
      </w:hyperlink>
      <w:r w:rsidRPr="216F59AF" w:rsidR="216F59AF">
        <w:rPr>
          <w:rFonts w:ascii="Arial" w:hAnsi="Arial" w:eastAsia="Arial" w:cs="Arial"/>
          <w:b w:val="0"/>
          <w:bCs w:val="0"/>
          <w:noProof w:val="0"/>
          <w:color w:val="000000" w:themeColor="text1" w:themeTint="FF" w:themeShade="FF"/>
          <w:sz w:val="20"/>
          <w:szCs w:val="20"/>
          <w:lang w:val="pt-BR"/>
        </w:rPr>
        <w:t xml:space="preserve"> </w:t>
      </w:r>
    </w:p>
    <w:p w:rsidR="216F59AF" w:rsidP="216F59AF" w:rsidRDefault="216F59AF" w14:paraId="6B1BDE7A" w14:textId="6194BDF9">
      <w:pPr>
        <w:jc w:val="left"/>
      </w:pPr>
      <w:r w:rsidRPr="216F59AF" w:rsidR="216F59AF">
        <w:rPr>
          <w:rFonts w:ascii="Arial" w:hAnsi="Arial" w:eastAsia="Arial" w:cs="Arial"/>
          <w:b w:val="1"/>
          <w:bCs w:val="1"/>
          <w:noProof w:val="0"/>
          <w:color w:val="000000" w:themeColor="text1" w:themeTint="FF" w:themeShade="FF"/>
          <w:sz w:val="16"/>
          <w:szCs w:val="16"/>
          <w:vertAlign w:val="superscript"/>
          <w:lang w:val="pt-BR"/>
        </w:rPr>
        <w:t>5</w:t>
      </w:r>
      <w:r w:rsidRPr="216F59AF" w:rsidR="216F59AF">
        <w:rPr>
          <w:rFonts w:ascii="Arial" w:hAnsi="Arial" w:eastAsia="Arial" w:cs="Arial"/>
          <w:noProof w:val="0"/>
          <w:color w:val="000000" w:themeColor="text1" w:themeTint="FF" w:themeShade="FF"/>
          <w:sz w:val="20"/>
          <w:szCs w:val="20"/>
          <w:lang w:val="pt-BR"/>
        </w:rPr>
        <w:t xml:space="preserve"> Universidade </w:t>
      </w:r>
      <w:r w:rsidRPr="216F59AF" w:rsidR="216F59AF">
        <w:rPr>
          <w:rFonts w:ascii="Calibri" w:hAnsi="Calibri" w:eastAsia="Calibri" w:cs="Calibri"/>
          <w:noProof w:val="0"/>
          <w:sz w:val="22"/>
          <w:szCs w:val="22"/>
          <w:lang w:val="pt-BR"/>
        </w:rPr>
        <w:t xml:space="preserve">de Ribeirão Preto </w:t>
      </w:r>
      <w:r w:rsidRPr="216F59AF" w:rsidR="216F59AF">
        <w:rPr>
          <w:rFonts w:ascii="Arial" w:hAnsi="Arial" w:eastAsia="Arial" w:cs="Arial"/>
          <w:noProof w:val="0"/>
          <w:color w:val="000000" w:themeColor="text1" w:themeTint="FF" w:themeShade="FF"/>
          <w:sz w:val="20"/>
          <w:szCs w:val="20"/>
          <w:lang w:val="pt-BR"/>
        </w:rPr>
        <w:t>(UNAERP). Guarujá, São Paulo, Brasil. Docente.</w:t>
      </w:r>
    </w:p>
    <w:p w:rsidR="216F59AF" w:rsidP="216F59AF" w:rsidRDefault="216F59AF" w14:paraId="29508152" w14:textId="33734465">
      <w:pPr>
        <w:jc w:val="left"/>
        <w:rPr>
          <w:rFonts w:ascii="Arial" w:hAnsi="Arial" w:eastAsia="Arial" w:cs="Arial"/>
          <w:noProof w:val="0"/>
          <w:color w:val="000000" w:themeColor="text1" w:themeTint="FF" w:themeShade="FF"/>
          <w:sz w:val="20"/>
          <w:szCs w:val="20"/>
          <w:u w:val="none"/>
          <w:lang w:val="pt-BR"/>
        </w:rPr>
      </w:pPr>
      <w:hyperlink r:id="R9867f1be32834573">
        <w:r w:rsidRPr="216F59AF" w:rsidR="216F59AF">
          <w:rPr>
            <w:rStyle w:val="Hyperlink"/>
            <w:rFonts w:ascii="Arial" w:hAnsi="Arial" w:eastAsia="Arial" w:cs="Arial"/>
            <w:noProof w:val="0"/>
            <w:color w:val="000000" w:themeColor="text1" w:themeTint="FF" w:themeShade="FF"/>
            <w:sz w:val="20"/>
            <w:szCs w:val="20"/>
            <w:u w:val="none"/>
            <w:lang w:val="pt-BR"/>
          </w:rPr>
          <w:t>rroberto@unaerp.br</w:t>
        </w:r>
      </w:hyperlink>
    </w:p>
    <w:p w:rsidR="216F59AF" w:rsidP="216F59AF" w:rsidRDefault="216F59AF" w14:paraId="7DAE8DE2" w14:textId="231EE775">
      <w:pPr>
        <w:pStyle w:val="Normal"/>
        <w:spacing w:after="92" w:line="259" w:lineRule="auto"/>
        <w:ind w:right="9"/>
        <w:jc w:val="left"/>
        <w:rPr>
          <w:b w:val="1"/>
          <w:bCs w:val="1"/>
          <w:sz w:val="20"/>
          <w:szCs w:val="20"/>
          <w:vertAlign w:val="superscript"/>
        </w:rPr>
      </w:pPr>
    </w:p>
    <w:p w:rsidR="003F2F8F" w:rsidRDefault="00D347BA" w14:paraId="4C3986EF" w14:textId="179B9CCD">
      <w:pPr>
        <w:spacing w:after="14" w:line="259" w:lineRule="auto"/>
        <w:ind w:left="-5"/>
        <w:jc w:val="left"/>
      </w:pPr>
      <w:r>
        <w:rPr>
          <w:b/>
          <w:sz w:val="20"/>
        </w:rPr>
        <w:t xml:space="preserve">Engenharia Civil: Construção civil, </w:t>
      </w:r>
      <w:r w:rsidR="00217151">
        <w:rPr>
          <w:b/>
          <w:sz w:val="20"/>
        </w:rPr>
        <w:t>Construção de canteiro de obras.</w:t>
      </w:r>
    </w:p>
    <w:p w:rsidR="003F2F8F" w:rsidRDefault="00D347BA" w14:paraId="55FA6061" w14:textId="77777777">
      <w:pPr>
        <w:spacing w:after="14" w:line="259" w:lineRule="auto"/>
        <w:ind w:left="0" w:firstLine="0"/>
        <w:jc w:val="left"/>
      </w:pPr>
      <w:r>
        <w:rPr>
          <w:b/>
          <w:sz w:val="20"/>
        </w:rPr>
        <w:t xml:space="preserve"> </w:t>
      </w:r>
    </w:p>
    <w:p w:rsidR="003F2F8F" w:rsidRDefault="00D347BA" w14:paraId="0150561D" w14:textId="77777777">
      <w:pPr>
        <w:spacing w:after="14" w:line="259" w:lineRule="auto"/>
        <w:ind w:left="-5"/>
        <w:jc w:val="left"/>
      </w:pPr>
      <w:r>
        <w:rPr>
          <w:b/>
          <w:sz w:val="20"/>
        </w:rPr>
        <w:t xml:space="preserve">Formato: resumo expandido  </w:t>
      </w:r>
    </w:p>
    <w:p w:rsidR="003F2F8F" w:rsidRDefault="00D347BA" w14:paraId="02044718" w14:textId="77777777">
      <w:pPr>
        <w:spacing w:after="18" w:line="259" w:lineRule="auto"/>
        <w:ind w:left="0" w:firstLine="0"/>
        <w:jc w:val="left"/>
      </w:pPr>
      <w:r>
        <w:rPr>
          <w:b/>
          <w:sz w:val="20"/>
        </w:rPr>
        <w:t xml:space="preserve"> </w:t>
      </w:r>
    </w:p>
    <w:p w:rsidR="003F2F8F" w:rsidRDefault="00D347BA" w14:paraId="79280BCE" w14:textId="0E23D0C5">
      <w:pPr>
        <w:spacing w:after="52" w:line="259" w:lineRule="auto"/>
        <w:ind w:left="-5"/>
        <w:jc w:val="left"/>
      </w:pPr>
      <w:r w:rsidRPr="216F59AF" w:rsidR="216F59AF">
        <w:rPr>
          <w:b w:val="1"/>
          <w:bCs w:val="1"/>
          <w:sz w:val="20"/>
          <w:szCs w:val="20"/>
        </w:rPr>
        <w:t xml:space="preserve">Apresentação: </w:t>
      </w:r>
      <w:r w:rsidRPr="216F59AF" w:rsidR="216F59AF">
        <w:rPr>
          <w:b w:val="1"/>
          <w:bCs w:val="1"/>
          <w:color w:val="000000" w:themeColor="text1" w:themeTint="FF" w:themeShade="FF"/>
          <w:sz w:val="20"/>
          <w:szCs w:val="20"/>
        </w:rPr>
        <w:t>oral</w:t>
      </w:r>
      <w:r w:rsidRPr="216F59AF" w:rsidR="216F59AF">
        <w:rPr>
          <w:b w:val="1"/>
          <w:bCs w:val="1"/>
          <w:color w:val="000000" w:themeColor="text1" w:themeTint="FF" w:themeShade="FF"/>
          <w:sz w:val="20"/>
          <w:szCs w:val="20"/>
        </w:rPr>
        <w:t xml:space="preserve"> </w:t>
      </w:r>
    </w:p>
    <w:p w:rsidR="003F2F8F" w:rsidRDefault="00D347BA" w14:paraId="1059C9FF" w14:textId="77777777">
      <w:pPr>
        <w:spacing w:after="19" w:line="259" w:lineRule="auto"/>
        <w:ind w:left="0" w:firstLine="0"/>
        <w:jc w:val="left"/>
      </w:pPr>
      <w:r>
        <w:rPr>
          <w:b/>
        </w:rPr>
        <w:t xml:space="preserve"> </w:t>
      </w:r>
    </w:p>
    <w:p w:rsidR="003F2F8F" w:rsidRDefault="2D16DCD0" w14:paraId="5FA6F302" w14:textId="1BD6D6BB">
      <w:pPr>
        <w:spacing w:after="19" w:line="259" w:lineRule="auto"/>
        <w:ind w:left="0" w:firstLine="0"/>
        <w:jc w:val="left"/>
      </w:pPr>
      <w:r w:rsidRPr="2D16DCD0">
        <w:rPr>
          <w:b/>
          <w:bCs/>
        </w:rPr>
        <w:t xml:space="preserve">Resumo </w:t>
      </w:r>
    </w:p>
    <w:p w:rsidR="2D16DCD0" w:rsidP="2D16DCD0" w:rsidRDefault="2D16DCD0" w14:paraId="0210C6C2" w14:textId="2A59BB68">
      <w:pPr>
        <w:spacing w:after="19" w:line="259" w:lineRule="auto"/>
        <w:ind w:left="0" w:firstLine="0"/>
        <w:jc w:val="left"/>
        <w:rPr>
          <w:b/>
          <w:bCs/>
        </w:rPr>
      </w:pPr>
    </w:p>
    <w:p w:rsidR="580D9656" w:rsidP="580D9656" w:rsidRDefault="580D9656" w14:paraId="44F70322" w14:textId="00E945EB">
      <w:pPr>
        <w:ind w:left="-5"/>
      </w:pPr>
      <w:r w:rsidRPr="580D9656">
        <w:rPr>
          <w:szCs w:val="24"/>
        </w:rPr>
        <w:t>Este presente trabalho tem o intuito de trazer informações sobre canteiro de obras, o que é, para que serve e como construí-lo de acordo com as normas regulamentadoras; Sendo uma área fixa e temporária, onde são realizadas as operações de suporte a execução, e é composta por uma área residencial e uma área de operação. O planejamento do local do canteiro de obras sempre foi um dos aspectos mais negligenciados na indústria da construção. O processo de planejamento do canteiro de obras visa maximizar o aproveitamento do espaço físico disponível para que pessoas e máquinas possam trabalhar com segurança e eficiência, principalmente minimizando a movimentação de materiais, componentes e mão de obra. Após a realização deste trabalho, foi possível entender como um canteiro de obras funciona, a quantidade de normas que se deve estar atento, para que tudo ocorra de acordo com a legislação e a importância de manter um canteiro de obras organizado.</w:t>
      </w:r>
    </w:p>
    <w:p w:rsidR="580D9656" w:rsidP="580D9656" w:rsidRDefault="580D9656" w14:paraId="54DD9C82" w14:textId="53907C1A">
      <w:pPr>
        <w:ind w:left="-5"/>
        <w:rPr>
          <w:szCs w:val="24"/>
        </w:rPr>
      </w:pPr>
    </w:p>
    <w:p w:rsidR="580D9656" w:rsidP="580D9656" w:rsidRDefault="580D9656" w14:paraId="2AF8E4EB" w14:textId="303732C4">
      <w:pPr>
        <w:ind w:left="-5"/>
        <w:rPr>
          <w:szCs w:val="24"/>
        </w:rPr>
      </w:pPr>
    </w:p>
    <w:p w:rsidR="007B7306" w:rsidRDefault="00D347BA" w14:paraId="4F9899F2" w14:textId="77777777">
      <w:pPr>
        <w:ind w:left="-5"/>
      </w:pPr>
      <w:r>
        <w:rPr>
          <w:b/>
        </w:rPr>
        <w:t>Palavras-chave:</w:t>
      </w:r>
      <w:r>
        <w:t xml:space="preserve"> </w:t>
      </w:r>
      <w:r w:rsidR="007B7306">
        <w:t>Canteiro e</w:t>
      </w:r>
      <w:r>
        <w:t xml:space="preserve"> </w:t>
      </w:r>
      <w:r w:rsidR="007B7306">
        <w:t>NR-18</w:t>
      </w:r>
      <w:r>
        <w:t>.</w:t>
      </w:r>
    </w:p>
    <w:p w:rsidR="003F2F8F" w:rsidRDefault="580D9656" w14:paraId="649DEF8F" w14:textId="77777777">
      <w:pPr>
        <w:ind w:left="-5"/>
      </w:pPr>
      <w:r>
        <w:t xml:space="preserve"> </w:t>
      </w:r>
    </w:p>
    <w:p w:rsidR="580D9656" w:rsidP="580D9656" w:rsidRDefault="580D9656" w14:paraId="0C07B3F9" w14:textId="5E21EC44">
      <w:pPr>
        <w:ind w:left="-5"/>
      </w:pPr>
    </w:p>
    <w:p w:rsidR="580D9656" w:rsidP="580D9656" w:rsidRDefault="580D9656" w14:paraId="5912D3BC" w14:textId="29197C29">
      <w:pPr>
        <w:ind w:left="-5"/>
      </w:pPr>
    </w:p>
    <w:p w:rsidR="003F2F8F" w:rsidP="580D9656" w:rsidRDefault="580D9656" w14:paraId="7BAFFA1B" w14:textId="2E05756C">
      <w:pPr>
        <w:spacing w:after="19" w:line="259" w:lineRule="auto"/>
        <w:ind w:left="0" w:firstLine="0"/>
        <w:jc w:val="left"/>
        <w:rPr>
          <w:b/>
          <w:bCs/>
        </w:rPr>
      </w:pPr>
      <w:r w:rsidRPr="580D9656">
        <w:rPr>
          <w:b/>
          <w:bCs/>
        </w:rPr>
        <w:t xml:space="preserve">Abstract </w:t>
      </w:r>
    </w:p>
    <w:p w:rsidR="580D9656" w:rsidP="580D9656" w:rsidRDefault="580D9656" w14:paraId="2A12B3C6" w14:textId="55C68C67">
      <w:pPr>
        <w:spacing w:after="19" w:line="259" w:lineRule="auto"/>
        <w:ind w:left="0" w:firstLine="0"/>
        <w:jc w:val="left"/>
        <w:rPr>
          <w:b/>
          <w:bCs/>
        </w:rPr>
      </w:pPr>
    </w:p>
    <w:p w:rsidR="580D9656" w:rsidP="580D9656" w:rsidRDefault="580D9656" w14:paraId="1C3F18F3" w14:textId="77DA1CEF">
      <w:pPr>
        <w:spacing w:after="19" w:line="259" w:lineRule="auto"/>
        <w:ind w:left="0" w:firstLine="0"/>
        <w:jc w:val="left"/>
        <w:rPr>
          <w:b/>
          <w:bCs/>
        </w:rPr>
      </w:pPr>
    </w:p>
    <w:p w:rsidR="580D9656" w:rsidP="580D9656" w:rsidRDefault="580D9656" w14:paraId="54185F7A" w14:textId="00260466">
      <w:pPr>
        <w:spacing w:after="19" w:line="259" w:lineRule="auto"/>
        <w:ind w:left="0" w:firstLine="0"/>
        <w:jc w:val="left"/>
      </w:pPr>
      <w:r>
        <w:t>This present work aims to bring information about the construction site, what it is, what it is for and how to build it according to regulatory standards; Being a fixed and temporary area, where execution support operations are carried out, it consists of a residential area and an operation area. Construction site planning has always been one of the most overlooked aspects of the construction industry. The planning process of the construction site aims to maximize the use of the available physical space so that people and machines can work safely and efficiently, especially minimizing the movement of materials, components and labor. After carrying out this work, it was possible to understand how a construction site works, the amount of standards that must be observed, so that everything happens according to the legislation and the importance of maintaining an organized construction site.</w:t>
      </w:r>
    </w:p>
    <w:p w:rsidR="007B7306" w:rsidP="007B7306" w:rsidRDefault="007B7306" w14:paraId="2F0C0CCD" w14:textId="77777777">
      <w:pPr>
        <w:spacing w:after="19" w:line="259" w:lineRule="auto"/>
        <w:ind w:left="0" w:firstLine="0"/>
        <w:jc w:val="left"/>
      </w:pPr>
    </w:p>
    <w:p w:rsidR="164CCA29" w:rsidP="164CCA29" w:rsidRDefault="461B96BA" w14:paraId="2A058FB3" w14:textId="182E4402">
      <w:pPr>
        <w:ind w:left="-5"/>
      </w:pPr>
      <w:r w:rsidRPr="461B96BA">
        <w:rPr>
          <w:b/>
          <w:bCs/>
        </w:rPr>
        <w:t>Key-words:</w:t>
      </w:r>
      <w:r>
        <w:t xml:space="preserve"> Construction site and NR-18.</w:t>
      </w:r>
    </w:p>
    <w:p w:rsidR="461B96BA" w:rsidP="461B96BA" w:rsidRDefault="461B96BA" w14:paraId="3CF8B0FC" w14:textId="182E4402">
      <w:pPr>
        <w:ind w:left="-5"/>
      </w:pPr>
    </w:p>
    <w:p w:rsidR="164CCA29" w:rsidP="164CCA29" w:rsidRDefault="164CCA29" w14:paraId="129CDB4C" w14:textId="3C3E6025">
      <w:pPr>
        <w:ind w:left="-5"/>
      </w:pPr>
    </w:p>
    <w:p w:rsidR="206320D7" w:rsidP="206320D7" w:rsidRDefault="461B96BA" w14:paraId="7976DCC3" w14:textId="28C95B59">
      <w:pPr>
        <w:ind w:left="-5"/>
        <w:rPr>
          <w:b/>
          <w:bCs/>
        </w:rPr>
      </w:pPr>
      <w:r w:rsidRPr="461B96BA">
        <w:rPr>
          <w:b/>
          <w:bCs/>
        </w:rPr>
        <w:t>Resumo Expandido</w:t>
      </w:r>
    </w:p>
    <w:p w:rsidR="69E803D0" w:rsidP="32E7C0DC" w:rsidRDefault="32E7C0DC" w14:paraId="1C136269" w14:textId="34DE8202">
      <w:pPr>
        <w:spacing w:line="257" w:lineRule="auto"/>
        <w:ind w:left="-5"/>
      </w:pPr>
      <w:r w:rsidR="216F59AF">
        <w:rPr/>
        <w:t xml:space="preserve">O canteiro de obras é uma instalação provisória que possui áreas de vivência e operacionais destinadas a execução e apoio dos trabalhos na construção civil. Estas áreas são destinadas para suprir as necessidades básicas de alimentação, higiene, descanso, lazer e convivência dos trabalhadores. O planejamento do canteiro de obras é fundamental para que não ocorra mudança de local durante a execução. Por isso, é necessário que seja pensado em seu “layout” durante a elaboração do projeto, visando minimizar as distâncias de transportes dos materiais, bem como sua organização, utilização do espaço e principalmente a segurança e melhores condições aos colaboradores. Existem três tipos de canteiros de obras, sendo eles: “canteiro restrito”, que é utilizado em obras que ocupam a maior parte do espaço disponível, normalmente esse terreno possui um custo alto. Outro tipo é o “canteiro amplo”, neste caso as obras ocupam uma pequena parte do terreno, é possível o fluxo de veículos e instalações de acomodação de pessoal e armazenamento, usado em obras industriais e de grandes dimensões. O “canteiro longo ou linear”, que é usado em obras de poucos pontos de acessos, como obras de estradas, túneis, redes de gás, entre outras. Sua construção deverá atender as exigências das normas regulamentadoras, como a NR 18 (Condições e Meio Ambiente de Trabalho na Indústria da Construção Civil), como sua própria descrição diz, a NR 18 estabelece as condições e o meio ambiente de trabalho na Indústria da Construção. Ela estabelece diretrizes de ordem administrativa, planejamento e organização, com o objetivo de implantar medidas de controle e sistemas preventivos de segurança nos processos. Para que uma obra seja bem executada, um dos principais pontos que precisam ser atentados é a organização do canteiro de obras. Uma situação comum é que o armazenamento impróprio de materiais de construção frequentemente resulta em desperdício desnecessário. A falha na organização da obra pode causar problemas como atrasos nas etapas e na rotina dos operários, desperdício de materiais, dificuldade para encontrar os produtos e, até mesmo, acidentes. Por isso, é indispensável que os construtores saibam como guardar corretamente todos os itens necessários, evitando que eles fiquem danificados e sejam jogados fora. Cada material tem sua forma correta de armazenamento de acordo com o seu tipo, tamanho e aplicação, e a boa organização ajuda na hora da execução das etapas construtivas, além de deixar a limpeza em dia e manter o canteiro livre de acidentes. Com base nessa pesquisa foi possível concluir que o canteiro de obras é importante para evitar diversos transtornos na construção, como dificuldade na locomoção e insatisfação dos funcionários, por exemplo. Uma área de trabalho limpa, organizada e segura também evitará prejuízos e atrasos na obra, visto que um canteiro de obras que segue todas as normas e recomendações da legislação vigente possibilita um projeto de execução mais eficiente. Por essa área ser muito importante na construção existem algumas implicações específicas a serem cumpridas, como é expresso na norma regulamentadora NR 18, primordial na construção civil que abrange o canteiro de obras. É fundamental que as normas de segurança estabelecidas pelo Ministério do Trabalho sejam cumpridas em um canteiro de obras e também devem seguir normas de higiene e conforto para proporcionar aos colaboradores envolvidos na obra condições adequada de trabalho. Quando essas condições são atendidas é possível observar também uma melhora na saúde e qualidade de vida dos colaboradores. A NR 18 estabelece diversos itens que precisam estar à disposição dos trabalhadores a fim de garantir conforto, segurança e dignidade, regulamentando como devem ser as instalações necessárias. Desde sanitários para os trabalhadores até as etapas para execução da obra, como a movimentação de terra, uso de andaimes, locomoção de máquinas, entre outros fatores. Enfim, um canteiro de obra é um ambiente rico em possibilidades e necessidades e cabe ao engenheiro civil responsável pela obra zelar para que estas necessidades sejam atendidas para que o ambiente seja o mais organizado e saudável </w:t>
      </w:r>
      <w:r w:rsidR="216F59AF">
        <w:rPr/>
        <w:t>possível. Ter</w:t>
      </w:r>
      <w:r w:rsidR="216F59AF">
        <w:rPr/>
        <w:t xml:space="preserve"> essa mentalidade pode ser o diferencial no desenvolvimento adequado de uma obra e muitas vezes gerar benefícios e economia para todos.</w:t>
      </w:r>
    </w:p>
    <w:p w:rsidR="1DA8E3B6" w:rsidP="1DA8E3B6" w:rsidRDefault="1DA8E3B6" w14:paraId="30229F16" w14:textId="1562E509">
      <w:pPr>
        <w:pStyle w:val="Normal"/>
        <w:spacing w:line="257" w:lineRule="auto"/>
        <w:ind w:left="-5"/>
      </w:pPr>
    </w:p>
    <w:p w:rsidR="206320D7" w:rsidP="206320D7" w:rsidRDefault="206320D7" w14:paraId="74A27D82" w14:textId="5FDF95CC">
      <w:pPr>
        <w:ind w:left="-5"/>
        <w:rPr>
          <w:b w:val="1"/>
          <w:bCs w:val="1"/>
        </w:rPr>
      </w:pPr>
    </w:p>
    <w:p w:rsidR="78DB6611" w:rsidP="78DB6611" w:rsidRDefault="78DB6611" w14:paraId="7386FFB5" w14:textId="6D1AD0B4">
      <w:pPr>
        <w:pStyle w:val="Normal"/>
        <w:ind w:left="-5"/>
        <w:rPr>
          <w:b w:val="1"/>
          <w:bCs w:val="1"/>
        </w:rPr>
      </w:pPr>
      <w:r w:rsidRPr="1DA8E3B6" w:rsidR="1DA8E3B6">
        <w:rPr>
          <w:b w:val="1"/>
          <w:bCs w:val="1"/>
        </w:rPr>
        <w:t>Referências.</w:t>
      </w:r>
    </w:p>
    <w:p w:rsidR="1DA8E3B6" w:rsidP="1DA8E3B6" w:rsidRDefault="1DA8E3B6" w14:paraId="7175D96C" w14:textId="518E19CB">
      <w:pPr>
        <w:pStyle w:val="Normal"/>
        <w:ind w:left="-5"/>
        <w:rPr>
          <w:b w:val="1"/>
          <w:bCs w:val="1"/>
        </w:rPr>
      </w:pPr>
    </w:p>
    <w:p w:rsidR="216F59AF" w:rsidP="216F59AF" w:rsidRDefault="216F59AF" w14:paraId="6A6F3F66" w14:textId="0E1039EA">
      <w:pPr>
        <w:pStyle w:val="Normal"/>
        <w:ind w:left="-5"/>
        <w:jc w:val="both"/>
        <w:rPr>
          <w:rFonts w:ascii="Roboto" w:hAnsi="Roboto" w:eastAsia="Roboto" w:cs="Roboto"/>
          <w:b w:val="0"/>
          <w:bCs w:val="0"/>
          <w:i w:val="0"/>
          <w:iCs w:val="0"/>
          <w:noProof w:val="0"/>
          <w:color w:val="000000" w:themeColor="text1" w:themeTint="FF" w:themeShade="FF"/>
          <w:sz w:val="24"/>
          <w:szCs w:val="24"/>
          <w:lang w:val="pt-BR"/>
        </w:rPr>
      </w:pPr>
      <w:r w:rsidR="216F59AF">
        <w:rPr>
          <w:b w:val="0"/>
          <w:bCs w:val="0"/>
        </w:rPr>
        <w:t xml:space="preserve">ESCOLA ENGENHARIA </w:t>
      </w:r>
      <w:r w:rsidRPr="216F59AF" w:rsidR="216F59AF">
        <w:rPr>
          <w:b w:val="1"/>
          <w:bCs w:val="1"/>
        </w:rPr>
        <w:t xml:space="preserve">Canteiro de </w:t>
      </w:r>
      <w:proofErr w:type="gramStart"/>
      <w:r w:rsidRPr="216F59AF" w:rsidR="216F59AF">
        <w:rPr>
          <w:b w:val="1"/>
          <w:bCs w:val="1"/>
        </w:rPr>
        <w:t>Obras :</w:t>
      </w:r>
      <w:proofErr w:type="gramEnd"/>
      <w:r w:rsidRPr="216F59AF" w:rsidR="216F59AF">
        <w:rPr>
          <w:b w:val="1"/>
          <w:bCs w:val="1"/>
        </w:rPr>
        <w:t xml:space="preserve"> tipos, elementos e exigências da NR.18 </w:t>
      </w:r>
      <w:r w:rsidR="216F59AF">
        <w:rPr>
          <w:b w:val="0"/>
          <w:bCs w:val="0"/>
        </w:rPr>
        <w:t xml:space="preserve">Disponível em </w:t>
      </w:r>
      <w:hyperlink r:id="Ra2eba5babe594b8b">
        <w:r w:rsidRPr="216F59AF" w:rsidR="216F59AF">
          <w:rPr>
            <w:rStyle w:val="Hyperlink"/>
            <w:b w:val="0"/>
            <w:bCs w:val="0"/>
            <w:color w:val="auto"/>
            <w:u w:val="none"/>
          </w:rPr>
          <w:t>https://www.escolaengenharia.com.br/canteiro-de-obras/</w:t>
        </w:r>
      </w:hyperlink>
      <w:r w:rsidR="216F59AF">
        <w:rPr>
          <w:b w:val="0"/>
          <w:bCs w:val="0"/>
        </w:rPr>
        <w:t xml:space="preserve"> Acesso em 30 set. 2020.</w:t>
      </w:r>
    </w:p>
    <w:p w:rsidR="216F59AF" w:rsidP="216F59AF" w:rsidRDefault="216F59AF" w14:paraId="2E7D5638" w14:textId="42EFA22E">
      <w:pPr>
        <w:pStyle w:val="Normal"/>
        <w:ind w:left="-5"/>
        <w:jc w:val="both"/>
        <w:rPr>
          <w:b w:val="0"/>
          <w:bCs w:val="0"/>
        </w:rPr>
      </w:pPr>
    </w:p>
    <w:p w:rsidR="216F59AF" w:rsidP="216F59AF" w:rsidRDefault="216F59AF" w14:paraId="4949B65E" w14:textId="69FA24FD">
      <w:pPr>
        <w:pStyle w:val="Normal"/>
        <w:ind w:left="-5"/>
        <w:jc w:val="both"/>
        <w:rPr>
          <w:b w:val="0"/>
          <w:bCs w:val="0"/>
        </w:rPr>
      </w:pPr>
    </w:p>
    <w:p w:rsidR="216F59AF" w:rsidP="216F59AF" w:rsidRDefault="216F59AF" w14:paraId="42B889AC" w14:textId="6653CC5B">
      <w:pPr>
        <w:pStyle w:val="Normal"/>
        <w:ind w:left="-15" w:hanging="0"/>
        <w:jc w:val="both"/>
        <w:rPr>
          <w:b w:val="0"/>
          <w:bCs w:val="0"/>
        </w:rPr>
      </w:pPr>
      <w:r w:rsidR="216F59AF">
        <w:rPr>
          <w:b w:val="0"/>
          <w:bCs w:val="0"/>
        </w:rPr>
        <w:t xml:space="preserve">QUALHARINI, Eduardo Linhares. </w:t>
      </w:r>
      <w:r w:rsidRPr="216F59AF" w:rsidR="216F59AF">
        <w:rPr>
          <w:b w:val="1"/>
          <w:bCs w:val="1"/>
        </w:rPr>
        <w:t>Canteiro de Obras</w:t>
      </w:r>
      <w:r w:rsidR="216F59AF">
        <w:rPr>
          <w:b w:val="0"/>
          <w:bCs w:val="0"/>
        </w:rPr>
        <w:t>: Coleção construção civil na pratica. 1. [</w:t>
      </w:r>
      <w:r w:rsidR="216F59AF">
        <w:rPr>
          <w:b w:val="0"/>
          <w:bCs w:val="0"/>
        </w:rPr>
        <w:t>S.l</w:t>
      </w:r>
      <w:r w:rsidR="216F59AF">
        <w:rPr>
          <w:b w:val="0"/>
          <w:bCs w:val="0"/>
        </w:rPr>
        <w:t>.]: Elsevier Editora, 2018. p. 1-200.</w:t>
      </w:r>
    </w:p>
    <w:p w:rsidR="216F59AF" w:rsidP="216F59AF" w:rsidRDefault="216F59AF" w14:paraId="3C8948B3" w14:textId="3556D6C2">
      <w:pPr>
        <w:pStyle w:val="Normal"/>
        <w:ind w:left="-15" w:hanging="0"/>
        <w:jc w:val="both"/>
        <w:rPr>
          <w:b w:val="0"/>
          <w:bCs w:val="0"/>
        </w:rPr>
      </w:pPr>
    </w:p>
    <w:p w:rsidR="216F59AF" w:rsidP="216F59AF" w:rsidRDefault="216F59AF" w14:paraId="366DE429" w14:textId="14447447">
      <w:pPr>
        <w:pStyle w:val="Normal"/>
        <w:ind w:left="-15" w:hanging="0"/>
        <w:jc w:val="both"/>
        <w:rPr>
          <w:b w:val="0"/>
          <w:bCs w:val="0"/>
        </w:rPr>
      </w:pPr>
    </w:p>
    <w:sectPr w:rsidR="206320D7">
      <w:headerReference w:type="even" r:id="rId7"/>
      <w:headerReference w:type="default" r:id="rId8"/>
      <w:footerReference w:type="even" r:id="rId9"/>
      <w:footerReference w:type="default" r:id="rId10"/>
      <w:headerReference w:type="first" r:id="rId11"/>
      <w:footerReference w:type="first" r:id="rId12"/>
      <w:pgSz w:w="11909" w:h="16848" w:orient="portrait"/>
      <w:pgMar w:top="2049" w:right="1407" w:bottom="1553" w:left="1416" w:header="720" w:footer="55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7B614A" w:rsidRDefault="007B614A" w14:paraId="39CB8E60" w14:textId="77777777">
      <w:pPr>
        <w:spacing w:after="0" w:line="240" w:lineRule="auto"/>
      </w:pPr>
      <w:r>
        <w:separator/>
      </w:r>
    </w:p>
  </w:endnote>
  <w:endnote w:type="continuationSeparator" w:id="0">
    <w:p w:rsidR="007B614A" w:rsidRDefault="007B614A" w14:paraId="1B5B141C" w14:textId="77777777">
      <w:pPr>
        <w:spacing w:after="0" w:line="240" w:lineRule="auto"/>
      </w:pPr>
      <w:r>
        <w:continuationSeparator/>
      </w:r>
    </w:p>
  </w:endnote>
  <w:endnote w:type="continuationNotice" w:id="1">
    <w:p w:rsidR="00607A73" w:rsidRDefault="00607A73" w14:paraId="2F56426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Yu Mincho">
    <w:altName w:val="Yu Gothic"/>
    <w:panose1 w:val="00000000000000000000"/>
    <w:charset w:val="80"/>
    <w:family w:val="roman"/>
    <w:notTrueType/>
    <w:pitch w:val="default"/>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F2F8F" w:rsidRDefault="00D347BA" w14:paraId="707892AB" w14:textId="77777777">
    <w:pPr>
      <w:tabs>
        <w:tab w:val="right" w:pos="9085"/>
      </w:tabs>
      <w:spacing w:after="0" w:line="259" w:lineRule="auto"/>
      <w:ind w:left="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t>1</w:t>
    </w:r>
    <w: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F2F8F" w:rsidRDefault="00D347BA" w14:paraId="73DA6962" w14:textId="77777777">
    <w:pPr>
      <w:tabs>
        <w:tab w:val="right" w:pos="9085"/>
      </w:tabs>
      <w:spacing w:after="0" w:line="259" w:lineRule="auto"/>
      <w:ind w:left="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t>1</w:t>
    </w:r>
    <w: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F2F8F" w:rsidRDefault="00D347BA" w14:paraId="690B2EA6" w14:textId="77777777">
    <w:pPr>
      <w:tabs>
        <w:tab w:val="right" w:pos="9085"/>
      </w:tabs>
      <w:spacing w:after="0" w:line="259" w:lineRule="auto"/>
      <w:ind w:left="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t>1</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7B614A" w:rsidRDefault="007B614A" w14:paraId="21AC2108" w14:textId="77777777">
      <w:pPr>
        <w:spacing w:after="0" w:line="240" w:lineRule="auto"/>
      </w:pPr>
      <w:r>
        <w:separator/>
      </w:r>
    </w:p>
  </w:footnote>
  <w:footnote w:type="continuationSeparator" w:id="0">
    <w:p w:rsidR="007B614A" w:rsidRDefault="007B614A" w14:paraId="24AF02AE" w14:textId="77777777">
      <w:pPr>
        <w:spacing w:after="0" w:line="240" w:lineRule="auto"/>
      </w:pPr>
      <w:r>
        <w:continuationSeparator/>
      </w:r>
    </w:p>
  </w:footnote>
  <w:footnote w:type="continuationNotice" w:id="1">
    <w:p w:rsidR="00607A73" w:rsidRDefault="00607A73" w14:paraId="21D8EEF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p14">
  <w:p w:rsidR="003F2F8F" w:rsidRDefault="00D347BA" w14:paraId="46B7964B" w14:textId="77777777">
    <w:pPr>
      <w:spacing w:after="0" w:line="259" w:lineRule="auto"/>
      <w:ind w:left="0" w:firstLine="0"/>
      <w:jc w:val="left"/>
    </w:pPr>
    <w:r>
      <w:rPr>
        <w:noProof/>
      </w:rPr>
      <w:drawing>
        <wp:anchor distT="0" distB="0" distL="114300" distR="114300" simplePos="0" relativeHeight="251658240" behindDoc="0" locked="0" layoutInCell="1" allowOverlap="0" wp14:anchorId="2337D735" wp14:editId="3047CEF1">
          <wp:simplePos x="0" y="0"/>
          <wp:positionH relativeFrom="page">
            <wp:posOffset>28575</wp:posOffset>
          </wp:positionH>
          <wp:positionV relativeFrom="page">
            <wp:posOffset>0</wp:posOffset>
          </wp:positionV>
          <wp:extent cx="7519416" cy="1094232"/>
          <wp:effectExtent l="0" t="0" r="0" b="0"/>
          <wp:wrapSquare wrapText="bothSides"/>
          <wp:docPr id="3762" name="Picture 3762"/>
          <wp:cNvGraphicFramePr/>
          <a:graphic xmlns:a="http://schemas.openxmlformats.org/drawingml/2006/main">
            <a:graphicData uri="http://schemas.openxmlformats.org/drawingml/2006/picture">
              <pic:pic xmlns:pic="http://schemas.openxmlformats.org/drawingml/2006/picture">
                <pic:nvPicPr>
                  <pic:cNvPr id="3762" name="Picture 3762"/>
                  <pic:cNvPicPr/>
                </pic:nvPicPr>
                <pic:blipFill>
                  <a:blip r:embed="rId1"/>
                  <a:stretch>
                    <a:fillRect/>
                  </a:stretch>
                </pic:blipFill>
                <pic:spPr>
                  <a:xfrm>
                    <a:off x="0" y="0"/>
                    <a:ext cx="7519416" cy="1094232"/>
                  </a:xfrm>
                  <a:prstGeom prst="rect">
                    <a:avLst/>
                  </a:prstGeom>
                </pic:spPr>
              </pic:pic>
            </a:graphicData>
          </a:graphic>
        </wp:anchor>
      </w:drawing>
    </w:r>
    <w:r>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p14">
  <w:p w:rsidR="003F2F8F" w:rsidRDefault="00D347BA" w14:paraId="7FFAC036" w14:textId="77777777">
    <w:pPr>
      <w:spacing w:after="0" w:line="259" w:lineRule="auto"/>
      <w:ind w:left="0" w:firstLine="0"/>
      <w:jc w:val="left"/>
    </w:pPr>
    <w:r>
      <w:rPr>
        <w:noProof/>
      </w:rPr>
      <w:drawing>
        <wp:anchor distT="0" distB="0" distL="114300" distR="114300" simplePos="0" relativeHeight="251658241" behindDoc="0" locked="0" layoutInCell="1" allowOverlap="0" wp14:anchorId="4DDAC05A" wp14:editId="5C121D80">
          <wp:simplePos x="0" y="0"/>
          <wp:positionH relativeFrom="page">
            <wp:posOffset>28575</wp:posOffset>
          </wp:positionH>
          <wp:positionV relativeFrom="page">
            <wp:posOffset>0</wp:posOffset>
          </wp:positionV>
          <wp:extent cx="7519416" cy="1094232"/>
          <wp:effectExtent l="0" t="0" r="0" b="0"/>
          <wp:wrapSquare wrapText="bothSides"/>
          <wp:docPr id="1" name="Picture 3762"/>
          <wp:cNvGraphicFramePr/>
          <a:graphic xmlns:a="http://schemas.openxmlformats.org/drawingml/2006/main">
            <a:graphicData uri="http://schemas.openxmlformats.org/drawingml/2006/picture">
              <pic:pic xmlns:pic="http://schemas.openxmlformats.org/drawingml/2006/picture">
                <pic:nvPicPr>
                  <pic:cNvPr id="3762" name="Picture 3762"/>
                  <pic:cNvPicPr/>
                </pic:nvPicPr>
                <pic:blipFill>
                  <a:blip r:embed="rId1"/>
                  <a:stretch>
                    <a:fillRect/>
                  </a:stretch>
                </pic:blipFill>
                <pic:spPr>
                  <a:xfrm>
                    <a:off x="0" y="0"/>
                    <a:ext cx="7519416" cy="1094232"/>
                  </a:xfrm>
                  <a:prstGeom prst="rect">
                    <a:avLst/>
                  </a:prstGeom>
                </pic:spPr>
              </pic:pic>
            </a:graphicData>
          </a:graphic>
        </wp:anchor>
      </w:drawing>
    </w:r>
    <w:r>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p14">
  <w:p w:rsidR="003F2F8F" w:rsidRDefault="00D347BA" w14:paraId="1AF3EEA8" w14:textId="77777777">
    <w:pPr>
      <w:spacing w:after="0" w:line="259" w:lineRule="auto"/>
      <w:ind w:left="0" w:firstLine="0"/>
      <w:jc w:val="left"/>
    </w:pPr>
    <w:r>
      <w:rPr>
        <w:noProof/>
      </w:rPr>
      <w:drawing>
        <wp:anchor distT="0" distB="0" distL="114300" distR="114300" simplePos="0" relativeHeight="251658242" behindDoc="0" locked="0" layoutInCell="1" allowOverlap="0" wp14:anchorId="3E02AB6A" wp14:editId="0776DB47">
          <wp:simplePos x="0" y="0"/>
          <wp:positionH relativeFrom="page">
            <wp:posOffset>28575</wp:posOffset>
          </wp:positionH>
          <wp:positionV relativeFrom="page">
            <wp:posOffset>0</wp:posOffset>
          </wp:positionV>
          <wp:extent cx="7519416" cy="1094232"/>
          <wp:effectExtent l="0" t="0" r="0" b="0"/>
          <wp:wrapSquare wrapText="bothSides"/>
          <wp:docPr id="2" name="Picture 3762"/>
          <wp:cNvGraphicFramePr/>
          <a:graphic xmlns:a="http://schemas.openxmlformats.org/drawingml/2006/main">
            <a:graphicData uri="http://schemas.openxmlformats.org/drawingml/2006/picture">
              <pic:pic xmlns:pic="http://schemas.openxmlformats.org/drawingml/2006/picture">
                <pic:nvPicPr>
                  <pic:cNvPr id="3762" name="Picture 3762"/>
                  <pic:cNvPicPr/>
                </pic:nvPicPr>
                <pic:blipFill>
                  <a:blip r:embed="rId1"/>
                  <a:stretch>
                    <a:fillRect/>
                  </a:stretch>
                </pic:blipFill>
                <pic:spPr>
                  <a:xfrm>
                    <a:off x="0" y="0"/>
                    <a:ext cx="7519416" cy="1094232"/>
                  </a:xfrm>
                  <a:prstGeom prst="rect">
                    <a:avLst/>
                  </a:prstGeom>
                </pic:spPr>
              </pic:pic>
            </a:graphicData>
          </a:graphic>
        </wp:anchor>
      </w:drawing>
    </w:r>
    <w:r>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trackRevisions w:val="false"/>
  <w:defaultTabStop w:val="708"/>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F8F"/>
    <w:rsid w:val="000B0DB1"/>
    <w:rsid w:val="001F47A0"/>
    <w:rsid w:val="001F47C4"/>
    <w:rsid w:val="00217151"/>
    <w:rsid w:val="00281537"/>
    <w:rsid w:val="002F6501"/>
    <w:rsid w:val="00335FDE"/>
    <w:rsid w:val="003F2F8F"/>
    <w:rsid w:val="00412A0F"/>
    <w:rsid w:val="005D0D2E"/>
    <w:rsid w:val="005D7DC8"/>
    <w:rsid w:val="00607A73"/>
    <w:rsid w:val="0077666B"/>
    <w:rsid w:val="007B614A"/>
    <w:rsid w:val="007B7306"/>
    <w:rsid w:val="00927564"/>
    <w:rsid w:val="00B17695"/>
    <w:rsid w:val="00B5178B"/>
    <w:rsid w:val="00D14F41"/>
    <w:rsid w:val="00D347BA"/>
    <w:rsid w:val="00EB1CA9"/>
    <w:rsid w:val="00F04B2A"/>
    <w:rsid w:val="00F34817"/>
    <w:rsid w:val="00FD49B6"/>
    <w:rsid w:val="00FE4861"/>
    <w:rsid w:val="033A77F1"/>
    <w:rsid w:val="071BE651"/>
    <w:rsid w:val="164CCA29"/>
    <w:rsid w:val="1DA8E3B6"/>
    <w:rsid w:val="206320D7"/>
    <w:rsid w:val="216F59AF"/>
    <w:rsid w:val="2D16DCD0"/>
    <w:rsid w:val="2E60CE8C"/>
    <w:rsid w:val="32E7C0DC"/>
    <w:rsid w:val="36C3C56E"/>
    <w:rsid w:val="3A2228E0"/>
    <w:rsid w:val="3B2102F9"/>
    <w:rsid w:val="461B96BA"/>
    <w:rsid w:val="46CCF18F"/>
    <w:rsid w:val="580D9656"/>
    <w:rsid w:val="69E803D0"/>
    <w:rsid w:val="6F1F06A0"/>
    <w:rsid w:val="78DB6611"/>
    <w:rsid w:val="797CCB2D"/>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3810DC"/>
  <w15:docId w15:val="{28AB1A5C-0DCE-4E83-810C-778429A0553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heme="minorHAnsi" w:hAnsiTheme="minorHAnsi" w:eastAsiaTheme="minorEastAsia"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12" w:line="268" w:lineRule="auto"/>
      <w:ind w:left="10" w:hanging="10"/>
      <w:jc w:val="both"/>
    </w:pPr>
    <w:rPr>
      <w:rFonts w:ascii="Arial" w:hAnsi="Arial" w:eastAsia="Arial" w:cs="Arial"/>
      <w:color w:val="000000"/>
      <w:sz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elacomgrade1" w:customStyle="1">
    <w:name w:val="Tabela com grade1"/>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semiHidden/>
    <w:unhideWhenUsed/>
    <w:rsid w:val="00607A73"/>
    <w:pPr>
      <w:tabs>
        <w:tab w:val="center" w:pos="4252"/>
        <w:tab w:val="right" w:pos="8504"/>
      </w:tabs>
      <w:spacing w:after="0" w:line="240" w:lineRule="auto"/>
    </w:pPr>
  </w:style>
  <w:style w:type="character" w:styleId="HeaderChar" w:customStyle="1">
    <w:name w:val="Header Char"/>
    <w:basedOn w:val="DefaultParagraphFont"/>
    <w:link w:val="Header"/>
    <w:uiPriority w:val="99"/>
    <w:semiHidden/>
    <w:rsid w:val="00607A73"/>
    <w:rPr>
      <w:rFonts w:ascii="Arial" w:hAnsi="Arial" w:eastAsia="Arial" w:cs="Arial"/>
      <w:color w:val="000000"/>
      <w:sz w:val="24"/>
    </w:rPr>
  </w:style>
  <w:style w:type="paragraph" w:styleId="Footer">
    <w:name w:val="footer"/>
    <w:basedOn w:val="Normal"/>
    <w:link w:val="FooterChar"/>
    <w:uiPriority w:val="99"/>
    <w:semiHidden/>
    <w:unhideWhenUsed/>
    <w:rsid w:val="00607A73"/>
    <w:pPr>
      <w:tabs>
        <w:tab w:val="center" w:pos="4252"/>
        <w:tab w:val="right" w:pos="8504"/>
      </w:tabs>
      <w:spacing w:after="0" w:line="240" w:lineRule="auto"/>
    </w:pPr>
  </w:style>
  <w:style w:type="character" w:styleId="FooterChar" w:customStyle="1">
    <w:name w:val="Footer Char"/>
    <w:basedOn w:val="DefaultParagraphFont"/>
    <w:link w:val="Footer"/>
    <w:uiPriority w:val="99"/>
    <w:semiHidden/>
    <w:rsid w:val="00607A73"/>
    <w:rPr>
      <w:rFonts w:ascii="Arial" w:hAnsi="Arial" w:eastAsia="Arial" w:cs="Arial"/>
      <w:color w:val="000000"/>
      <w:sz w:val="24"/>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6651513">
      <w:bodyDiv w:val="1"/>
      <w:marLeft w:val="0"/>
      <w:marRight w:val="0"/>
      <w:marTop w:val="0"/>
      <w:marBottom w:val="0"/>
      <w:divBdr>
        <w:top w:val="none" w:sz="0" w:space="0" w:color="auto"/>
        <w:left w:val="none" w:sz="0" w:space="0" w:color="auto"/>
        <w:bottom w:val="none" w:sz="0" w:space="0" w:color="auto"/>
        <w:right w:val="none" w:sz="0" w:space="0" w:color="auto"/>
      </w:divBdr>
    </w:div>
    <w:div w:id="353700448">
      <w:bodyDiv w:val="1"/>
      <w:marLeft w:val="0"/>
      <w:marRight w:val="0"/>
      <w:marTop w:val="0"/>
      <w:marBottom w:val="0"/>
      <w:divBdr>
        <w:top w:val="none" w:sz="0" w:space="0" w:color="auto"/>
        <w:left w:val="none" w:sz="0" w:space="0" w:color="auto"/>
        <w:bottom w:val="none" w:sz="0" w:space="0" w:color="auto"/>
        <w:right w:val="none" w:sz="0" w:space="0" w:color="auto"/>
      </w:divBdr>
    </w:div>
    <w:div w:id="1362391604">
      <w:bodyDiv w:val="1"/>
      <w:marLeft w:val="0"/>
      <w:marRight w:val="0"/>
      <w:marTop w:val="0"/>
      <w:marBottom w:val="0"/>
      <w:divBdr>
        <w:top w:val="none" w:sz="0" w:space="0" w:color="auto"/>
        <w:left w:val="none" w:sz="0" w:space="0" w:color="auto"/>
        <w:bottom w:val="none" w:sz="0" w:space="0" w:color="auto"/>
        <w:right w:val="none" w:sz="0" w:space="0" w:color="auto"/>
      </w:divBdr>
    </w:div>
    <w:div w:id="1823505711">
      <w:bodyDiv w:val="1"/>
      <w:marLeft w:val="0"/>
      <w:marRight w:val="0"/>
      <w:marTop w:val="0"/>
      <w:marBottom w:val="0"/>
      <w:divBdr>
        <w:top w:val="none" w:sz="0" w:space="0" w:color="auto"/>
        <w:left w:val="none" w:sz="0" w:space="0" w:color="auto"/>
        <w:bottom w:val="none" w:sz="0" w:space="0" w:color="auto"/>
        <w:right w:val="none" w:sz="0" w:space="0" w:color="auto"/>
      </w:divBdr>
      <w:divsChild>
        <w:div w:id="2080857474">
          <w:marLeft w:val="446"/>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 Type="http://schemas.openxmlformats.org/officeDocument/2006/relationships/hyperlink" Target="mailto:ademar.alves@sou.unaerp.edu.br" TargetMode="External" Id="R3df9608c90cb4fc0" /><Relationship Type="http://schemas.openxmlformats.org/officeDocument/2006/relationships/hyperlink" Target="mailto:alison.paulo@sou.unaerp.edu.br" TargetMode="External" Id="Ree7d3f60bbc9423b" /><Relationship Type="http://schemas.openxmlformats.org/officeDocument/2006/relationships/hyperlink" Target="mailto:aquila.silva@sou.unaerp.edu.br" TargetMode="External" Id="Rd9214524015e4743" /><Relationship Type="http://schemas.openxmlformats.org/officeDocument/2006/relationships/hyperlink" Target="mailto:caio.carvalho@sou.unaerp.edu.br" TargetMode="External" Id="R361a74cf6a624e93" /><Relationship Type="http://schemas.openxmlformats.org/officeDocument/2006/relationships/hyperlink" Target="mailto:rroberto@unaerp.br" TargetMode="External" Id="R9867f1be32834573" /><Relationship Type="http://schemas.openxmlformats.org/officeDocument/2006/relationships/hyperlink" Target="https://www.escolaengenharia.com.br/canteiro-de-obras/" TargetMode="External" Id="Ra2eba5babe594b8b"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4</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Rolando A. Thimmig</dc:creator>
  <keywords/>
  <lastModifiedBy>alison junior</lastModifiedBy>
  <revision>20</revision>
  <dcterms:created xsi:type="dcterms:W3CDTF">2020-10-02T00:29:00.0000000Z</dcterms:created>
  <dcterms:modified xsi:type="dcterms:W3CDTF">2020-10-04T22:16:46.6652578Z</dcterms:modified>
</coreProperties>
</file>